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杨磊</w:t>
            </w:r>
            <w:r>
              <w:rPr>
                <w:sz w:val="24"/>
                <w:szCs w:val="24"/>
              </w:rPr>
              <w:t xml:space="preserve">      </w:t>
            </w:r>
            <w:r>
              <w:rPr>
                <w:rFonts w:hint="eastAsia"/>
                <w:sz w:val="24"/>
                <w:szCs w:val="24"/>
              </w:rPr>
              <w:t>陪同人员：</w:t>
            </w:r>
            <w:r>
              <w:rPr>
                <w:rFonts w:hint="eastAsia"/>
                <w:sz w:val="24"/>
                <w:szCs w:val="24"/>
                <w:lang w:val="en-US" w:eastAsia="zh-CN"/>
              </w:rPr>
              <w:t>康雄雄</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肖新龙、任泽华（实习）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2022-01-03下午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r>
              <w:rPr>
                <w:rFonts w:hint="eastAsia"/>
              </w:rPr>
              <w:t>审核条款：H：1.2.1/1.2.2/2.5.1/3.1/</w:t>
            </w:r>
            <w:r>
              <w:rPr>
                <w:rFonts w:hint="eastAsia"/>
                <w:lang w:val="en-US" w:eastAsia="zh-CN"/>
              </w:rPr>
              <w:t>3.3/</w:t>
            </w:r>
            <w:r>
              <w:rPr>
                <w:rFonts w:hint="eastAsia"/>
              </w:rPr>
              <w:t>3.9/4.1-4.6/5.1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1"/>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组织的HACCP体系文件包括：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pP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lang w:eastAsia="zh-CN"/>
              </w:rPr>
              <w:t>（</w:t>
            </w:r>
            <w:r>
              <w:rPr>
                <w:rFonts w:hint="eastAsia"/>
                <w:lang w:val="en-US" w:eastAsia="zh-CN"/>
              </w:rPr>
              <w:t>HACCP管理手册</w:t>
            </w:r>
            <w:r>
              <w:rPr>
                <w:rFonts w:hint="eastAsia"/>
                <w:lang w:eastAsia="zh-CN"/>
              </w:rPr>
              <w:t>）</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r>
              <w:rPr>
                <w:rFonts w:hint="eastAsia"/>
              </w:rPr>
              <w:sym w:font="Wingdings 2" w:char="0052"/>
            </w:r>
            <w:r>
              <w:rPr>
                <w:rFonts w:hint="eastAsia"/>
              </w:rPr>
              <w:t>HACCP体系的范围，包括所覆盖产品或产品类别、操作步骤和场所；</w:t>
            </w:r>
          </w:p>
          <w:p>
            <w:r>
              <w:rPr>
                <w:rFonts w:hint="eastAsia"/>
              </w:rPr>
              <w:sym w:font="Wingdings 2" w:char="0052"/>
            </w:r>
            <w:r>
              <w:rPr>
                <w:rFonts w:hint="eastAsia"/>
              </w:rPr>
              <w:t>HACCP体系程序文件或对其的引用；</w:t>
            </w:r>
          </w:p>
          <w:p>
            <w:r>
              <w:rPr>
                <w:rFonts w:hint="eastAsia"/>
              </w:rPr>
              <w:sym w:font="Wingdings 2" w:char="0052"/>
            </w:r>
            <w:r>
              <w:rPr>
                <w:rFonts w:hint="eastAsia"/>
              </w:rPr>
              <w:t>HACCP体系过程及其相互作用的表述。</w:t>
            </w:r>
          </w:p>
          <w:p>
            <w:pP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外包的识别——无外包</w:t>
            </w:r>
          </w:p>
          <w:p>
            <w:pPr>
              <w:pStyle w:val="11"/>
              <w:rPr>
                <w:rFonts w:hint="default" w:eastAsia="宋体"/>
                <w:lang w:val="en-US" w:eastAsia="zh-CN"/>
              </w:rPr>
            </w:pPr>
            <w:r>
              <w:rPr>
                <w:rFonts w:hint="eastAsia" w:ascii="宋体" w:hAnsi="宋体"/>
                <w:lang w:val="en-US" w:eastAsia="zh-CN"/>
              </w:rPr>
              <w:t>详见</w:t>
            </w:r>
            <w:r>
              <w:rPr>
                <w:rFonts w:hint="eastAsia"/>
              </w:rPr>
              <w:t>《HACCP</w:t>
            </w:r>
            <w:r>
              <w:rPr>
                <w:rFonts w:hint="eastAsia"/>
                <w:lang w:val="en-US" w:eastAsia="zh-CN"/>
              </w:rPr>
              <w:t>管理</w:t>
            </w:r>
            <w:r>
              <w:rPr>
                <w:rFonts w:hint="eastAsia"/>
              </w:rPr>
              <w:t>手册》</w:t>
            </w:r>
            <w:r>
              <w:rPr>
                <w:rFonts w:hint="eastAsia"/>
                <w:lang w:val="en-US" w:eastAsia="zh-CN"/>
              </w:rPr>
              <w:t>JSXS/HACCP-01-2021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手册第</w:t>
            </w:r>
            <w:r>
              <w:t>2</w:t>
            </w:r>
            <w:r>
              <w:rPr>
                <w:rFonts w:hint="eastAsia"/>
              </w:rPr>
              <w:t>.</w:t>
            </w:r>
            <w:r>
              <w:t>5</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pPr>
                    <w:rPr>
                      <w:rFonts w:hint="default" w:eastAsia="宋体"/>
                      <w:lang w:val="en-US" w:eastAsia="zh-CN"/>
                    </w:rPr>
                  </w:pPr>
                  <w:r>
                    <w:rPr>
                      <w:rFonts w:hint="eastAsia"/>
                      <w:lang w:val="en-US" w:eastAsia="zh-CN"/>
                    </w:rPr>
                    <w:t>生产部、质量部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val="en-US" w:eastAsia="zh-CN"/>
                    </w:rPr>
                  </w:pPr>
                  <w:r>
                    <w:rPr>
                      <w:rFonts w:hint="eastAsia"/>
                      <w:lang w:val="en-US" w:eastAsia="zh-CN"/>
                    </w:rPr>
                    <w:t>采购部</w:t>
                  </w:r>
                </w:p>
              </w:tc>
              <w:tc>
                <w:tcPr>
                  <w:tcW w:w="2261" w:type="dxa"/>
                </w:tcPr>
                <w:p>
                  <w:r>
                    <w:rPr>
                      <w:rFonts w:hint="eastAsia"/>
                    </w:rPr>
                    <w:t>FSMS验证和确认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办公室</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质量部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杨磊先生</w:t>
            </w:r>
            <w:r>
              <w:rPr>
                <w:rFonts w:hint="eastAsia"/>
                <w:u w:val="single"/>
              </w:rPr>
              <w:t xml:space="preserve">  </w:t>
            </w:r>
            <w:r>
              <w:rPr>
                <w:rFonts w:hint="eastAsia"/>
                <w:u w:val="single"/>
                <w:lang w:eastAsia="zh-CN"/>
              </w:rPr>
              <w:t>、</w:t>
            </w:r>
            <w:r>
              <w:rPr>
                <w:rFonts w:hint="eastAsia"/>
                <w:u w:val="single"/>
                <w:lang w:val="en-US" w:eastAsia="zh-CN"/>
              </w:rPr>
              <w:t>刘娟女士（副组长）</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1"/>
              <w:rPr>
                <w:rFonts w:hint="eastAsia"/>
                <w:highlight w:val="none"/>
                <w:u w:val="single"/>
                <w:lang w:val="en-US" w:eastAsia="zh-CN"/>
              </w:rPr>
            </w:pPr>
            <w:r>
              <w:rPr>
                <w:rFonts w:hint="eastAsia"/>
                <w:highlight w:val="none"/>
                <w:u w:val="single"/>
                <w:lang w:val="en-US" w:eastAsia="zh-CN"/>
              </w:rPr>
              <w:t>见1.2.3审核记录</w:t>
            </w:r>
          </w:p>
          <w:p>
            <w:pPr>
              <w:pStyle w:val="11"/>
              <w:rPr>
                <w:rFonts w:hint="default"/>
                <w:highlight w:val="none"/>
                <w:u w:val="single"/>
                <w:lang w:val="en-US" w:eastAsia="zh-CN"/>
              </w:rPr>
            </w:pPr>
            <w:r>
              <w:rPr>
                <w:rFonts w:hint="eastAsia"/>
                <w:highlight w:val="none"/>
                <w:u w:val="single"/>
                <w:lang w:val="en-US" w:eastAsia="zh-CN"/>
              </w:rPr>
              <w:t>策划形成了《良好卫生规范》、《人力资源控制程序》、《致敏物质控制程序》、《预防和消除食品欺诈控制程序》等程序文件，基本满足标准中有关前提计划的要求，详见3.2至3.13的审核记录。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rPr>
              <w:sym w:font="Wingdings 2" w:char="0052"/>
            </w:r>
            <w:r>
              <w:rPr>
                <w:rFonts w:hint="eastAsia"/>
              </w:rPr>
              <w:t>《</w:t>
            </w:r>
            <w:r>
              <w:rPr>
                <w:rFonts w:hint="eastAsia"/>
                <w:color w:val="000000"/>
                <w:szCs w:val="21"/>
              </w:rPr>
              <w:t>良好</w:t>
            </w:r>
            <w:r>
              <w:rPr>
                <w:rFonts w:hint="eastAsia"/>
                <w:color w:val="000000"/>
                <w:szCs w:val="21"/>
                <w:lang w:val="en-US" w:eastAsia="zh-CN"/>
              </w:rPr>
              <w:t>卫生</w:t>
            </w:r>
            <w:r>
              <w:rPr>
                <w:rFonts w:hint="eastAsia"/>
                <w:color w:val="000000"/>
                <w:szCs w:val="21"/>
              </w:rPr>
              <w:t>规范（G</w:t>
            </w:r>
            <w:r>
              <w:rPr>
                <w:rFonts w:hint="eastAsia"/>
                <w:color w:val="000000"/>
                <w:szCs w:val="21"/>
                <w:lang w:val="en-US" w:eastAsia="zh-CN"/>
              </w:rPr>
              <w:t>H</w:t>
            </w:r>
            <w:r>
              <w:rPr>
                <w:color w:val="000000"/>
                <w:szCs w:val="21"/>
              </w:rPr>
              <w:t>P</w:t>
            </w:r>
            <w:r>
              <w:rPr>
                <w:rFonts w:hint="eastAsia"/>
                <w:color w:val="000000"/>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》GB 31654-2021 《食品安全国家标准 餐饮服务通用卫生规范》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highlight w:val="none"/>
              </w:rPr>
            </w:pPr>
            <w:r>
              <w:rPr>
                <w:rFonts w:hint="eastAsia"/>
                <w:color w:val="000000"/>
                <w:szCs w:val="21"/>
                <w:highlight w:val="none"/>
              </w:rPr>
              <w:t>见</w:t>
            </w:r>
            <w:r>
              <w:rPr>
                <w:rFonts w:hint="eastAsia"/>
                <w:color w:val="000000"/>
                <w:szCs w:val="21"/>
                <w:highlight w:val="none"/>
                <w:lang w:eastAsia="zh-CN"/>
              </w:rPr>
              <w:t>《</w:t>
            </w:r>
            <w:r>
              <w:rPr>
                <w:rFonts w:hint="eastAsia"/>
                <w:b/>
                <w:bCs/>
                <w:color w:val="000000"/>
                <w:szCs w:val="21"/>
                <w:highlight w:val="none"/>
                <w:u w:val="single"/>
              </w:rPr>
              <w:t>良好</w:t>
            </w:r>
            <w:r>
              <w:rPr>
                <w:rFonts w:hint="eastAsia"/>
                <w:b/>
                <w:bCs/>
                <w:color w:val="000000"/>
                <w:szCs w:val="21"/>
                <w:highlight w:val="none"/>
                <w:u w:val="single"/>
                <w:lang w:val="en-US" w:eastAsia="zh-CN"/>
              </w:rPr>
              <w:t>卫生规范</w:t>
            </w:r>
            <w:r>
              <w:rPr>
                <w:rFonts w:hint="eastAsia"/>
                <w:color w:val="000000"/>
                <w:szCs w:val="21"/>
                <w:highlight w:val="none"/>
                <w:lang w:eastAsia="zh-CN"/>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highlight w:val="none"/>
                <w:lang w:eastAsia="zh-CN"/>
              </w:rPr>
              <w:t>《</w:t>
            </w:r>
            <w:r>
              <w:rPr>
                <w:rFonts w:hint="eastAsia"/>
                <w:highlight w:val="none"/>
              </w:rPr>
              <w:t>良好卫生规范、程序</w:t>
            </w:r>
            <w:r>
              <w:rPr>
                <w:rFonts w:hint="eastAsia"/>
                <w:highlight w:val="non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体系建立以来未发生</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见生产部3.3条款审核记录</w:t>
            </w:r>
          </w:p>
          <w:p>
            <w:pPr>
              <w:pStyle w:val="11"/>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有策划，但验证结果与策划有差异，已现场沟通；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见3.3 审核记录</w:t>
            </w:r>
          </w:p>
          <w:p>
            <w:pPr>
              <w:pStyle w:val="11"/>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11"/>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产品撤回和召回</w:t>
            </w:r>
          </w:p>
        </w:tc>
        <w:tc>
          <w:tcPr>
            <w:tcW w:w="1100" w:type="dxa"/>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总经理/食品安全小组组长</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highlight w:val="none"/>
                      <w:lang w:val="en-US" w:eastAsia="zh-CN"/>
                    </w:rPr>
                  </w:pPr>
                  <w:r>
                    <w:rPr>
                      <w:rFonts w:hint="eastAsia"/>
                      <w:highlight w:val="none"/>
                      <w:lang w:val="en-US" w:eastAsia="zh-CN"/>
                    </w:rPr>
                    <w:t>运营部经理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highlight w:val="none"/>
                    </w:rPr>
                  </w:pPr>
                  <w:r>
                    <w:rPr>
                      <w:rFonts w:hint="eastAsia"/>
                      <w:highlight w:val="none"/>
                      <w:lang w:val="en-US" w:eastAsia="zh-CN"/>
                    </w:rPr>
                    <w:t>运营部经理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highlight w:val="none"/>
                      <w:lang w:val="en-US" w:eastAsia="zh-CN"/>
                    </w:rPr>
                  </w:pPr>
                  <w:r>
                    <w:rPr>
                      <w:rFonts w:hint="eastAsia"/>
                      <w:highlight w:val="none"/>
                      <w:lang w:val="en-US" w:eastAsia="zh-CN"/>
                    </w:rPr>
                    <w:t>HACCP小组</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highlight w:val="none"/>
                    </w:rPr>
                  </w:pPr>
                  <w:r>
                    <w:rPr>
                      <w:rFonts w:hint="eastAsia"/>
                      <w:highlight w:val="none"/>
                      <w:lang w:val="en-US" w:eastAsia="zh-CN"/>
                    </w:rPr>
                    <w:t>生产部、质量部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highlight w:val="none"/>
                      <w:lang w:val="en-US" w:eastAsia="zh-CN"/>
                    </w:rPr>
                  </w:pPr>
                  <w:r>
                    <w:rPr>
                      <w:rFonts w:hint="eastAsia"/>
                      <w:highlight w:val="none"/>
                      <w:lang w:val="en-US" w:eastAsia="zh-CN"/>
                    </w:rPr>
                    <w:t>HACCP小组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rFonts w:hint="eastAsia"/>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val="en-US" w:eastAsia="zh-CN"/>
              </w:rPr>
              <w:t>组织公司进行撤回/召回演练</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lang w:val="en-US" w:eastAsia="zh-CN"/>
                    </w:rPr>
                    <w:t>08</w:t>
                  </w:r>
                  <w:r>
                    <w:rPr>
                      <w:rFonts w:asciiTheme="minorEastAsia" w:hAnsiTheme="minorEastAsia" w:eastAsiaTheme="minorEastAsia"/>
                      <w:szCs w:val="21"/>
                    </w:rPr>
                    <w:t>.25</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就餐区有约十位顾客出现头晕、头痛、恶心、呕吐、腹痛、无力症状</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所有加工和食用了“清炒四季豆”菜肴的客户。</w:t>
                  </w:r>
                </w:p>
              </w:tc>
              <w:tc>
                <w:tcPr>
                  <w:tcW w:w="2695" w:type="dxa"/>
                  <w:shd w:val="clear" w:color="auto" w:fill="auto"/>
                </w:tcPr>
                <w:p>
                  <w:pPr>
                    <w:rPr>
                      <w:rFonts w:ascii="宋体" w:hAnsi="宋体"/>
                      <w:sz w:val="18"/>
                      <w:szCs w:val="18"/>
                    </w:rPr>
                  </w:pPr>
                  <w:r>
                    <w:rPr>
                      <w:rFonts w:hint="eastAsia" w:ascii="宋体" w:hAnsi="宋体"/>
                      <w:sz w:val="21"/>
                      <w:szCs w:val="21"/>
                    </w:rPr>
                    <w:t>停止对清炒四季豆的售卖和上桌，并通知广播人员以紧急语气通过广播或扩音喇叭对现场顾客进行喊话“请点过清炒四季豆的顾客立即停止对该菜的食用，请联系服务员换菜”，同时对该菜进行更换及回收。</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2"/>
              <w:rPr>
                <w:rFonts w:hint="eastAsia"/>
                <w:highlight w:val="none"/>
                <w:u w:val="single"/>
              </w:rPr>
            </w:pPr>
          </w:p>
          <w:p>
            <w:pPr>
              <w:pStyle w:val="2"/>
              <w:rPr>
                <w:rFonts w:hint="default" w:eastAsia="宋体"/>
                <w:sz w:val="21"/>
                <w:szCs w:val="21"/>
                <w:highlight w:val="none"/>
                <w:u w:val="single"/>
                <w:lang w:val="en-US" w:eastAsia="zh-CN"/>
              </w:rPr>
            </w:pPr>
            <w:r>
              <w:rPr>
                <w:rFonts w:hint="eastAsia"/>
                <w:sz w:val="21"/>
                <w:szCs w:val="21"/>
                <w:highlight w:val="none"/>
                <w:u w:val="single"/>
                <w:lang w:val="en-US" w:eastAsia="zh-CN"/>
              </w:rPr>
              <w:t>与企业实际为学校师生配餐的运行情况有差异，已现场沟通后期改进。</w:t>
            </w:r>
          </w:p>
          <w:p>
            <w:pPr>
              <w:rPr>
                <w:highlight w:val="none"/>
              </w:rPr>
            </w:pPr>
          </w:p>
          <w:p>
            <w:r>
              <w:rPr>
                <w:rFonts w:hint="eastAsia"/>
                <w:highlight w:val="none"/>
              </w:rPr>
              <w:t>结论：</w:t>
            </w:r>
            <w:r>
              <w:rPr>
                <w:rFonts w:hint="eastAsia"/>
                <w:highlight w:val="none"/>
              </w:rPr>
              <w:sym w:font="Wingdings" w:char="00FE"/>
            </w:r>
            <w:r>
              <w:rPr>
                <w:rFonts w:hint="eastAsia"/>
                <w:highlight w:val="none"/>
              </w:rPr>
              <w:t>能够确保完整、 及时地撤回已被识别为潜在不安全的批次/批号产品</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 并向最高管理者报告， 作为管理评审的输入。</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《致敏物质</w:t>
            </w:r>
            <w:r>
              <w:rPr>
                <w:rFonts w:hint="eastAsia"/>
                <w:lang w:val="en-US" w:eastAsia="zh-CN"/>
              </w:rPr>
              <w:t>控制程序</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花生、大豆油、豆腐、豆皮、鸡蛋、鹌鹑蛋、虾、小麦粉等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花生、大豆油、豆腐、豆皮、鸡蛋、鹌鹑蛋、虾、小麦粉等食材经过加工而成的主食、热菜类</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未做标识，已现场沟通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通过培训进行，2022年度培训在策划中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在销售过程中通过告知书方式传递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已进行确认，确认日期：2021-07-31，但确认的内容不充分，已现场沟通</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不明显，需要改进</w:t>
            </w:r>
            <w:r>
              <w:rPr>
                <w:rFonts w:hint="eastAsia" w:ascii="宋体" w:hAnsi="宋体"/>
                <w:szCs w:val="21"/>
                <w:highlight w:val="none"/>
                <w:lang w:eastAsia="zh-CN"/>
              </w:rPr>
              <w:t>，</w:t>
            </w:r>
            <w:r>
              <w:rPr>
                <w:rFonts w:hint="eastAsia" w:ascii="宋体" w:hAnsi="宋体"/>
                <w:szCs w:val="21"/>
                <w:highlight w:val="none"/>
                <w:lang w:val="en-US" w:eastAsia="zh-CN"/>
              </w:rPr>
              <w:t>已现场沟通</w:t>
            </w:r>
          </w:p>
          <w:p>
            <w:pPr>
              <w:tabs>
                <w:tab w:val="left" w:pos="0"/>
              </w:tabs>
              <w:adjustRightInd w:val="0"/>
              <w:snapToGrid w:val="0"/>
              <w:spacing w:line="240" w:lineRule="atLeast"/>
              <w:rPr>
                <w:rFonts w:ascii="宋体" w:hAnsi="宋体"/>
                <w:color w:val="0000FF"/>
                <w:szCs w:val="21"/>
              </w:rPr>
            </w:pPr>
          </w:p>
          <w:p>
            <w:pPr>
              <w:pStyle w:val="11"/>
              <w:rPr>
                <w:rFonts w:hint="default" w:eastAsia="宋体"/>
                <w:lang w:val="en-US"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蛋类、大豆及其制品、花生、芝麻籽及其制品、小麦粉、虾</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过敏原控制确认时间为：2021-07-31</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食品防护</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《食品防护</w:t>
            </w:r>
            <w:r>
              <w:rPr>
                <w:rFonts w:hint="eastAsia"/>
                <w:lang w:val="en-US" w:eastAsia="zh-CN"/>
              </w:rPr>
              <w:t>控制程序</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1"/>
              <w:rPr>
                <w:rFonts w:hint="default" w:eastAsia="宋体"/>
                <w:lang w:val="en-US" w:eastAsia="zh-CN"/>
              </w:rPr>
            </w:pPr>
            <w:r>
              <w:rPr>
                <w:rFonts w:hint="eastAsia"/>
                <w:lang w:val="en-US" w:eastAsia="zh-CN"/>
              </w:rPr>
              <w:t>提供《公司食品防护计划表》，</w:t>
            </w:r>
            <w:r>
              <w:rPr>
                <w:rFonts w:hint="eastAsia"/>
                <w:u w:val="single"/>
                <w:lang w:val="en-US" w:eastAsia="zh-CN"/>
              </w:rPr>
              <w:t>确认时间：2021年7月31日</w:t>
            </w:r>
          </w:p>
          <w:p>
            <w:pPr>
              <w:pStyle w:val="11"/>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w:t>
            </w:r>
            <w:r>
              <w:rPr>
                <w:rFonts w:hint="eastAsia"/>
                <w:color w:val="0000FF"/>
                <w:highlight w:val="none"/>
                <w:u w:val="single"/>
                <w:lang w:val="en-US" w:eastAsia="zh-CN"/>
              </w:rPr>
              <w:t>控制程序</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《食品防护控制程序》</w:t>
            </w:r>
            <w:r>
              <w:rPr>
                <w:rFonts w:hint="eastAsia"/>
                <w:color w:val="0000FF"/>
                <w:highlight w:val="none"/>
                <w:u w:val="single"/>
                <w:lang w:eastAsia="zh-CN"/>
              </w:rPr>
              <w:t>、《</w:t>
            </w:r>
            <w:r>
              <w:rPr>
                <w:rFonts w:hint="eastAsia"/>
                <w:color w:val="0000FF"/>
                <w:highlight w:val="none"/>
                <w:u w:val="single"/>
                <w:lang w:val="en-US" w:eastAsia="zh-CN"/>
              </w:rPr>
              <w:t>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w:t>
            </w:r>
            <w:r>
              <w:rPr>
                <w:rFonts w:hint="eastAsia"/>
              </w:rPr>
              <w:t>食品欺诈</w:t>
            </w:r>
            <w:r>
              <w:rPr>
                <w:rFonts w:hint="eastAsia"/>
                <w:lang w:val="en-US" w:eastAsia="zh-CN"/>
              </w:rPr>
              <w:t>控制</w:t>
            </w:r>
            <w:r>
              <w:rPr>
                <w:rFonts w:hint="eastAsia"/>
              </w:rPr>
              <w:t>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w:t>
            </w:r>
            <w:r>
              <w:rPr>
                <w:rFonts w:hint="eastAsia"/>
                <w:lang w:eastAsia="zh-CN"/>
              </w:rPr>
              <w:t>（</w:t>
            </w:r>
            <w:r>
              <w:rPr>
                <w:rFonts w:hint="eastAsia"/>
                <w:lang w:val="en-US" w:eastAsia="zh-CN"/>
              </w:rPr>
              <w:t>提供有《预防和消除食品欺诈控制程序》，但部门描述与组织架构有差异，已现场沟通</w:t>
            </w:r>
            <w:r>
              <w:rPr>
                <w:rFonts w:hint="eastAsia"/>
                <w:lang w:eastAsia="zh-CN"/>
              </w:rPr>
              <w:t>）</w:t>
            </w:r>
            <w:r>
              <w:rPr>
                <w:rFonts w:hint="eastAsia"/>
              </w:rPr>
              <w:t>，包括：</w:t>
            </w:r>
          </w:p>
          <w:p>
            <w:pPr>
              <w:rPr>
                <w:u w:val="single"/>
              </w:rPr>
            </w:pPr>
            <w:r>
              <w:rPr>
                <w:rFonts w:hint="eastAsia"/>
              </w:rPr>
              <w:t>a）识别潜在的脆弱环节；</w:t>
            </w:r>
            <w:r>
              <w:rPr>
                <w:rFonts w:hint="eastAsia"/>
                <w:u w:val="single"/>
              </w:rPr>
              <w:t xml:space="preserve"> </w:t>
            </w:r>
            <w:r>
              <w:rPr>
                <w:rFonts w:hint="eastAsia"/>
                <w:u w:val="single"/>
                <w:lang w:val="en-US" w:eastAsia="zh-CN"/>
              </w:rPr>
              <w:t>主要是原料、辅料采购验收环节</w:t>
            </w:r>
            <w:r>
              <w:rPr>
                <w:rFonts w:hint="eastAsia"/>
                <w:u w:val="single"/>
              </w:rPr>
              <w:t xml:space="preserve"> </w:t>
            </w:r>
            <w:r>
              <w:rPr>
                <w:rFonts w:hint="eastAsia"/>
                <w:color w:val="0000FF"/>
                <w:u w:val="single"/>
              </w:rPr>
              <w:t xml:space="preserve"> </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严格按照供方管理，做好采购过程管理</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szCs w:val="21"/>
              </w:rPr>
              <w:t>与</w:t>
            </w:r>
            <w:r>
              <w:rPr>
                <w:rFonts w:hint="eastAsia" w:ascii="宋体" w:hAnsi="宋体"/>
                <w:szCs w:val="21"/>
                <w:u w:val="single"/>
              </w:rPr>
              <w:t xml:space="preserve">  </w:t>
            </w:r>
            <w:r>
              <w:rPr>
                <w:rFonts w:hint="eastAsia" w:ascii="宋体" w:hAnsi="宋体"/>
                <w:szCs w:val="21"/>
                <w:u w:val="single"/>
                <w:lang w:val="en-US" w:eastAsia="zh-CN"/>
              </w:rPr>
              <w:t>2021</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7</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31</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lang w:val="en-US" w:eastAsia="zh-CN"/>
              </w:rPr>
              <w:t>HACCP管理</w:t>
            </w:r>
            <w:r>
              <w:rPr>
                <w:rFonts w:hint="eastAsia"/>
              </w:rPr>
              <w:t>手册4</w:t>
            </w:r>
            <w:r>
              <w:t>.1</w:t>
            </w:r>
            <w:r>
              <w:rPr>
                <w:rFonts w:hint="eastAsia"/>
              </w:rPr>
              <w:t>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r>
              <w:rPr>
                <w:rFonts w:hint="eastAsia"/>
                <w:u w:val="single"/>
                <w:lang w:val="en-US" w:eastAsia="zh-CN"/>
              </w:rPr>
              <w:t>体系建立以来未发生变化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rPr>
              <w:t>H</w:t>
            </w:r>
            <w:r>
              <w:t>ACCP</w:t>
            </w:r>
            <w:r>
              <w:rPr>
                <w:rFonts w:hint="eastAsia"/>
              </w:rPr>
              <w:t xml:space="preserve">手册 </w:t>
            </w:r>
            <w:r>
              <w:t xml:space="preserve"> </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卫生质量控制</w:t>
                  </w:r>
                </w:p>
              </w:tc>
              <w:tc>
                <w:tcPr>
                  <w:tcW w:w="978" w:type="dxa"/>
                  <w:vAlign w:val="top"/>
                </w:tcPr>
                <w:p>
                  <w:pPr>
                    <w:rPr>
                      <w:rFonts w:hint="default" w:eastAsia="宋体"/>
                      <w:highlight w:val="none"/>
                      <w:lang w:val="en-US" w:eastAsia="zh-CN"/>
                    </w:rPr>
                  </w:pPr>
                  <w:r>
                    <w:rPr>
                      <w:rFonts w:hint="eastAsia"/>
                      <w:highlight w:val="none"/>
                      <w:lang w:val="en-US" w:eastAsia="zh-CN"/>
                    </w:rPr>
                    <w:t>刘娟</w:t>
                  </w:r>
                </w:p>
              </w:tc>
              <w:tc>
                <w:tcPr>
                  <w:tcW w:w="920" w:type="dxa"/>
                  <w:vAlign w:val="top"/>
                </w:tcPr>
                <w:p>
                  <w:pPr>
                    <w:rPr>
                      <w:rFonts w:hint="eastAsia" w:eastAsia="宋体"/>
                      <w:highlight w:val="none"/>
                      <w:lang w:val="en-US" w:eastAsia="zh-CN"/>
                    </w:rPr>
                  </w:pPr>
                  <w:r>
                    <w:rPr>
                      <w:rFonts w:hint="eastAsia" w:eastAsia="宋体"/>
                      <w:highlight w:val="none"/>
                      <w:lang w:val="en-US" w:eastAsia="zh-CN"/>
                    </w:rPr>
                    <w:t>中专</w:t>
                  </w:r>
                </w:p>
              </w:tc>
              <w:tc>
                <w:tcPr>
                  <w:tcW w:w="790" w:type="dxa"/>
                  <w:vAlign w:val="top"/>
                </w:tcPr>
                <w:p>
                  <w:pPr>
                    <w:rPr>
                      <w:rFonts w:hint="default" w:eastAsia="宋体"/>
                      <w:highlight w:val="none"/>
                      <w:lang w:val="en-US" w:eastAsia="zh-CN"/>
                    </w:rPr>
                  </w:pPr>
                  <w:r>
                    <w:rPr>
                      <w:rFonts w:hint="eastAsia"/>
                      <w:highlight w:val="none"/>
                      <w:lang w:val="en-US" w:eastAsia="zh-CN"/>
                    </w:rPr>
                    <w:t>12年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组织并参加培训，组织开展确认及验证工作等</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产品研发</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康雄雄</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highlight w:val="none"/>
                      <w:lang w:val="en-US" w:eastAsia="zh-CN"/>
                    </w:rPr>
                    <w:t>中专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8年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参与食品安全小组工作，负责产品研发</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生产工艺技术</w:t>
                  </w:r>
                </w:p>
              </w:tc>
              <w:tc>
                <w:tcPr>
                  <w:tcW w:w="978" w:type="dxa"/>
                  <w:vAlign w:val="top"/>
                </w:tcPr>
                <w:p>
                  <w:pPr>
                    <w:rPr>
                      <w:rFonts w:hint="default" w:eastAsia="宋体"/>
                      <w:highlight w:val="none"/>
                      <w:lang w:val="en-US" w:eastAsia="zh-CN"/>
                    </w:rPr>
                  </w:pPr>
                  <w:r>
                    <w:rPr>
                      <w:rFonts w:hint="eastAsia"/>
                      <w:highlight w:val="none"/>
                      <w:lang w:val="en-US" w:eastAsia="zh-CN"/>
                    </w:rPr>
                    <w:t>吴国英</w:t>
                  </w:r>
                </w:p>
              </w:tc>
              <w:tc>
                <w:tcPr>
                  <w:tcW w:w="920" w:type="dxa"/>
                  <w:vAlign w:val="top"/>
                </w:tcPr>
                <w:p>
                  <w:pPr>
                    <w:rPr>
                      <w:rFonts w:hint="eastAsia" w:eastAsia="宋体"/>
                      <w:highlight w:val="none"/>
                      <w:lang w:val="en-US" w:eastAsia="zh-CN"/>
                    </w:rPr>
                  </w:pPr>
                  <w:r>
                    <w:rPr>
                      <w:rFonts w:hint="eastAsia"/>
                      <w:highlight w:val="none"/>
                      <w:lang w:val="en-US" w:eastAsia="zh-CN"/>
                    </w:rPr>
                    <w:t>大专</w:t>
                  </w:r>
                </w:p>
              </w:tc>
              <w:tc>
                <w:tcPr>
                  <w:tcW w:w="790" w:type="dxa"/>
                  <w:vAlign w:val="top"/>
                </w:tcPr>
                <w:p>
                  <w:pPr>
                    <w:rPr>
                      <w:rFonts w:hint="default" w:eastAsia="宋体"/>
                      <w:highlight w:val="none"/>
                      <w:lang w:val="en-US" w:eastAsia="zh-CN"/>
                    </w:rPr>
                  </w:pPr>
                  <w:r>
                    <w:rPr>
                      <w:rFonts w:hint="eastAsia"/>
                      <w:highlight w:val="none"/>
                      <w:lang w:val="en-US" w:eastAsia="zh-CN"/>
                    </w:rPr>
                    <w:t>12年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参与食品安全小组工作，负责生产管理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设备设施管理</w:t>
                  </w:r>
                </w:p>
              </w:tc>
              <w:tc>
                <w:tcPr>
                  <w:tcW w:w="978" w:type="dxa"/>
                  <w:vAlign w:val="top"/>
                </w:tcPr>
                <w:p>
                  <w:pPr>
                    <w:rPr>
                      <w:rFonts w:hint="default" w:eastAsia="宋体"/>
                      <w:highlight w:val="none"/>
                      <w:lang w:val="en-US" w:eastAsia="zh-CN"/>
                    </w:rPr>
                  </w:pPr>
                  <w:r>
                    <w:rPr>
                      <w:rFonts w:hint="eastAsia"/>
                      <w:highlight w:val="none"/>
                      <w:lang w:val="en-US" w:eastAsia="zh-CN"/>
                    </w:rPr>
                    <w:t>刘伟</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25年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参与食品安全小组工作，负责基础设施设备管理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原材料采购</w:t>
                  </w:r>
                </w:p>
              </w:tc>
              <w:tc>
                <w:tcPr>
                  <w:tcW w:w="978" w:type="dxa"/>
                  <w:vAlign w:val="top"/>
                </w:tcPr>
                <w:p>
                  <w:pPr>
                    <w:rPr>
                      <w:rFonts w:hint="default" w:eastAsia="宋体"/>
                      <w:highlight w:val="none"/>
                      <w:lang w:val="en-US" w:eastAsia="zh-CN"/>
                    </w:rPr>
                  </w:pPr>
                  <w:r>
                    <w:rPr>
                      <w:rFonts w:hint="default" w:eastAsia="宋体"/>
                      <w:highlight w:val="none"/>
                      <w:lang w:val="en-US" w:eastAsia="zh-CN"/>
                    </w:rPr>
                    <w:t>齐潮福</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参与食品安全小组工作，负责原辅料采购</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default" w:eastAsia="宋体"/>
                      <w:highlight w:val="none"/>
                      <w:lang w:val="en-US" w:eastAsia="zh-CN"/>
                    </w:rPr>
                  </w:pPr>
                  <w:r>
                    <w:rPr>
                      <w:rFonts w:hint="eastAsia"/>
                      <w:highlight w:val="none"/>
                    </w:rPr>
                    <w:t>销售</w:t>
                  </w:r>
                  <w:r>
                    <w:rPr>
                      <w:rFonts w:hint="eastAsia"/>
                      <w:highlight w:val="none"/>
                      <w:lang w:eastAsia="zh-CN"/>
                    </w:rPr>
                    <w:t>（</w:t>
                  </w:r>
                  <w:r>
                    <w:rPr>
                      <w:rFonts w:hint="eastAsia"/>
                      <w:highlight w:val="none"/>
                      <w:lang w:val="en-US" w:eastAsia="zh-CN"/>
                    </w:rPr>
                    <w:t>配送/运输</w:t>
                  </w:r>
                </w:p>
              </w:tc>
              <w:tc>
                <w:tcPr>
                  <w:tcW w:w="978" w:type="dxa"/>
                  <w:vAlign w:val="top"/>
                </w:tcPr>
                <w:p>
                  <w:pPr>
                    <w:rPr>
                      <w:rFonts w:hint="default" w:eastAsia="宋体"/>
                      <w:highlight w:val="none"/>
                      <w:lang w:val="en-US" w:eastAsia="zh-CN"/>
                    </w:rPr>
                  </w:pPr>
                  <w:r>
                    <w:rPr>
                      <w:rFonts w:hint="eastAsia"/>
                      <w:highlight w:val="none"/>
                      <w:lang w:val="en-US" w:eastAsia="zh-CN"/>
                    </w:rPr>
                    <w:t>胡振</w:t>
                  </w:r>
                </w:p>
              </w:tc>
              <w:tc>
                <w:tcPr>
                  <w:tcW w:w="920" w:type="dxa"/>
                  <w:vAlign w:val="top"/>
                </w:tcPr>
                <w:p>
                  <w:pPr>
                    <w:rPr>
                      <w:rFonts w:hint="eastAsia" w:eastAsia="宋体"/>
                      <w:highlight w:val="none"/>
                      <w:lang w:val="en-US" w:eastAsia="zh-CN"/>
                    </w:rPr>
                  </w:pPr>
                  <w:r>
                    <w:rPr>
                      <w:rFonts w:hint="eastAsia" w:eastAsia="宋体"/>
                      <w:highlight w:val="none"/>
                      <w:lang w:val="en-US" w:eastAsia="zh-CN"/>
                    </w:rPr>
                    <w:t>本科</w:t>
                  </w:r>
                </w:p>
              </w:tc>
              <w:tc>
                <w:tcPr>
                  <w:tcW w:w="790" w:type="dxa"/>
                  <w:vAlign w:val="top"/>
                </w:tcPr>
                <w:p>
                  <w:pPr>
                    <w:rPr>
                      <w:rFonts w:hint="default" w:eastAsia="宋体"/>
                      <w:highlight w:val="none"/>
                      <w:lang w:val="en-US" w:eastAsia="zh-CN"/>
                    </w:rPr>
                  </w:pPr>
                  <w:r>
                    <w:rPr>
                      <w:rFonts w:hint="eastAsia"/>
                      <w:highlight w:val="none"/>
                      <w:lang w:val="en-US" w:eastAsia="zh-CN"/>
                    </w:rPr>
                    <w:t>20年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参与食品安全小组工作，负责餐食配送、顾客满意度回访</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仓储</w:t>
                  </w:r>
                </w:p>
              </w:tc>
              <w:tc>
                <w:tcPr>
                  <w:tcW w:w="978" w:type="dxa"/>
                  <w:vAlign w:val="top"/>
                </w:tcPr>
                <w:p>
                  <w:pPr>
                    <w:rPr>
                      <w:rFonts w:hint="default" w:eastAsia="宋体"/>
                      <w:highlight w:val="none"/>
                      <w:lang w:val="en-US" w:eastAsia="zh-CN"/>
                    </w:rPr>
                  </w:pPr>
                  <w:r>
                    <w:rPr>
                      <w:rFonts w:hint="eastAsia"/>
                      <w:highlight w:val="none"/>
                      <w:lang w:val="en-US" w:eastAsia="zh-CN"/>
                    </w:rPr>
                    <w:t>张晋</w:t>
                  </w:r>
                </w:p>
              </w:tc>
              <w:tc>
                <w:tcPr>
                  <w:tcW w:w="920" w:type="dxa"/>
                  <w:vAlign w:val="top"/>
                </w:tcPr>
                <w:p>
                  <w:pPr>
                    <w:rPr>
                      <w:rFonts w:hint="eastAsia" w:eastAsia="宋体"/>
                      <w:highlight w:val="none"/>
                      <w:lang w:val="en-US" w:eastAsia="zh-CN"/>
                    </w:rPr>
                  </w:pPr>
                  <w:r>
                    <w:rPr>
                      <w:rFonts w:hint="eastAsia"/>
                      <w:highlight w:val="none"/>
                      <w:lang w:val="en-US" w:eastAsia="zh-CN"/>
                    </w:rPr>
                    <w:t>初中</w:t>
                  </w:r>
                </w:p>
              </w:tc>
              <w:tc>
                <w:tcPr>
                  <w:tcW w:w="790" w:type="dxa"/>
                  <w:vAlign w:val="top"/>
                </w:tcPr>
                <w:p>
                  <w:pPr>
                    <w:rPr>
                      <w:rFonts w:hint="default" w:eastAsia="宋体"/>
                      <w:highlight w:val="none"/>
                      <w:lang w:val="en-US" w:eastAsia="zh-CN"/>
                    </w:rPr>
                  </w:pPr>
                  <w:r>
                    <w:rPr>
                      <w:rFonts w:hint="eastAsia"/>
                      <w:highlight w:val="none"/>
                      <w:lang w:val="en-US" w:eastAsia="zh-CN"/>
                    </w:rPr>
                    <w:t>2年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r>
                    <w:rPr>
                      <w:rFonts w:hint="eastAsia"/>
                      <w:highlight w:val="none"/>
                      <w:lang w:val="en-US" w:eastAsia="zh-CN"/>
                    </w:rPr>
                    <w:t>培训，确认及验证</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运输</w:t>
                  </w:r>
                </w:p>
              </w:tc>
              <w:tc>
                <w:tcPr>
                  <w:tcW w:w="978" w:type="dxa"/>
                  <w:vAlign w:val="top"/>
                </w:tcPr>
                <w:p>
                  <w:pPr>
                    <w:rPr>
                      <w:highlight w:val="none"/>
                    </w:rPr>
                  </w:pPr>
                </w:p>
              </w:tc>
              <w:tc>
                <w:tcPr>
                  <w:tcW w:w="920" w:type="dxa"/>
                  <w:vAlign w:val="top"/>
                </w:tcPr>
                <w:p>
                  <w:pPr>
                    <w:rPr>
                      <w:rFonts w:hint="eastAsia" w:ascii="Times New Roman" w:hAnsi="Times New Roman" w:eastAsia="宋体" w:cs="Times New Roman"/>
                      <w:kern w:val="2"/>
                      <w:sz w:val="21"/>
                      <w:highlight w:val="none"/>
                      <w:lang w:val="en-US" w:eastAsia="zh-CN" w:bidi="ar-SA"/>
                    </w:rPr>
                  </w:pPr>
                </w:p>
              </w:tc>
              <w:tc>
                <w:tcPr>
                  <w:tcW w:w="790" w:type="dxa"/>
                  <w:vAlign w:val="top"/>
                </w:tcPr>
                <w:p>
                  <w:pPr>
                    <w:rPr>
                      <w:rFonts w:hint="default" w:ascii="Times New Roman" w:hAnsi="Times New Roman" w:eastAsia="宋体" w:cs="Times New Roman"/>
                      <w:kern w:val="2"/>
                      <w:sz w:val="21"/>
                      <w:highlight w:val="none"/>
                      <w:lang w:val="en-US" w:eastAsia="zh-CN" w:bidi="ar-SA"/>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p>
              </w:tc>
              <w:tc>
                <w:tcPr>
                  <w:tcW w:w="978" w:type="dxa"/>
                  <w:vAlign w:val="top"/>
                </w:tcPr>
                <w:p>
                  <w:pPr>
                    <w:rPr>
                      <w:highlight w:val="none"/>
                    </w:rPr>
                  </w:pPr>
                </w:p>
              </w:tc>
              <w:tc>
                <w:tcPr>
                  <w:tcW w:w="920" w:type="dxa"/>
                  <w:vAlign w:val="top"/>
                </w:tcPr>
                <w:p>
                  <w:pPr>
                    <w:rPr>
                      <w:highlight w:val="none"/>
                    </w:rPr>
                  </w:pPr>
                </w:p>
              </w:tc>
              <w:tc>
                <w:tcPr>
                  <w:tcW w:w="790" w:type="dxa"/>
                  <w:vAlign w:val="top"/>
                </w:tcPr>
                <w:p>
                  <w:pPr>
                    <w:rPr>
                      <w:highlight w:val="none"/>
                    </w:rPr>
                  </w:pPr>
                </w:p>
              </w:tc>
              <w:tc>
                <w:tcPr>
                  <w:tcW w:w="910" w:type="dxa"/>
                  <w:vAlign w:val="top"/>
                </w:tcPr>
                <w:p>
                  <w:pPr>
                    <w:rPr>
                      <w:highlight w:val="none"/>
                    </w:rPr>
                  </w:pPr>
                </w:p>
              </w:tc>
              <w:tc>
                <w:tcPr>
                  <w:tcW w:w="800" w:type="dxa"/>
                  <w:vAlign w:val="top"/>
                </w:tcPr>
                <w:p>
                  <w:pPr>
                    <w:rPr>
                      <w:highlight w:val="none"/>
                    </w:rPr>
                  </w:pPr>
                </w:p>
              </w:tc>
              <w:tc>
                <w:tcPr>
                  <w:tcW w:w="2750" w:type="dxa"/>
                  <w:vAlign w:val="top"/>
                </w:tcPr>
                <w:p>
                  <w:pPr>
                    <w:rPr>
                      <w:highlight w:val="none"/>
                    </w:rPr>
                  </w:pPr>
                </w:p>
              </w:tc>
              <w:tc>
                <w:tcPr>
                  <w:tcW w:w="778" w:type="dxa"/>
                  <w:vAlign w:val="top"/>
                </w:tcPr>
                <w:p>
                  <w:pPr>
                    <w:rPr>
                      <w:highlight w:val="none"/>
                    </w:rPr>
                  </w:pPr>
                </w:p>
              </w:tc>
            </w:tr>
          </w:tbl>
          <w:p>
            <w:pPr>
              <w:rPr>
                <w:rFonts w:hint="eastAsia"/>
              </w:rPr>
            </w:pPr>
            <w:r>
              <w:rPr>
                <w:rFonts w:hint="eastAsia"/>
              </w:rPr>
              <w:t>H</w:t>
            </w:r>
            <w:r>
              <w:t>ACCP</w:t>
            </w:r>
            <w:r>
              <w:rPr>
                <w:rFonts w:hint="eastAsia"/>
              </w:rPr>
              <w:t>小组成员组成信息</w:t>
            </w:r>
          </w:p>
          <w:p>
            <w:pPr>
              <w:pStyle w:val="11"/>
              <w:rPr>
                <w:rFonts w:hint="eastAsia"/>
              </w:rPr>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1"/>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u w:val="single"/>
                <w:lang w:val="en-US" w:eastAsia="zh-CN"/>
              </w:rPr>
              <w:t>杨磊先生</w:t>
            </w:r>
            <w:r>
              <w:rPr>
                <w:rFonts w:hint="eastAsia"/>
                <w:u w:val="single"/>
              </w:rPr>
              <w:t xml:space="preserve"> </w:t>
            </w:r>
            <w:r>
              <w:rPr>
                <w:u w:val="single"/>
              </w:rPr>
              <w:t xml:space="preserve">  </w:t>
            </w:r>
            <w:r>
              <w:rPr>
                <w:rFonts w:hint="eastAsia"/>
                <w:u w:val="single"/>
                <w:lang w:val="en-US" w:eastAsia="zh-CN"/>
              </w:rPr>
              <w:t>刘娟女士（副组长）</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 xml:space="preserve">手册 </w:t>
            </w:r>
            <w:r>
              <w:rPr>
                <w:rFonts w:hint="eastAsia"/>
                <w:lang w:val="en-US" w:eastAsia="zh-CN"/>
              </w:rPr>
              <w:t>4.2.2条款</w:t>
            </w:r>
            <w:r>
              <w:rPr>
                <w:rFonts w:hint="eastAsia"/>
                <w:lang w:eastAsia="zh-CN"/>
              </w:rPr>
              <w:t>、</w:t>
            </w:r>
            <w:r>
              <w:rPr>
                <w:rFonts w:hint="eastAsia"/>
              </w:rPr>
              <w:sym w:font="Wingdings" w:char="00FE"/>
            </w:r>
            <w:r>
              <w:rPr>
                <w:rFonts w:hint="eastAsia"/>
                <w:lang w:val="en-US" w:eastAsia="zh-CN"/>
              </w:rPr>
              <w:t>HACCP计划书</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A8"/>
            </w:r>
            <w:r>
              <w:rPr>
                <w:rFonts w:hint="eastAsia"/>
                <w:lang w:val="en-GB"/>
              </w:rPr>
              <w:t xml:space="preserve"> </w:t>
            </w:r>
            <w:r>
              <w:rPr>
                <w:rFonts w:hint="eastAsia"/>
                <w:bCs/>
              </w:rPr>
              <w:t>原料类别；</w:t>
            </w:r>
            <w:r>
              <w:rPr>
                <w:rFonts w:hint="eastAsia"/>
                <w:bCs/>
                <w:lang w:eastAsia="zh-CN"/>
              </w:rPr>
              <w:t>（</w:t>
            </w:r>
            <w:r>
              <w:rPr>
                <w:rFonts w:hint="eastAsia"/>
                <w:bCs/>
                <w:lang w:val="en-US" w:eastAsia="zh-CN"/>
              </w:rPr>
              <w:t>未描述已现场沟通</w:t>
            </w:r>
            <w:r>
              <w:rPr>
                <w:rFonts w:hint="eastAsia"/>
                <w:bCs/>
                <w:lang w:eastAsia="zh-CN"/>
              </w:rPr>
              <w:t>）</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11"/>
              <w:rPr>
                <w:lang w:val="en-GB"/>
              </w:rPr>
            </w:pP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畜禽肉类、大米、酱油食用盐白糖等调味品、虾</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val="en-US" w:eastAsia="zh-CN"/>
              </w:rPr>
              <w:t>不使用</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 xml:space="preserve">  植物油</w:t>
            </w:r>
            <w:r>
              <w:rPr>
                <w:u w:val="single"/>
              </w:rPr>
              <w:t xml:space="preserve"> </w:t>
            </w:r>
            <w:r>
              <w:rPr>
                <w:rFonts w:hint="eastAsia"/>
                <w:u w:val="single"/>
                <w:lang w:eastAsia="zh-CN"/>
              </w:rPr>
              <w:t>、</w:t>
            </w:r>
            <w:r>
              <w:rPr>
                <w:rFonts w:hint="eastAsia"/>
                <w:u w:val="single"/>
                <w:lang w:val="en-US" w:eastAsia="zh-CN"/>
              </w:rPr>
              <w:t>生产用水、清洁剂、消毒剂</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PP餐盘、不锈钢碗</w:t>
            </w:r>
            <w:r>
              <w:rPr>
                <w:rFonts w:hint="eastAsia"/>
                <w:u w:val="single"/>
              </w:rPr>
              <w:t xml:space="preserve">  </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4.2.2.2</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u w:val="single"/>
                <w:lang w:val="en-US" w:eastAsia="zh-CN"/>
              </w:rPr>
              <w:t>主食类、热菜类</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学校师生提供餐食服务</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lang w:val="en-US" w:eastAsia="zh-CN"/>
              </w:rPr>
              <w:t>60℃以上4h内食用或10-60℃2h内食用</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lang w:val="en-US" w:eastAsia="zh-CN"/>
              </w:rPr>
              <w:t>60℃以上4h内食用或10-60℃2h内食用</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学校师生</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u w:val="single"/>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 xml:space="preserve">  餐时温度低于10℃或餐食温度在10-60℃存放时间超过2h不可食用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r>
              <w:rPr>
                <w:rFonts w:hint="eastAsia"/>
                <w:lang w:val="en-US" w:eastAsia="zh-CN"/>
              </w:rPr>
              <w:t>书</w:t>
            </w:r>
            <w:r>
              <w:rPr>
                <w:rFonts w:hint="eastAsia"/>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HACCP计划书</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w:t>
            </w:r>
            <w:r>
              <w:rPr>
                <w:rFonts w:hint="eastAsia"/>
                <w:lang w:eastAsia="zh-CN"/>
              </w:rPr>
              <w:t>、</w:t>
            </w:r>
            <w:r>
              <w:rPr>
                <w:rFonts w:hint="eastAsia"/>
              </w:rPr>
              <w:t>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p>
          <w:p>
            <w:r>
              <w:rPr>
                <w:rFonts w:hint="eastAsia"/>
              </w:rPr>
              <w:sym w:font="Wingdings" w:char="00A8"/>
            </w:r>
            <w:r>
              <w:t xml:space="preserve"> </w:t>
            </w:r>
            <w:r>
              <w:rPr>
                <w:rFonts w:hint="eastAsia"/>
              </w:rPr>
              <w:t>外部的过程和外包的内容（适宜时）</w:t>
            </w:r>
            <w:r>
              <w:rPr>
                <w:rFonts w:hint="eastAsia"/>
                <w:lang w:eastAsia="zh-CN"/>
              </w:rPr>
              <w:t>（</w:t>
            </w:r>
            <w:r>
              <w:rPr>
                <w:rFonts w:hint="eastAsia"/>
                <w:lang w:val="en-US" w:eastAsia="zh-CN"/>
              </w:rPr>
              <w:t>不适用</w:t>
            </w:r>
            <w:r>
              <w:rPr>
                <w:rFonts w:hint="eastAsia"/>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HACCP计划书第四章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2021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8</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shd w:val="clear" w:color="auto" w:fill="auto"/>
          </w:tcPr>
          <w:p>
            <w:pPr>
              <w:rPr>
                <w:rFonts w:hint="default" w:eastAsia="宋体"/>
                <w:lang w:val="en-US" w:eastAsia="zh-CN"/>
              </w:rPr>
            </w:pPr>
            <w:r>
              <w:rPr>
                <w:rFonts w:hint="eastAsia"/>
                <w:u w:val="single"/>
                <w:lang w:val="en-US" w:eastAsia="zh-CN"/>
              </w:rPr>
              <w:t>主食类、热菜类的工艺流程现场实际运行已流程图基本一致。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FE"/>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w:t>
            </w:r>
            <w:r>
              <w:rPr>
                <w:rFonts w:hint="eastAsia"/>
                <w:color w:val="0000FF"/>
                <w:lang w:eastAsia="zh-CN"/>
              </w:rPr>
              <w:t>）</w:t>
            </w:r>
          </w:p>
          <w:p>
            <w:pPr>
              <w:pStyle w:val="11"/>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1"/>
              <w:rPr>
                <w:highlight w:val="none"/>
              </w:rPr>
            </w:pPr>
          </w:p>
          <w:p>
            <w:pPr>
              <w:rPr>
                <w:highlight w:val="none"/>
              </w:rPr>
            </w:pPr>
            <w:r>
              <w:rPr>
                <w:rFonts w:hint="eastAsia"/>
                <w:highlight w:val="none"/>
              </w:rPr>
              <w:t>从原料生产直至最终消费的范围内，加工过程中增加和持续的食品安全危害：</w:t>
            </w:r>
          </w:p>
          <w:p>
            <w:pPr>
              <w:rPr>
                <w:u w:val="single"/>
              </w:rPr>
            </w:pPr>
            <w:r>
              <w:rPr>
                <w:rFonts w:hint="eastAsia"/>
              </w:rPr>
              <w:sym w:font="Wingdings" w:char="00FE"/>
            </w:r>
            <w:r>
              <w:rPr>
                <w:rFonts w:hint="eastAsia"/>
              </w:rPr>
              <w:t>加工过程：</w:t>
            </w:r>
            <w:r>
              <w:rPr>
                <w:rFonts w:hint="eastAsia"/>
                <w:u w:val="single"/>
              </w:rPr>
              <w:t xml:space="preserve">    原</w:t>
            </w:r>
            <w:r>
              <w:rPr>
                <w:u w:val="single"/>
              </w:rPr>
              <w:t>材</w:t>
            </w:r>
            <w:r>
              <w:rPr>
                <w:rFonts w:hint="eastAsia"/>
                <w:u w:val="single"/>
              </w:rPr>
              <w:t>料</w:t>
            </w:r>
            <w:r>
              <w:rPr>
                <w:u w:val="single"/>
              </w:rPr>
              <w:t>预处</w:t>
            </w:r>
            <w:r>
              <w:rPr>
                <w:rFonts w:hint="eastAsia"/>
                <w:u w:val="single"/>
              </w:rPr>
              <w:t>理（</w:t>
            </w:r>
            <w:r>
              <w:rPr>
                <w:u w:val="single"/>
              </w:rPr>
              <w:t>刀具、</w:t>
            </w:r>
            <w:r>
              <w:rPr>
                <w:rFonts w:hint="eastAsia"/>
                <w:u w:val="single"/>
              </w:rPr>
              <w:t>清</w:t>
            </w:r>
            <w:r>
              <w:rPr>
                <w:u w:val="single"/>
              </w:rPr>
              <w:t>选）、存放</w:t>
            </w:r>
            <w:r>
              <w:rPr>
                <w:rFonts w:hint="eastAsia"/>
                <w:u w:val="single"/>
              </w:rPr>
              <w:t>（</w:t>
            </w:r>
            <w:r>
              <w:rPr>
                <w:u w:val="single"/>
              </w:rPr>
              <w:t>冷藏冷冻</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温度控制不当，微生物繁殖</w:t>
            </w:r>
            <w:r>
              <w:rPr>
                <w:rFonts w:hint="eastAsia"/>
                <w:u w:val="single"/>
              </w:rPr>
              <w:t xml:space="preserve">               </w:t>
            </w:r>
          </w:p>
          <w:p>
            <w:pPr>
              <w:pStyle w:val="11"/>
              <w:rPr>
                <w:highlight w:val="none"/>
              </w:rPr>
            </w:pPr>
          </w:p>
          <w:p>
            <w:pPr>
              <w:pStyle w:val="11"/>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b/>
                <w:bCs/>
                <w:lang w:val="en-US" w:eastAsia="zh-CN"/>
              </w:rPr>
              <w:t>HACCP管理</w:t>
            </w:r>
            <w:r>
              <w:rPr>
                <w:rFonts w:hint="eastAsia"/>
                <w:b/>
                <w:bCs/>
              </w:rPr>
              <w:t>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 DBS32/ 003-2014 江苏省食品安全地方标准 集体用餐配送膳食》执行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bCs/>
                    </w:rPr>
                    <w:t>餐具</w:t>
                  </w:r>
                  <w:r>
                    <w:rPr>
                      <w:rFonts w:hint="eastAsia"/>
                      <w:bCs/>
                      <w:lang w:eastAsia="zh-CN"/>
                    </w:rPr>
                    <w:t>（</w:t>
                  </w:r>
                  <w:r>
                    <w:rPr>
                      <w:rFonts w:hint="eastAsia"/>
                      <w:bCs/>
                      <w:lang w:val="en-US" w:eastAsia="zh-CN"/>
                    </w:rPr>
                    <w:t>PP餐盘、不锈钢碗</w:t>
                  </w:r>
                  <w:r>
                    <w:rPr>
                      <w:rFonts w:hint="eastAsia"/>
                      <w:bCs/>
                    </w:rPr>
                    <w:t>）</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《HACCP计划</w:t>
            </w:r>
            <w:r>
              <w:rPr>
                <w:rFonts w:hint="eastAsia"/>
                <w:color w:val="0000FF"/>
                <w:lang w:val="en-US" w:eastAsia="zh-CN"/>
              </w:rPr>
              <w:t>书</w:t>
            </w:r>
            <w:r>
              <w:rPr>
                <w:rFonts w:hint="eastAsia"/>
                <w:color w:val="0000FF"/>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lang w:val="en-US" w:eastAsia="zh-CN"/>
              </w:rPr>
              <w:t>HACCP管理</w:t>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rFonts w:hint="eastAsia"/>
                <w:bCs/>
                <w:lang w:val="en-GB"/>
              </w:rPr>
            </w:pPr>
            <w:r>
              <w:rPr>
                <w:rFonts w:hint="eastAsia"/>
                <w:bCs/>
                <w:lang w:val="en-GB"/>
              </w:rPr>
              <w:t>见《原辅材料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eastAsia="宋体"/>
                      <w:sz w:val="21"/>
                      <w:szCs w:val="21"/>
                      <w:lang w:val="en-US" w:eastAsia="zh-CN"/>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p>
                  <w:pPr>
                    <w:pStyle w:val="4"/>
                    <w:rPr>
                      <w:sz w:val="21"/>
                      <w:szCs w:val="21"/>
                    </w:rPr>
                  </w:pP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 w:val="21"/>
                      <w:szCs w:val="21"/>
                    </w:rPr>
                  </w:pPr>
                  <w:r>
                    <w:rPr>
                      <w:rFonts w:hint="eastAsia"/>
                      <w:color w:val="000000"/>
                      <w:sz w:val="21"/>
                      <w:szCs w:val="21"/>
                    </w:rPr>
                    <w:t>包材器皿</w:t>
                  </w:r>
                  <w:r>
                    <w:rPr>
                      <w:color w:val="000000"/>
                      <w:sz w:val="21"/>
                      <w:szCs w:val="21"/>
                    </w:rPr>
                    <w:t>：</w:t>
                  </w:r>
                  <w:r>
                    <w:rPr>
                      <w:rFonts w:hint="eastAsia"/>
                      <w:color w:val="000000"/>
                      <w:sz w:val="21"/>
                      <w:szCs w:val="21"/>
                    </w:rPr>
                    <w:t>餐器具（</w:t>
                  </w:r>
                  <w:r>
                    <w:rPr>
                      <w:rFonts w:hint="eastAsia"/>
                      <w:color w:val="000000"/>
                      <w:sz w:val="21"/>
                      <w:szCs w:val="21"/>
                      <w:lang w:val="en-US" w:eastAsia="zh-CN"/>
                    </w:rPr>
                    <w:t>PP餐盘、不锈钢碗</w:t>
                  </w:r>
                  <w:r>
                    <w:rPr>
                      <w:rFonts w:hint="eastAsia"/>
                      <w:color w:val="000000"/>
                      <w:sz w:val="21"/>
                      <w:szCs w:val="21"/>
                    </w:rPr>
                    <w:t>等）等</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pStyle w:val="2"/>
              <w:rPr>
                <w:rFonts w:hint="eastAsia"/>
                <w:bCs/>
                <w:lang w:val="en-GB"/>
              </w:rPr>
            </w:pPr>
          </w:p>
          <w:p>
            <w:pPr>
              <w:pStyle w:val="2"/>
              <w:rPr>
                <w:rFonts w:hint="eastAsia"/>
                <w:bCs/>
                <w:lang w:val="en-GB"/>
              </w:rPr>
            </w:pPr>
          </w:p>
          <w:p>
            <w:pPr>
              <w:pStyle w:val="2"/>
              <w:rPr>
                <w:rFonts w:hint="eastAsia"/>
                <w:bCs/>
                <w:lang w:val="en-GB"/>
              </w:rPr>
            </w:pPr>
          </w:p>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GB"/>
                    </w:rPr>
                    <w:t>米饭</w:t>
                  </w:r>
                  <w:r>
                    <w:rPr>
                      <w:rFonts w:hint="eastAsia"/>
                      <w:bCs/>
                      <w:lang w:val="en-GB" w:eastAsia="zh-CN"/>
                    </w:rPr>
                    <w:t>、</w:t>
                  </w:r>
                  <w:r>
                    <w:rPr>
                      <w:rFonts w:hint="eastAsia"/>
                      <w:bCs/>
                      <w:lang w:val="en-US" w:eastAsia="zh-CN"/>
                    </w:rPr>
                    <w:t>面点（少量）</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2650" w:type="dxa"/>
                  <w:vAlign w:val="bottom"/>
                </w:tcPr>
                <w:p>
                  <w:pPr>
                    <w:rPr>
                      <w:bCs/>
                    </w:rPr>
                  </w:pPr>
                  <w:r>
                    <w:rPr>
                      <w:rFonts w:hint="eastAsia"/>
                      <w:bCs/>
                    </w:rPr>
                    <w:sym w:font="Wingdings" w:char="00A8"/>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rPr>
                  </w:pPr>
                  <w:r>
                    <w:rPr>
                      <w:rFonts w:hint="eastAsia"/>
                      <w:bCs/>
                    </w:rPr>
                    <w:sym w:font="Wingdings" w:char="00A8"/>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2021-07-31</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lang w:val="en-US" w:eastAsia="zh-CN"/>
              </w:rPr>
              <w:t>体系建立以来未发生</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r>
              <w:rPr>
                <w:rFonts w:hint="eastAsia"/>
                <w:color w:val="0000FF"/>
                <w:u w:val="single"/>
                <w:lang w:val="en-US" w:eastAsia="zh-CN"/>
              </w:rPr>
              <w:t>书</w:t>
            </w:r>
            <w:r>
              <w:rPr>
                <w:rFonts w:hint="eastAsia"/>
                <w:color w:val="0000FF"/>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lang w:val="en-US" w:eastAsia="zh-CN"/>
              </w:rPr>
              <w:t>HACCP管理</w:t>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lang w:val="en-US" w:eastAsia="zh-CN"/>
              </w:rPr>
              <w:t>HACCP管理</w:t>
            </w:r>
            <w:r>
              <w:rPr>
                <w:rFonts w:hint="eastAsia"/>
              </w:rPr>
              <w:t>手册4.3.4条款、</w:t>
            </w:r>
            <w:r>
              <w:rPr>
                <w:rFonts w:hint="eastAsia"/>
              </w:rPr>
              <w:sym w:font="Wingdings" w:char="00FE"/>
            </w:r>
            <w:r>
              <w:rPr>
                <w:rFonts w:hint="eastAsia"/>
              </w:rPr>
              <w:t>《HACCP计划</w:t>
            </w:r>
            <w:r>
              <w:rPr>
                <w:rFonts w:hint="eastAsia"/>
                <w:lang w:val="en-US" w:eastAsia="zh-CN"/>
              </w:rPr>
              <w:t>书</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szCs w:val="21"/>
                <w:u w:val="single"/>
              </w:rPr>
              <w:t xml:space="preserve"> </w:t>
            </w:r>
            <w:r>
              <w:rPr>
                <w:rFonts w:hint="eastAsia" w:ascii="宋体" w:hAnsi="宋体"/>
                <w:szCs w:val="21"/>
                <w:u w:val="single"/>
                <w:lang w:val="en-US" w:eastAsia="zh-CN"/>
              </w:rPr>
              <w:t>蒸煮炒等烹饪过程重热过程</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餐具清洗消毒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r>
              <w:rPr>
                <w:rFonts w:hint="eastAsia"/>
                <w:u w:val="single"/>
                <w:lang w:val="en-US" w:eastAsia="zh-CN"/>
              </w:rPr>
              <w:t>书</w:t>
            </w:r>
            <w:r>
              <w:rPr>
                <w:rFonts w:hint="eastAsia"/>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color w:val="0000FF"/>
                <w:u w:val="single"/>
                <w:lang w:val="en-US" w:eastAsia="zh-CN"/>
              </w:rPr>
              <w:t>蒸煮炒等烹饪过程重热过程</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 </w:t>
            </w:r>
            <w:r>
              <w:rPr>
                <w:rFonts w:hint="eastAsia"/>
                <w:color w:val="0000FF"/>
                <w:u w:val="single"/>
                <w:lang w:val="en-US" w:eastAsia="zh-CN"/>
              </w:rPr>
              <w:t>中心温度≥70℃</w:t>
            </w:r>
            <w:r>
              <w:rPr>
                <w:color w:val="0000FF"/>
                <w:u w:val="single"/>
              </w:rPr>
              <w:t xml:space="preserve">     </w:t>
            </w:r>
          </w:p>
          <w:p>
            <w:pPr>
              <w:ind w:left="630" w:hanging="630" w:hangingChars="300"/>
              <w:jc w:val="left"/>
              <w:rPr>
                <w:rFonts w:hint="default" w:eastAsia="宋体"/>
                <w:color w:val="0000FF"/>
                <w:u w:val="single"/>
                <w:lang w:val="en-US" w:eastAsia="zh-CN"/>
              </w:rPr>
            </w:pPr>
            <w:r>
              <w:rPr>
                <w:rFonts w:hint="eastAsia"/>
                <w:color w:val="0000FF"/>
              </w:rPr>
              <w:t>C</w:t>
            </w:r>
            <w:r>
              <w:rPr>
                <w:color w:val="0000FF"/>
              </w:rPr>
              <w:t>CP</w:t>
            </w:r>
            <w:r>
              <w:rPr>
                <w:rFonts w:hint="eastAsia"/>
                <w:color w:val="0000FF"/>
              </w:rPr>
              <w:t>2：</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餐具清洗消毒   </w:t>
            </w:r>
            <w:r>
              <w:rPr>
                <w:color w:val="0000FF"/>
                <w:u w:val="single"/>
              </w:rPr>
              <w:t xml:space="preserve">  </w:t>
            </w:r>
            <w:r>
              <w:rPr>
                <w:color w:val="0000FF"/>
              </w:rPr>
              <w:t xml:space="preserve"> </w:t>
            </w:r>
            <w:r>
              <w:rPr>
                <w:rFonts w:hint="eastAsia"/>
                <w:color w:val="0000FF"/>
              </w:rPr>
              <w:t xml:space="preserve">关键限值： </w:t>
            </w:r>
            <w:r>
              <w:rPr>
                <w:color w:val="0000FF"/>
                <w:u w:val="single"/>
              </w:rPr>
              <w:t xml:space="preserve"> </w:t>
            </w:r>
            <w:r>
              <w:rPr>
                <w:rFonts w:hint="eastAsia"/>
                <w:color w:val="0000FF"/>
                <w:u w:val="single"/>
                <w:lang w:val="en-US" w:eastAsia="zh-CN"/>
              </w:rPr>
              <w:t>消毒柜/间温度≥100℃，时间≥15min；或自动洗碗机进行清洗消毒，清洗温度≥75℃，时间≥15s</w:t>
            </w:r>
            <w:r>
              <w:rPr>
                <w:color w:val="0000FF"/>
                <w:u w:val="single"/>
              </w:rPr>
              <w:t xml:space="preserve">   </w:t>
            </w:r>
            <w:r>
              <w:rPr>
                <w:rFonts w:hint="eastAsia"/>
                <w:color w:val="0000FF"/>
                <w:u w:val="single"/>
                <w:lang w:val="en-US" w:eastAsia="zh-CN"/>
              </w:rPr>
              <w:t xml:space="preserve">              </w:t>
            </w:r>
          </w:p>
          <w:p>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color w:val="0000FF"/>
              </w:rPr>
              <w:t xml:space="preserve"> </w:t>
            </w:r>
            <w:r>
              <w:rPr>
                <w:rFonts w:hint="eastAsia"/>
                <w:color w:val="0000FF"/>
              </w:rPr>
              <w:t>关键限值：</w:t>
            </w:r>
            <w:r>
              <w:rPr>
                <w:rFonts w:hint="eastAsia"/>
                <w:color w:val="0000FF"/>
                <w:u w:val="single"/>
                <w:lang w:val="en-US" w:eastAsia="zh-CN"/>
              </w:rPr>
              <w:t xml:space="preserve">                         </w:t>
            </w:r>
            <w:r>
              <w:rPr>
                <w:rFonts w:hint="eastAsia"/>
                <w:color w:val="0000FF"/>
                <w:u w:val="single"/>
              </w:rPr>
              <w:t xml:space="preserve">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r>
              <w:rPr>
                <w:rFonts w:hint="eastAsia" w:ascii="宋体" w:hAnsi="宋体"/>
                <w:b/>
                <w:bCs/>
                <w:szCs w:val="21"/>
                <w:u w:val="single"/>
                <w:lang w:val="en-US" w:eastAsia="zh-CN"/>
              </w:rPr>
              <w:t>书</w:t>
            </w:r>
            <w:r>
              <w:rPr>
                <w:rFonts w:hint="eastAsia" w:ascii="宋体" w:hAnsi="宋体"/>
                <w:b/>
                <w:bCs/>
                <w:szCs w:val="21"/>
                <w:u w:val="single"/>
              </w:rPr>
              <w:t>》</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《HACCP计划</w:t>
            </w:r>
            <w:r>
              <w:rPr>
                <w:rFonts w:hint="eastAsia"/>
                <w:lang w:val="en-US" w:eastAsia="zh-CN"/>
              </w:rPr>
              <w:t>书</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1"/>
              <w:rPr>
                <w:rFonts w:hint="default" w:eastAsia="宋体"/>
                <w:lang w:val="en-US" w:eastAsia="zh-CN"/>
              </w:rPr>
            </w:pPr>
            <w:r>
              <w:rPr>
                <w:rFonts w:hint="eastAsia"/>
                <w:lang w:val="en-US" w:eastAsia="zh-CN"/>
              </w:rPr>
              <w:t>见生产部审核记录</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jc w:val="both"/>
                    <w:rPr>
                      <w:lang w:eastAsia="zh-CN"/>
                    </w:rPr>
                  </w:pPr>
                  <w:r>
                    <w:rPr>
                      <w:rFonts w:hint="eastAsia"/>
                      <w:lang w:eastAsia="zh-CN"/>
                    </w:rPr>
                    <w:t>序号</w:t>
                  </w:r>
                </w:p>
              </w:tc>
              <w:tc>
                <w:tcPr>
                  <w:tcW w:w="6180" w:type="dxa"/>
                  <w:gridSpan w:val="5"/>
                </w:tcPr>
                <w:p>
                  <w:pPr>
                    <w:pStyle w:val="18"/>
                    <w:rPr>
                      <w:lang w:val="en-US" w:eastAsia="zh-CN"/>
                    </w:rPr>
                  </w:pPr>
                  <w:r>
                    <w:rPr>
                      <w:rFonts w:hint="eastAsia"/>
                      <w:lang w:eastAsia="zh-CN"/>
                    </w:rPr>
                    <w:t>监控措施</w:t>
                  </w:r>
                </w:p>
              </w:tc>
              <w:tc>
                <w:tcPr>
                  <w:tcW w:w="1420" w:type="dxa"/>
                </w:tcPr>
                <w:p>
                  <w:pPr>
                    <w:pStyle w:val="18"/>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rPr>
                      <w:lang w:eastAsia="zh-CN"/>
                    </w:rPr>
                  </w:pPr>
                  <w:r>
                    <w:rPr>
                      <w:rFonts w:hint="eastAsia"/>
                      <w:lang w:eastAsia="zh-CN"/>
                    </w:rPr>
                    <w:t>C</w:t>
                  </w:r>
                  <w:r>
                    <w:rPr>
                      <w:lang w:eastAsia="zh-CN"/>
                    </w:rPr>
                    <w:t>CP</w:t>
                  </w:r>
                  <w:r>
                    <w:rPr>
                      <w:rFonts w:hint="eastAsia"/>
                      <w:lang w:eastAsia="zh-CN"/>
                    </w:rPr>
                    <w:t>点</w:t>
                  </w:r>
                </w:p>
              </w:tc>
              <w:tc>
                <w:tcPr>
                  <w:tcW w:w="1225" w:type="dxa"/>
                </w:tcPr>
                <w:p>
                  <w:pPr>
                    <w:pStyle w:val="18"/>
                    <w:rPr>
                      <w:lang w:eastAsia="zh-CN"/>
                    </w:rPr>
                  </w:pPr>
                  <w:r>
                    <w:rPr>
                      <w:rFonts w:hint="eastAsia"/>
                      <w:lang w:eastAsia="zh-CN"/>
                    </w:rPr>
                    <w:t>监控对象</w:t>
                  </w:r>
                </w:p>
              </w:tc>
              <w:tc>
                <w:tcPr>
                  <w:tcW w:w="1843" w:type="dxa"/>
                </w:tcPr>
                <w:p>
                  <w:pPr>
                    <w:pStyle w:val="18"/>
                    <w:rPr>
                      <w:lang w:val="en-US" w:eastAsia="zh-CN"/>
                    </w:rPr>
                  </w:pPr>
                  <w:r>
                    <w:rPr>
                      <w:lang w:eastAsia="zh-CN"/>
                    </w:rPr>
                    <w:t>CL</w:t>
                  </w:r>
                </w:p>
              </w:tc>
              <w:tc>
                <w:tcPr>
                  <w:tcW w:w="962" w:type="dxa"/>
                </w:tcPr>
                <w:p>
                  <w:pPr>
                    <w:pStyle w:val="18"/>
                    <w:rPr>
                      <w:lang w:val="en-US" w:eastAsia="zh-CN"/>
                    </w:rPr>
                  </w:pPr>
                  <w:r>
                    <w:rPr>
                      <w:rFonts w:hint="eastAsia"/>
                      <w:lang w:val="en-US" w:eastAsia="zh-CN"/>
                    </w:rPr>
                    <w:t>监控方法</w:t>
                  </w:r>
                </w:p>
              </w:tc>
              <w:tc>
                <w:tcPr>
                  <w:tcW w:w="1115" w:type="dxa"/>
                </w:tcPr>
                <w:p>
                  <w:pPr>
                    <w:pStyle w:val="18"/>
                    <w:rPr>
                      <w:lang w:val="en-US" w:eastAsia="zh-CN"/>
                    </w:rPr>
                  </w:pPr>
                  <w:r>
                    <w:rPr>
                      <w:rFonts w:hint="eastAsia"/>
                      <w:lang w:val="en-US" w:eastAsia="zh-CN"/>
                    </w:rPr>
                    <w:t>监控频率</w:t>
                  </w:r>
                </w:p>
              </w:tc>
              <w:tc>
                <w:tcPr>
                  <w:tcW w:w="1035" w:type="dxa"/>
                </w:tcPr>
                <w:p>
                  <w:pPr>
                    <w:pStyle w:val="18"/>
                    <w:rPr>
                      <w:lang w:val="en-US" w:eastAsia="zh-CN"/>
                    </w:rPr>
                  </w:pPr>
                  <w:r>
                    <w:rPr>
                      <w:rFonts w:hint="eastAsia"/>
                      <w:lang w:val="en-US" w:eastAsia="zh-CN"/>
                    </w:rPr>
                    <w:t>监控人员</w:t>
                  </w:r>
                </w:p>
              </w:tc>
              <w:tc>
                <w:tcPr>
                  <w:tcW w:w="1420" w:type="dxa"/>
                </w:tcPr>
                <w:p>
                  <w:pPr>
                    <w:pStyle w:val="18"/>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11"/>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11"/>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体系建立以来未发生</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w:t>
            </w:r>
            <w:r>
              <w:rPr>
                <w:rFonts w:hint="eastAsia"/>
                <w:lang w:val="en-US" w:eastAsia="zh-CN"/>
              </w:rPr>
              <w:t>管理</w:t>
            </w:r>
            <w:r>
              <w:rPr>
                <w:rFonts w:hint="eastAsia"/>
              </w:rPr>
              <w:t>手册》第4.3.4章节；</w:t>
            </w:r>
            <w:r>
              <w:rPr>
                <w:rFonts w:hint="eastAsia"/>
              </w:rPr>
              <w:sym w:font="Wingdings" w:char="00FE"/>
            </w:r>
            <w:r>
              <w:rPr>
                <w:rFonts w:hint="eastAsia"/>
              </w:rPr>
              <w:t xml:space="preserve"> 《不合格</w:t>
            </w:r>
            <w:r>
              <w:rPr>
                <w:rFonts w:hint="eastAsia"/>
                <w:lang w:val="en-US" w:eastAsia="zh-CN"/>
              </w:rPr>
              <w:t>品</w:t>
            </w:r>
            <w:r>
              <w:rPr>
                <w:rFonts w:hint="eastAsia"/>
              </w:rPr>
              <w:t>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FE"/>
            </w:r>
            <w:r>
              <w:rPr>
                <w:rFonts w:hint="eastAsia"/>
              </w:rPr>
              <w:t>体系建立以来/</w:t>
            </w:r>
            <w:r>
              <w:rPr>
                <w:rFonts w:hint="eastAsia"/>
              </w:rPr>
              <w:sym w:font="Wingdings" w:char="00A8"/>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体系建立以来未发生</w:t>
            </w:r>
            <w:r>
              <w:rPr>
                <w:rFonts w:hint="eastAsia"/>
                <w:u w:val="single"/>
              </w:rPr>
              <w:t xml:space="preserve">  》     </w:t>
            </w:r>
          </w:p>
          <w:p>
            <w:pPr>
              <w:rPr>
                <w:u w:val="single"/>
              </w:rPr>
            </w:pPr>
          </w:p>
          <w:tbl>
            <w:tblPr>
              <w:tblStyle w:val="8"/>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纠偏记录，体系建立以来未发生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rFonts w:hint="eastAsia"/>
                <w:color w:val="0000FF"/>
              </w:rPr>
            </w:pPr>
            <w:r>
              <w:rPr>
                <w:rFonts w:hint="eastAsia"/>
              </w:rPr>
              <w:sym w:font="Wingdings" w:char="00A8"/>
            </w:r>
            <w:r>
              <w:rPr>
                <w:rFonts w:hint="eastAsia"/>
                <w:color w:val="0000FF"/>
              </w:rPr>
              <w:t>见《</w:t>
            </w:r>
            <w:r>
              <w:rPr>
                <w:rFonts w:hint="eastAsia"/>
              </w:rPr>
              <w:t>确认程序</w:t>
            </w:r>
            <w:r>
              <w:rPr>
                <w:rFonts w:hint="eastAsia"/>
                <w:color w:val="0000FF"/>
              </w:rPr>
              <w:t>》</w:t>
            </w:r>
          </w:p>
          <w:p>
            <w:pPr>
              <w:rPr>
                <w:color w:val="0000FF"/>
              </w:rPr>
            </w:pPr>
            <w:r>
              <w:rPr>
                <w:rFonts w:hint="eastAsia"/>
              </w:rPr>
              <w:sym w:font="Wingdings" w:char="00FE"/>
            </w:r>
            <w:r>
              <w:rPr>
                <w:rFonts w:hint="eastAsia"/>
                <w:color w:val="0000FF"/>
                <w:lang w:val="en-US" w:eastAsia="zh-CN"/>
              </w:rPr>
              <w:t>见确认的证据，</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lang w:eastAsia="zh-CN"/>
              </w:rPr>
              <w:t>（</w:t>
            </w:r>
            <w:r>
              <w:rPr>
                <w:rFonts w:hint="eastAsia"/>
                <w:color w:val="0000FF"/>
                <w:lang w:val="en-US" w:eastAsia="zh-CN"/>
              </w:rPr>
              <w:t>2021-07-31确认）</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企业自行制定《HACCP计划书》</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体系建立以来未发生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w:char="00FE"/>
            </w:r>
            <w:r>
              <w:rPr>
                <w:rFonts w:hint="eastAsia"/>
              </w:rPr>
              <w:t>《</w:t>
            </w:r>
            <w:r>
              <w:rPr>
                <w:rFonts w:hint="eastAsia"/>
                <w:lang w:val="en-US" w:eastAsia="zh-CN"/>
              </w:rPr>
              <w:t>验证活动策划、实施和评价</w:t>
            </w:r>
            <w:r>
              <w:rPr>
                <w:rFonts w:hint="eastAsia"/>
              </w:rPr>
              <w:t>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none"/>
              </w:rPr>
            </w:pPr>
            <w:r>
              <w:rPr>
                <w:rFonts w:hint="eastAsia"/>
              </w:rPr>
              <w:t>e）</w:t>
            </w:r>
            <w:r>
              <w:rPr>
                <w:rFonts w:hint="eastAsia"/>
                <w:highlight w:val="none"/>
              </w:rPr>
              <w:t xml:space="preserv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highlight w:val="none"/>
              </w:rPr>
              <w:sym w:font="Wingdings" w:char="00FE"/>
            </w:r>
            <w:r>
              <w:rPr>
                <w:rFonts w:hint="eastAsia"/>
              </w:rPr>
              <w:t>《</w:t>
            </w:r>
            <w:r>
              <w:rPr>
                <w:rFonts w:hint="eastAsia"/>
                <w:lang w:val="en-US" w:eastAsia="zh-CN"/>
              </w:rPr>
              <w:t>验证活动策划、实施和评价</w:t>
            </w:r>
            <w:r>
              <w:rPr>
                <w:rFonts w:hint="eastAsia"/>
              </w:rPr>
              <w:t>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lang w:val="en-US" w:eastAsia="zh-CN"/>
              </w:rPr>
            </w:pPr>
            <w:r>
              <w:rPr>
                <w:rFonts w:hint="eastAsia"/>
                <w:lang w:val="en-US" w:eastAsia="zh-CN"/>
              </w:rPr>
              <w:t>2021-08-25进行验证</w:t>
            </w:r>
          </w:p>
          <w:p>
            <w:pPr>
              <w:pStyle w:val="11"/>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见质量部审核记录</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color w:val="0000FF"/>
                <w:highlight w:val="none"/>
                <w:u w:val="single"/>
              </w:rPr>
              <w:t>《</w:t>
            </w:r>
            <w:r>
              <w:rPr>
                <w:rFonts w:hint="eastAsia"/>
                <w:color w:val="0000FF"/>
                <w:highlight w:val="none"/>
                <w:u w:val="single"/>
                <w:lang w:val="en-US" w:eastAsia="zh-CN"/>
              </w:rPr>
              <w:t>见质量部审核记录</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11"/>
              <w:rPr>
                <w:rFonts w:hint="default" w:eastAsia="宋体"/>
                <w:u w:val="single"/>
                <w:lang w:val="en-US" w:eastAsia="zh-CN"/>
              </w:rPr>
            </w:pPr>
            <w:r>
              <w:rPr>
                <w:rFonts w:hint="eastAsia"/>
                <w:u w:val="single"/>
                <w:lang w:val="en-US" w:eastAsia="zh-CN"/>
              </w:rPr>
              <w:t>主要以感官检验为主，每年委托第三方进行检测，检验依据GB57</w:t>
            </w:r>
            <w:bookmarkStart w:id="0" w:name="_GoBack"/>
            <w:bookmarkEnd w:id="0"/>
            <w:r>
              <w:rPr>
                <w:rFonts w:hint="eastAsia"/>
                <w:u w:val="single"/>
                <w:lang w:val="en-US" w:eastAsia="zh-CN"/>
              </w:rPr>
              <w:t>49-2006标准。</w:t>
            </w:r>
          </w:p>
          <w:p>
            <w:pPr>
              <w:pStyle w:val="11"/>
              <w:rPr>
                <w:rFonts w:hint="default" w:eastAsia="宋体"/>
                <w:lang w:val="en-US" w:eastAsia="zh-CN"/>
              </w:rPr>
            </w:pPr>
          </w:p>
          <w:p>
            <w:pPr>
              <w:pStyle w:val="11"/>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default"/>
                <w:u w:val="single"/>
                <w:lang w:val="en-US"/>
              </w:rPr>
            </w:pPr>
            <w:r>
              <w:rPr>
                <w:rFonts w:hint="eastAsia"/>
              </w:rPr>
              <w:t>见</w:t>
            </w:r>
            <w:r>
              <w:rPr>
                <w:rFonts w:hint="eastAsia"/>
                <w:color w:val="0000FF"/>
                <w:u w:val="single"/>
              </w:rPr>
              <w:t>《管理评审</w:t>
            </w:r>
            <w:r>
              <w:rPr>
                <w:rFonts w:hint="eastAsia"/>
                <w:color w:val="0000FF"/>
                <w:u w:val="single"/>
                <w:lang w:val="en-US" w:eastAsia="zh-CN"/>
              </w:rPr>
              <w:t xml:space="preserve"> 2021-11-10日 </w:t>
            </w:r>
            <w:r>
              <w:rPr>
                <w:rFonts w:hint="eastAsia"/>
                <w:color w:val="0000FF"/>
                <w:u w:val="single"/>
              </w:rPr>
              <w:t>》、《验证结果分析分析报告》</w:t>
            </w:r>
            <w:r>
              <w:rPr>
                <w:rFonts w:hint="eastAsia"/>
                <w:color w:val="0000FF"/>
                <w:u w:val="single"/>
                <w:lang w:val="en-US" w:eastAsia="zh-CN"/>
              </w:rPr>
              <w:t>2021-11-05</w:t>
            </w: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highlight w:val="none"/>
                <w:u w:val="single"/>
              </w:rPr>
            </w:pPr>
            <w:r>
              <w:rPr>
                <w:rFonts w:hint="eastAsia"/>
                <w:highlight w:val="none"/>
              </w:rPr>
              <w:t>外部专家或第三方名称：</w:t>
            </w:r>
            <w:r>
              <w:rPr>
                <w:rFonts w:hint="eastAsia"/>
                <w:highlight w:val="none"/>
                <w:u w:val="single"/>
              </w:rPr>
              <w:t xml:space="preserve"> </w:t>
            </w:r>
            <w:r>
              <w:rPr>
                <w:rFonts w:hint="eastAsia"/>
                <w:highlight w:val="none"/>
                <w:u w:val="single"/>
                <w:lang w:val="en-US" w:eastAsia="zh-CN"/>
              </w:rPr>
              <w:t>产品的安全性验证主要委托泰州市产品质量监督检验院进行</w:t>
            </w:r>
            <w:r>
              <w:rPr>
                <w:rFonts w:hint="eastAsia"/>
                <w:highlight w:val="none"/>
                <w:u w:val="single"/>
              </w:rPr>
              <w:t xml:space="preserve">    ；</w:t>
            </w:r>
          </w:p>
          <w:p>
            <w:pPr>
              <w:rPr>
                <w:rFonts w:hint="eastAsia"/>
                <w:u w:val="single"/>
                <w:lang w:val="en-US" w:eastAsia="zh-CN"/>
              </w:rPr>
            </w:pPr>
            <w:r>
              <w:rPr>
                <w:rFonts w:hint="eastAsia"/>
              </w:rPr>
              <w:t>外委验证的内容：</w:t>
            </w:r>
            <w:r>
              <w:rPr>
                <w:rFonts w:hint="eastAsia"/>
                <w:u w:val="single"/>
                <w:lang w:val="en-US" w:eastAsia="zh-CN"/>
              </w:rPr>
              <w:t>餐食按《 DBS32/ 003-2014 江苏省食品安全地方标准 集体用餐配送膳食》执行：</w:t>
            </w:r>
          </w:p>
          <w:p>
            <w:pPr>
              <w:ind w:firstLine="1680" w:firstLineChars="800"/>
              <w:rPr>
                <w:u w:val="single"/>
              </w:rPr>
            </w:pPr>
            <w:r>
              <w:rPr>
                <w:rFonts w:hint="eastAsia"/>
                <w:u w:val="single"/>
                <w:lang w:val="en-US" w:eastAsia="zh-CN"/>
              </w:rPr>
              <w:t>餐具：按GB14934-2016 《食品安全国家标准 消毒餐（饮）具》执行</w:t>
            </w:r>
            <w:r>
              <w:rPr>
                <w:rFonts w:hint="eastAsia"/>
                <w:u w:val="single"/>
              </w:rPr>
              <w:t xml:space="preserve">         ；</w:t>
            </w:r>
          </w:p>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14pt;z-index:251659264;mso-width-relative:page;mso-height-relative:page;" fillcolor="#FFFFFF" filled="t" stroked="f" coordsize="21600,21600" o:gfxdata="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cRmDXAAAACgEAAA8AAAAAAAAAAQAgAAAAIgAA&#10;AGRycy9kb3ducmV2LnhtbFBLAQIUABQAAAAIAIdO4kCk7Qg60AEAAI4DAAAOAAAAAAAAAAEAIAAA&#10;ACY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93D6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1F32A9"/>
    <w:rsid w:val="06266A4B"/>
    <w:rsid w:val="063C100F"/>
    <w:rsid w:val="06CD2AC4"/>
    <w:rsid w:val="08D45654"/>
    <w:rsid w:val="08EF65F2"/>
    <w:rsid w:val="0B01565A"/>
    <w:rsid w:val="0DB258A3"/>
    <w:rsid w:val="0DB265A2"/>
    <w:rsid w:val="0E5F120E"/>
    <w:rsid w:val="0F864089"/>
    <w:rsid w:val="0FAE2D98"/>
    <w:rsid w:val="108219C2"/>
    <w:rsid w:val="11A44B6F"/>
    <w:rsid w:val="120C6352"/>
    <w:rsid w:val="12464BA6"/>
    <w:rsid w:val="133F19A9"/>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D176851"/>
    <w:rsid w:val="2F216952"/>
    <w:rsid w:val="30F57479"/>
    <w:rsid w:val="30F667EB"/>
    <w:rsid w:val="31CE6892"/>
    <w:rsid w:val="32123FFF"/>
    <w:rsid w:val="329E6ECC"/>
    <w:rsid w:val="32B6397C"/>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826063D"/>
    <w:rsid w:val="49FE68C7"/>
    <w:rsid w:val="4BB406DB"/>
    <w:rsid w:val="4DE13AE3"/>
    <w:rsid w:val="4E6629D2"/>
    <w:rsid w:val="4E6F0655"/>
    <w:rsid w:val="50245C69"/>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522439"/>
    <w:rsid w:val="6E420344"/>
    <w:rsid w:val="6E475FBD"/>
    <w:rsid w:val="6ED15A17"/>
    <w:rsid w:val="6EDD479C"/>
    <w:rsid w:val="6F116E1C"/>
    <w:rsid w:val="6F8034DB"/>
    <w:rsid w:val="6FD60296"/>
    <w:rsid w:val="6FFF6D03"/>
    <w:rsid w:val="7022012C"/>
    <w:rsid w:val="70273BAA"/>
    <w:rsid w:val="712E3A27"/>
    <w:rsid w:val="712F083C"/>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pPr>
      <w:ind w:left="137"/>
    </w:pPr>
    <w:rPr>
      <w:rFonts w:ascii="宋体" w:hAnsi="宋体"/>
      <w:sz w:val="20"/>
    </w:rPr>
  </w:style>
  <w:style w:type="paragraph" w:styleId="5">
    <w:name w:val="Balloon Text"/>
    <w:basedOn w:val="1"/>
    <w:link w:val="14"/>
    <w:semiHidden/>
    <w:unhideWhenUsed/>
    <w:qFormat/>
    <w:uiPriority w:val="99"/>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2"/>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纯文本1"/>
    <w:basedOn w:val="1"/>
    <w:link w:val="17"/>
    <w:qFormat/>
    <w:uiPriority w:val="0"/>
    <w:rPr>
      <w:rFonts w:ascii="宋体" w:hAnsi="Courier New"/>
    </w:rPr>
  </w:style>
  <w:style w:type="character" w:customStyle="1" w:styleId="17">
    <w:name w:val="纯文本 字符"/>
    <w:link w:val="16"/>
    <w:qFormat/>
    <w:uiPriority w:val="0"/>
    <w:rPr>
      <w:rFonts w:ascii="宋体" w:hAnsi="Courier New" w:eastAsia="宋体" w:cs="Times New Roman"/>
      <w:kern w:val="2"/>
      <w:sz w:val="21"/>
    </w:r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0</TotalTime>
  <ScaleCrop>false</ScaleCrop>
  <LinksUpToDate>false</LinksUpToDate>
  <CharactersWithSpaces>36321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2022-01-07T07:54:44Z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F8D55B2DC53E4C41B5C8BD31D16907FF</vt:lpwstr>
  </property>
</Properties>
</file>