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0696-2020-QEO-2021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四川航宇纵横科技有限公司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四川航宇纵横科技有限公司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四川省成都市武侯区武晋路1488号11栋1单元9楼931号</w:t>
            </w:r>
            <w:bookmarkEnd w:id="6"/>
          </w:p>
        </w:tc>
        <w:tc>
          <w:tcPr>
            <w:tcW w:w="1242" w:type="dxa"/>
            <w:vMerge w:val="restart"/>
            <w:vAlign w:val="center"/>
          </w:tcPr>
          <w:p>
            <w:r>
              <w:rPr>
                <w:rFonts w:hint="eastAsia"/>
              </w:rPr>
              <w:t>邮编</w:t>
            </w:r>
          </w:p>
        </w:tc>
        <w:tc>
          <w:tcPr>
            <w:tcW w:w="1771" w:type="dxa"/>
          </w:tcPr>
          <w:p>
            <w:bookmarkStart w:id="7" w:name="注册邮编"/>
            <w:r>
              <w:t>610041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四川省成都市锦江区东风路27号4号楼4楼402室</w:t>
            </w:r>
            <w:bookmarkEnd w:id="8"/>
          </w:p>
        </w:tc>
        <w:tc>
          <w:tcPr>
            <w:tcW w:w="1242" w:type="dxa"/>
            <w:vMerge w:val="continue"/>
            <w:vAlign w:val="center"/>
          </w:tcPr>
          <w:p/>
        </w:tc>
        <w:tc>
          <w:tcPr>
            <w:tcW w:w="1771" w:type="dxa"/>
          </w:tcPr>
          <w:p>
            <w:bookmarkStart w:id="9" w:name="办公邮编"/>
            <w:r>
              <w:t>610041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王云</w:t>
            </w:r>
            <w:bookmarkEnd w:id="10"/>
          </w:p>
        </w:tc>
        <w:tc>
          <w:tcPr>
            <w:tcW w:w="1313" w:type="dxa"/>
            <w:vAlign w:val="center"/>
          </w:tcPr>
          <w:p>
            <w:r>
              <w:rPr>
                <w:rFonts w:hint="eastAsia"/>
              </w:rPr>
              <w:t>电话.</w:t>
            </w:r>
          </w:p>
        </w:tc>
        <w:tc>
          <w:tcPr>
            <w:tcW w:w="2180" w:type="dxa"/>
            <w:vAlign w:val="center"/>
          </w:tcPr>
          <w:p>
            <w:bookmarkStart w:id="11" w:name="联系人电话"/>
            <w:r>
              <w:t>17761317587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袁华</w:t>
            </w:r>
            <w:bookmarkEnd w:id="13"/>
          </w:p>
        </w:tc>
        <w:tc>
          <w:tcPr>
            <w:tcW w:w="1313" w:type="dxa"/>
            <w:vAlign w:val="center"/>
          </w:tcPr>
          <w:p>
            <w:r>
              <w:rPr>
                <w:rFonts w:hint="eastAsia"/>
              </w:rPr>
              <w:t>管理者代表</w:t>
            </w:r>
          </w:p>
        </w:tc>
        <w:tc>
          <w:tcPr>
            <w:tcW w:w="2180" w:type="dxa"/>
          </w:tcPr>
          <w:p>
            <w:bookmarkStart w:id="14" w:name="管理者代表"/>
            <w:r>
              <w:t>张刚勇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sz w:val="24"/>
              </w:rPr>
            </w:pPr>
            <w:r>
              <w:rPr>
                <w:rFonts w:hint="eastAsia"/>
                <w:lang w:val="en-US" w:eastAsia="zh-CN"/>
              </w:rPr>
              <w:t>市场调研→签订协议→组织采购用户产品与验收→组织发货与交付→售后服务</w:t>
            </w:r>
            <w:r>
              <w:rPr>
                <w:rFonts w:hint="eastAsia"/>
                <w:sz w:val="24"/>
              </w:rPr>
              <w:t> </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2021年12月31日 上午至2022年01月02日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Q：包装箱、家具、金属制品（钣金、标件）、电子产品、办公耗材的销售</w:t>
            </w:r>
          </w:p>
          <w:p>
            <w:r>
              <w:t>E：包装箱、家具、金属制品（钣金、标件）、电子产品、办公耗材的销售所涉及场所的相关环境管理活动</w:t>
            </w:r>
          </w:p>
          <w:p>
            <w:r>
              <w:t>O：包装箱、家具、金属制品（钣金、标件）、电子产品、办公耗材的销售所涉及场所的相关职业健康安全管理活动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r>
              <w:rPr>
                <w:rFonts w:hint="eastAsia" w:ascii="Times New Roman" w:hAnsi="Times New Roman" w:eastAsia="宋体" w:cs="Times New Roman"/>
                <w:szCs w:val="21"/>
                <w:highlight w:val="none"/>
              </w:rPr>
              <w:t>公司的产品按客户要求及相关标准进行采购，整个销售过程不涉及设计开发的内容</w:t>
            </w:r>
            <w:r>
              <w:rPr>
                <w:rFonts w:hint="eastAsia" w:ascii="Times New Roman" w:hAnsi="Times New Roman" w:cs="Times New Roman"/>
                <w:szCs w:val="21"/>
                <w:highlight w:val="none"/>
                <w:lang w:eastAsia="zh-CN"/>
              </w:rPr>
              <w:t>，</w:t>
            </w:r>
            <w:r>
              <w:rPr>
                <w:rFonts w:hint="eastAsia" w:ascii="Times New Roman" w:hAnsi="Times New Roman" w:eastAsia="宋体" w:cs="Times New Roman"/>
                <w:szCs w:val="21"/>
                <w:highlight w:val="none"/>
              </w:rPr>
              <w:t>8.3条款的不适用不影响组织提供满足顾客要求及法律法规要求得产品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四川省成都市武侯区武晋路1488号11栋1单元9楼931号</w:t>
            </w:r>
          </w:p>
        </w:tc>
        <w:tc>
          <w:tcPr>
            <w:tcW w:w="2267" w:type="dxa"/>
          </w:tcPr>
          <w:p>
            <w:pPr>
              <w:rPr>
                <w:lang w:val="de-DE" w:eastAsia="ja-JP"/>
              </w:rPr>
            </w:pPr>
            <w:r>
              <w:rPr>
                <w:rFonts w:asciiTheme="minorEastAsia" w:hAnsiTheme="minorEastAsia" w:eastAsiaTheme="minorEastAsia"/>
                <w:sz w:val="20"/>
              </w:rPr>
              <w:t>四川省成都市锦江区东风路27号4号楼4楼402室</w:t>
            </w:r>
          </w:p>
        </w:tc>
        <w:tc>
          <w:tcPr>
            <w:tcW w:w="571" w:type="dxa"/>
            <w:vAlign w:val="center"/>
          </w:tcPr>
          <w:p>
            <w:pPr>
              <w:rPr>
                <w:rFonts w:hint="eastAsia" w:eastAsia="宋体"/>
                <w:lang w:val="en-US" w:eastAsia="zh-CN"/>
              </w:rPr>
            </w:pPr>
            <w:r>
              <w:rPr>
                <w:rFonts w:hint="eastAsia"/>
                <w:lang w:val="en-US" w:eastAsia="zh-CN"/>
              </w:rPr>
              <w:t>8</w:t>
            </w:r>
          </w:p>
        </w:tc>
        <w:tc>
          <w:tcPr>
            <w:tcW w:w="2803" w:type="dxa"/>
            <w:vAlign w:val="center"/>
          </w:tcPr>
          <w:p>
            <w:pPr>
              <w:rPr>
                <w:lang w:eastAsia="ja-JP"/>
              </w:rPr>
            </w:pPr>
            <w:r>
              <w:rPr>
                <w:sz w:val="20"/>
              </w:rPr>
              <w:t>Q：包装箱、家具、金属制品（钣金、标件）、电子产品、办公耗材的销售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四川省成都市武侯区武晋路1488号11栋1单元9楼931号</w:t>
            </w:r>
          </w:p>
        </w:tc>
        <w:tc>
          <w:tcPr>
            <w:tcW w:w="2267" w:type="dxa"/>
            <w:vAlign w:val="center"/>
          </w:tcPr>
          <w:p>
            <w:pPr>
              <w:rPr>
                <w:lang w:eastAsia="ja-JP"/>
              </w:rPr>
            </w:pPr>
            <w:r>
              <w:rPr>
                <w:rFonts w:asciiTheme="minorEastAsia" w:hAnsiTheme="minorEastAsia" w:eastAsiaTheme="minorEastAsia"/>
                <w:sz w:val="20"/>
              </w:rPr>
              <w:t>四川省成都市锦江区东风路27号4号楼4楼402室</w:t>
            </w:r>
          </w:p>
        </w:tc>
        <w:tc>
          <w:tcPr>
            <w:tcW w:w="571" w:type="dxa"/>
            <w:vAlign w:val="center"/>
          </w:tcPr>
          <w:p>
            <w:pPr>
              <w:rPr>
                <w:rFonts w:hint="eastAsia" w:eastAsia="宋体"/>
                <w:lang w:val="en-US" w:eastAsia="zh-CN"/>
              </w:rPr>
            </w:pPr>
            <w:r>
              <w:rPr>
                <w:rFonts w:hint="eastAsia"/>
                <w:lang w:val="en-US" w:eastAsia="zh-CN"/>
              </w:rPr>
              <w:t>8</w:t>
            </w:r>
          </w:p>
        </w:tc>
        <w:tc>
          <w:tcPr>
            <w:tcW w:w="2803" w:type="dxa"/>
            <w:vAlign w:val="center"/>
          </w:tcPr>
          <w:p>
            <w:pPr>
              <w:rPr>
                <w:lang w:eastAsia="ja-JP"/>
              </w:rPr>
            </w:pPr>
            <w:r>
              <w:rPr>
                <w:sz w:val="20"/>
              </w:rPr>
              <w:t>E：包装箱、家具、金属制品（钣金、标件）、电子产品、办公耗材的销售所涉及场所的相关环境管理活动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四川省成都市武侯区武晋路1488号11栋1单元9楼931号</w:t>
            </w:r>
          </w:p>
        </w:tc>
        <w:tc>
          <w:tcPr>
            <w:tcW w:w="2267" w:type="dxa"/>
            <w:vAlign w:val="center"/>
          </w:tcPr>
          <w:p>
            <w:pPr>
              <w:rPr>
                <w:lang w:eastAsia="ja-JP"/>
              </w:rPr>
            </w:pPr>
            <w:r>
              <w:rPr>
                <w:rFonts w:asciiTheme="minorEastAsia" w:hAnsiTheme="minorEastAsia" w:eastAsiaTheme="minorEastAsia"/>
                <w:sz w:val="20"/>
              </w:rPr>
              <w:t>四川省成都市锦江区东风路27号4号楼4楼402室</w:t>
            </w:r>
          </w:p>
        </w:tc>
        <w:tc>
          <w:tcPr>
            <w:tcW w:w="571" w:type="dxa"/>
            <w:vAlign w:val="center"/>
          </w:tcPr>
          <w:p>
            <w:pPr>
              <w:rPr>
                <w:rFonts w:hint="eastAsia" w:eastAsia="宋体"/>
                <w:lang w:val="en-US" w:eastAsia="zh-CN"/>
              </w:rPr>
            </w:pPr>
            <w:r>
              <w:rPr>
                <w:rFonts w:hint="eastAsia"/>
                <w:lang w:val="en-US" w:eastAsia="zh-CN"/>
              </w:rPr>
              <w:t>8</w:t>
            </w:r>
          </w:p>
        </w:tc>
        <w:tc>
          <w:tcPr>
            <w:tcW w:w="2803" w:type="dxa"/>
            <w:vAlign w:val="center"/>
          </w:tcPr>
          <w:p>
            <w:pPr>
              <w:rPr>
                <w:lang w:eastAsia="ja-JP"/>
              </w:rPr>
            </w:pPr>
            <w:r>
              <w:rPr>
                <w:sz w:val="20"/>
              </w:rPr>
              <w:t>O：包装箱、家具、金属制品（钣金、标件）、电子产品、办公耗材的销售所涉及场所的相关职业健康安全管理活动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val="de-DE"/>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w:t>
      </w:r>
      <w:r>
        <w:rPr>
          <w:rFonts w:hint="eastAsia"/>
          <w:lang w:val="de-DE"/>
        </w:rPr>
        <w:t>■</w:t>
      </w:r>
      <w:r>
        <w:rPr>
          <w:rFonts w:hint="eastAsia"/>
        </w:rPr>
        <w:t>EMS</w:t>
      </w:r>
      <w:r>
        <w:rPr>
          <w:rFonts w:hint="eastAsia"/>
          <w:lang w:val="de-DE"/>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对上次</w:t>
            </w:r>
            <w:r>
              <w:rPr>
                <w:rFonts w:hint="eastAsia" w:ascii="Times New Roman" w:hAnsi="Times New Roman" w:eastAsia="宋体" w:cs="Times New Roman"/>
                <w:lang w:val="en-US" w:eastAsia="zh-CN"/>
              </w:rPr>
              <w:t>不符合</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现场查看未能提供特殊过程（销售过程）的过程能力确认记录</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进行验证，不符合措施落实有效，未再有类似情况发生。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6"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306705</wp:posOffset>
                  </wp:positionH>
                  <wp:positionV relativeFrom="paragraph">
                    <wp:posOffset>86360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left="559" w:leftChars="266"/>
              <w:rPr>
                <w:rFonts w:hint="eastAsia" w:ascii="Times New Roman" w:hAnsi="Times New Roman" w:eastAsia="宋体" w:cs="Times New Roman"/>
                <w:lang w:eastAsia="zh-C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诚信至上，质量为主，优质高效</w:t>
            </w:r>
            <w:r>
              <w:rPr>
                <w:rFonts w:hint="eastAsia" w:ascii="Times New Roman" w:hAnsi="Times New Roman" w:eastAsia="宋体" w:cs="Times New Roman"/>
                <w:u w:val="single"/>
                <w:lang w:eastAsia="zh-CN"/>
              </w:rPr>
              <w:t>”</w:t>
            </w:r>
            <w:r>
              <w:rPr>
                <w:rFonts w:hint="eastAsia" w:ascii="Times New Roman" w:hAnsi="Times New Roman" w:eastAsia="宋体" w:cs="Times New Roman"/>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cs="Times New Roman"/>
                      <w:highlight w:val="none"/>
                    </w:rPr>
                  </w:pPr>
                  <w:r>
                    <w:rPr>
                      <w:rFonts w:hint="eastAsia" w:ascii="宋体" w:hAnsi="宋体" w:cs="宋体"/>
                      <w:color w:val="000000"/>
                      <w:kern w:val="0"/>
                    </w:rPr>
                    <w:t>销售产品合格率为100%；</w:t>
                  </w:r>
                </w:p>
              </w:tc>
              <w:tc>
                <w:tcPr>
                  <w:tcW w:w="3136" w:type="dxa"/>
                  <w:shd w:val="clear" w:color="auto" w:fill="auto"/>
                  <w:vAlign w:val="center"/>
                </w:tcPr>
                <w:p>
                  <w:pPr>
                    <w:spacing w:line="360" w:lineRule="auto"/>
                    <w:rPr>
                      <w:rFonts w:hint="default" w:ascii="宋体" w:hAnsi="宋体" w:cs="Times New Roman"/>
                      <w:highlight w:val="none"/>
                      <w:lang w:val="en-US" w:eastAsia="zh-CN"/>
                    </w:rPr>
                  </w:pPr>
                  <w:r>
                    <w:rPr>
                      <w:rFonts w:hint="eastAsia" w:ascii="宋体" w:hAnsi="宋体" w:cs="宋体"/>
                      <w:color w:val="000000"/>
                      <w:kern w:val="0"/>
                    </w:rPr>
                    <w:t>合格率=合格量÷检验总数量×100%；</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综合管理部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cs="Times New Roman"/>
                      <w:highlight w:val="none"/>
                    </w:rPr>
                    <w:t>100</w:t>
                  </w:r>
                  <w:r>
                    <w:rPr>
                      <w:rFonts w:hint="eastAsia" w:ascii="宋体" w:hAnsi="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cs="Times New Roman"/>
                      <w:highlight w:val="none"/>
                    </w:rPr>
                  </w:pPr>
                  <w:r>
                    <w:rPr>
                      <w:rFonts w:hint="eastAsia" w:ascii="宋体" w:hAnsi="宋体" w:cs="宋体"/>
                      <w:kern w:val="0"/>
                    </w:rPr>
                    <w:t>客户满意度95分以上</w:t>
                  </w:r>
                </w:p>
              </w:tc>
              <w:tc>
                <w:tcPr>
                  <w:tcW w:w="3136" w:type="dxa"/>
                  <w:shd w:val="clear" w:color="auto" w:fill="auto"/>
                  <w:vAlign w:val="center"/>
                </w:tcPr>
                <w:p>
                  <w:pPr>
                    <w:spacing w:line="360" w:lineRule="auto"/>
                    <w:rPr>
                      <w:rFonts w:hint="default" w:ascii="宋体" w:hAnsi="宋体" w:cs="Times New Roman"/>
                      <w:highlight w:val="none"/>
                      <w:lang w:val="en-US"/>
                    </w:rPr>
                  </w:pPr>
                  <w:r>
                    <w:rPr>
                      <w:rFonts w:hint="eastAsia" w:ascii="宋体" w:hAnsi="宋体" w:cs="宋体"/>
                      <w:kern w:val="0"/>
                    </w:rPr>
                    <w:t>满意度=打分总分数÷调查数量</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eastAsia="zh-CN"/>
                    </w:rPr>
                  </w:pPr>
                  <w:r>
                    <w:rPr>
                      <w:rFonts w:hint="eastAsia" w:ascii="宋体" w:hAnsi="宋体" w:cs="Times New Roman"/>
                      <w:highlight w:val="none"/>
                      <w:lang w:val="en-US" w:eastAsia="zh-CN"/>
                    </w:rPr>
                    <w:t>市场部</w:t>
                  </w:r>
                </w:p>
              </w:tc>
              <w:tc>
                <w:tcPr>
                  <w:tcW w:w="1774" w:type="dxa"/>
                  <w:shd w:val="clear" w:color="auto" w:fill="auto"/>
                  <w:vAlign w:val="center"/>
                </w:tcPr>
                <w:p>
                  <w:pPr>
                    <w:shd w:val="clear" w:color="auto" w:fill="C7DAF1" w:themeFill="text2" w:themeFillTint="32"/>
                    <w:rPr>
                      <w:rFonts w:hint="default" w:ascii="宋体" w:hAnsi="宋体" w:cs="Times New Roman"/>
                      <w:highlight w:val="none"/>
                      <w:lang w:val="en-US" w:eastAsia="zh-CN"/>
                    </w:rPr>
                  </w:pPr>
                  <w:r>
                    <w:rPr>
                      <w:rFonts w:hint="eastAsia" w:ascii="宋体" w:hAnsi="宋体" w:cs="Times New Roman"/>
                      <w:highlight w:val="none"/>
                    </w:rPr>
                    <w:t>100</w:t>
                  </w:r>
                  <w:r>
                    <w:rPr>
                      <w:rFonts w:hint="eastAsia" w:ascii="宋体" w:hAnsi="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cs="Times New Roman"/>
                      <w:highlight w:val="none"/>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p>
              </w:tc>
              <w:tc>
                <w:tcPr>
                  <w:tcW w:w="3136" w:type="dxa"/>
                  <w:shd w:val="clear" w:color="auto" w:fill="auto"/>
                  <w:vAlign w:val="center"/>
                </w:tcPr>
                <w:p>
                  <w:pPr>
                    <w:spacing w:line="360" w:lineRule="auto"/>
                    <w:rPr>
                      <w:rFonts w:hint="eastAsia" w:ascii="宋体" w:hAnsi="宋体" w:cs="Times New Roman"/>
                      <w:highlight w:val="none"/>
                    </w:rPr>
                  </w:pPr>
                  <w:r>
                    <w:rPr>
                      <w:rFonts w:hint="eastAsia" w:ascii="宋体" w:hAnsi="宋体" w:cs="宋体"/>
                      <w:color w:val="000000"/>
                      <w:kern w:val="0"/>
                    </w:rPr>
                    <w:t>产品按期交付率=按期交付数量÷需交付总数量</w:t>
                  </w:r>
                  <w:r>
                    <w:rPr>
                      <w:rFonts w:hint="eastAsia" w:ascii="宋体" w:hAnsi="宋体" w:cs="宋体"/>
                      <w:kern w:val="0"/>
                    </w:rPr>
                    <w:t>×100%</w:t>
                  </w:r>
                </w:p>
              </w:tc>
              <w:tc>
                <w:tcPr>
                  <w:tcW w:w="1350" w:type="dxa"/>
                  <w:shd w:val="clear" w:color="auto" w:fill="auto"/>
                  <w:vAlign w:val="center"/>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市场部</w:t>
                  </w:r>
                </w:p>
              </w:tc>
              <w:tc>
                <w:tcPr>
                  <w:tcW w:w="1774" w:type="dxa"/>
                  <w:shd w:val="clear" w:color="auto" w:fill="auto"/>
                  <w:vAlign w:val="center"/>
                </w:tcPr>
                <w:p>
                  <w:pPr>
                    <w:shd w:val="clear" w:color="auto" w:fill="C7DAF1" w:themeFill="text2" w:themeFillTint="32"/>
                    <w:rPr>
                      <w:rFonts w:hint="default" w:ascii="宋体" w:hAnsi="宋体" w:cs="Times New Roman"/>
                      <w:highlight w:val="none"/>
                      <w:lang w:val="en-US" w:eastAsia="zh-CN"/>
                    </w:rPr>
                  </w:pPr>
                  <w:r>
                    <w:rPr>
                      <w:rFonts w:hint="eastAsia" w:ascii="宋体" w:hAnsi="宋体" w:cs="Times New Roman"/>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szCs w:val="21"/>
                    </w:rP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50</w:t>
            </w:r>
            <w:r>
              <w:rPr>
                <w:rFonts w:hint="eastAsia"/>
                <w:highlight w:val="none"/>
              </w:rPr>
              <w:t>平方米</w:t>
            </w:r>
            <w:r>
              <w:rPr>
                <w:rFonts w:hint="eastAsia"/>
              </w:rPr>
              <w:t>；生产车间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hAnsi="宋体"/>
                <w:szCs w:val="21"/>
                <w:highlight w:val="none"/>
                <w:u w:val="single"/>
                <w:lang w:val="en-US" w:eastAsia="zh-CN"/>
              </w:rPr>
              <w:t>电脑、打印机</w:t>
            </w:r>
            <w:r>
              <w:rPr>
                <w:rFonts w:hint="eastAsia" w:ascii="宋体" w:hAnsi="宋体" w:eastAsia="宋体" w:cs="宋体"/>
                <w:szCs w:val="21"/>
                <w:highlight w:val="none"/>
              </w:rPr>
              <w:t>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highlight w:val="none"/>
                <w:u w:val="single"/>
                <w:lang w:val="en-US" w:eastAsia="zh-CN"/>
              </w:rPr>
              <w:t xml:space="preserve">                </w:t>
            </w:r>
            <w:r>
              <w:rPr>
                <w:rFonts w:hint="eastAsia"/>
                <w:color w:val="000000"/>
                <w:highlight w:val="none"/>
                <w:u w:val="single"/>
                <w:lang w:val="en-US" w:eastAsia="zh-CN"/>
              </w:rPr>
              <w:t>等</w:t>
            </w:r>
            <w:r>
              <w:rPr>
                <w:rFonts w:hint="eastAsia" w:eastAsia="宋体"/>
                <w:highlight w:val="none"/>
                <w:lang w:val="en-US" w:eastAsia="zh-CN"/>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highlight w:val="none"/>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sz w:val="20"/>
                    </w:rPr>
                    <w:t>包装箱、家具、金属制品（钣金、标件）、电子产品、办公耗材的销售</w:t>
                  </w:r>
                </w:p>
              </w:tc>
              <w:tc>
                <w:tcPr>
                  <w:tcW w:w="2543"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sz w:val="20"/>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ascii="Times New Roman" w:hAnsi="Times New Roman" w:eastAsia="宋体" w:cs="Times New Roman"/>
                      <w:color w:val="auto"/>
                      <w:lang w:val="en-US" w:eastAsia="zh-CN"/>
                    </w:rPr>
                    <w:t>合同、金额</w:t>
                  </w: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ascii="Times New Roman" w:hAnsi="Times New Roman" w:eastAsia="宋体" w:cs="Times New Roman"/>
                <w:sz w:val="20"/>
                <w:u w:val="single"/>
                <w:lang w:val="en-US" w:eastAsia="zh-CN"/>
              </w:rPr>
              <w:t>销售过程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jc w:val="left"/>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提供有1）金属制品（外翼储运箱）</w:t>
            </w:r>
            <w:r>
              <w:rPr>
                <w:rFonts w:hint="eastAsia" w:ascii="Times New Roman" w:hAnsi="Times New Roman" w:eastAsia="宋体" w:cs="Times New Roman"/>
                <w:lang w:val="en-US" w:eastAsia="zh-CN"/>
              </w:rPr>
              <w:t>的无损检测报告</w:t>
            </w:r>
            <w:r>
              <w:rPr>
                <w:rFonts w:hint="eastAsia"/>
                <w:lang w:val="en-US" w:eastAsia="zh-CN"/>
              </w:rPr>
              <w:t>等。</w:t>
            </w:r>
          </w:p>
          <w:p>
            <w:pPr>
              <w:ind w:left="840" w:hanging="840" w:hangingChars="400"/>
              <w:rPr>
                <w:rFonts w:hint="eastAsia"/>
                <w:color w:val="000000"/>
                <w:u w:val="none"/>
                <w:lang w:val="en-US" w:eastAsia="zh-CN"/>
              </w:rPr>
            </w:pPr>
            <w:r>
              <w:rPr>
                <w:rFonts w:hint="eastAsia" w:eastAsia="宋体"/>
              </w:rPr>
              <w:t>《型式检验报告》，</w:t>
            </w:r>
            <w:r>
              <w:rPr>
                <w:rFonts w:hint="eastAsia"/>
              </w:rPr>
              <w:t>如：</w:t>
            </w:r>
            <w:r>
              <w:rPr>
                <w:rFonts w:hint="eastAsia"/>
                <w:lang w:val="en-US" w:eastAsia="zh-CN"/>
              </w:rPr>
              <w:t>1、</w:t>
            </w:r>
            <w:r>
              <w:rPr>
                <w:rFonts w:hint="eastAsia"/>
                <w:color w:val="000000"/>
              </w:rPr>
              <w:t>检测部门名称：</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color w:val="000000"/>
              </w:rPr>
              <w:t>报告编号：</w:t>
            </w:r>
            <w:r>
              <w:rPr>
                <w:rFonts w:hint="eastAsia"/>
                <w:color w:val="000000"/>
                <w:u w:val="single"/>
                <w:lang w:val="en-US" w:eastAsia="zh-CN"/>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rFonts w:hint="eastAsia"/>
                <w:color w:val="000000"/>
                <w:u w:val="none"/>
                <w:lang w:val="en-US" w:eastAsia="zh-CN"/>
              </w:rPr>
              <w:t>；结论：</w:t>
            </w:r>
          </w:p>
          <w:p>
            <w:pPr>
              <w:rPr>
                <w:rFonts w:hint="default" w:eastAsia="宋体"/>
                <w:color w:val="000000"/>
                <w:u w:val="single"/>
                <w:lang w:val="en-US" w:eastAsia="zh-CN"/>
              </w:rPr>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rPr>
                <w:color w:val="000000"/>
                <w:u w:val="single"/>
              </w:rPr>
            </w:pPr>
            <w:r>
              <w:rPr>
                <w:rFonts w:hint="eastAsia"/>
                <w:color w:val="000000"/>
                <w:u w:val="none"/>
                <w:lang w:val="en-US" w:eastAsia="zh-CN"/>
              </w:rPr>
              <w:t xml:space="preserve"> 2、</w:t>
            </w:r>
            <w:r>
              <w:rPr>
                <w:rFonts w:hint="eastAsia"/>
                <w:color w:val="000000"/>
              </w:rPr>
              <w:t>检测部门名称：</w:t>
            </w:r>
            <w:r>
              <w:rPr>
                <w:color w:val="000000"/>
                <w:u w:val="single"/>
              </w:rPr>
              <w:t xml:space="preserve"> </w:t>
            </w:r>
            <w:r>
              <w:rPr>
                <w:rFonts w:hint="eastAsia"/>
                <w:color w:val="000000"/>
                <w:u w:val="single"/>
              </w:rPr>
              <w:t>；</w:t>
            </w:r>
            <w:r>
              <w:rPr>
                <w:rFonts w:hint="eastAsia"/>
                <w:color w:val="000000"/>
              </w:rPr>
              <w:t>报告编号：</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color w:val="000000"/>
                <w:u w:val="none"/>
              </w:rPr>
              <w:t xml:space="preserve"> </w:t>
            </w:r>
            <w:r>
              <w:rPr>
                <w:rFonts w:hint="eastAsia"/>
                <w:color w:val="000000"/>
                <w:u w:val="none"/>
                <w:lang w:eastAsia="zh-CN"/>
              </w:rPr>
              <w:t>；</w:t>
            </w:r>
            <w:r>
              <w:rPr>
                <w:rFonts w:hint="eastAsia"/>
                <w:color w:val="000000"/>
                <w:u w:val="none"/>
                <w:lang w:val="en-US" w:eastAsia="zh-CN"/>
              </w:rPr>
              <w:t>结论：   。</w:t>
            </w:r>
            <w:r>
              <w:rPr>
                <w:rFonts w:hint="eastAsia"/>
                <w:color w:val="000000"/>
                <w:u w:val="none"/>
              </w:rPr>
              <w:t xml:space="preserve"> </w:t>
            </w:r>
          </w:p>
          <w:p>
            <w:pPr>
              <w:shd w:val="clear" w:color="auto" w:fill="C7DAF1" w:themeFill="text2" w:themeFillTint="32"/>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2021年10月10-11日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2021年10月21日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rFonts w:hint="eastAsia" w:eastAsia="宋体"/>
                <w:highlight w:val="none"/>
                <w:lang w:eastAsia="zh-CN"/>
              </w:rPr>
            </w:pPr>
            <w:r>
              <w:rPr>
                <w:rFonts w:hint="eastAsia"/>
                <w:lang w:val="en-US" w:eastAsia="zh-CN"/>
              </w:rP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rFonts w:hint="eastAsia" w:eastAsia="宋体"/>
                <w:highlight w:val="none"/>
                <w:lang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w:t>
            </w:r>
            <w:r>
              <w:rPr>
                <w:rFonts w:hint="eastAsia"/>
                <w:lang w:eastAsia="zh-CN"/>
              </w:rPr>
              <w:t>□</w:t>
            </w:r>
            <w:r>
              <w:rPr>
                <w:rFonts w:hint="eastAsia"/>
              </w:rPr>
              <w:t>环保监测</w:t>
            </w:r>
            <w:r>
              <w:rPr>
                <w:rFonts w:hint="eastAsia"/>
                <w:lang w:eastAsia="zh-CN"/>
              </w:rPr>
              <w:t>■</w:t>
            </w:r>
            <w:r>
              <w:rPr>
                <w:rFonts w:hint="eastAsia"/>
              </w:rPr>
              <w:t>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exact"/>
              <w:ind w:right="210"/>
              <w:jc w:val="center"/>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lang w:eastAsia="zh-CN"/>
              </w:rPr>
              <w:t>“</w:t>
            </w:r>
            <w:r>
              <w:rPr>
                <w:rFonts w:hint="eastAsia" w:ascii="Times New Roman" w:hAnsi="Times New Roman" w:eastAsia="宋体" w:cs="Times New Roman"/>
                <w:u w:val="single"/>
              </w:rPr>
              <w:t>节能降耗，防治污染，保护环境；</w:t>
            </w:r>
            <w:r>
              <w:rPr>
                <w:rFonts w:hint="eastAsia" w:ascii="Times New Roman" w:hAnsi="Times New Roman" w:eastAsia="宋体" w:cs="Times New Roman"/>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w:t>
            </w:r>
            <w:r>
              <w:rPr>
                <w:rFonts w:hint="eastAsia"/>
                <w:lang w:eastAsia="zh-CN"/>
              </w:rPr>
              <w:t>■</w:t>
            </w:r>
            <w:r>
              <w:rPr>
                <w:rFonts w:hint="eastAsia"/>
              </w:rPr>
              <w:t>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rPr>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7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火灾事故为0</w:t>
                  </w:r>
                </w:p>
              </w:tc>
              <w:tc>
                <w:tcPr>
                  <w:tcW w:w="2773"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综合管理部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固废分类回收处理率100%</w:t>
                  </w:r>
                </w:p>
              </w:tc>
              <w:tc>
                <w:tcPr>
                  <w:tcW w:w="2773" w:type="dxa"/>
                  <w:shd w:val="clear" w:color="auto" w:fill="auto"/>
                  <w:vAlign w:val="center"/>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综合管理部</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rPr>
            </w:pPr>
            <w:r>
              <w:rPr>
                <w:rFonts w:hint="eastAsia" w:eastAsia="宋体"/>
              </w:rPr>
              <w:t>建筑面积</w:t>
            </w:r>
            <w:r>
              <w:rPr>
                <w:rFonts w:hint="eastAsia"/>
                <w:lang w:val="en-US" w:eastAsia="zh-CN"/>
              </w:rPr>
              <w:t>50</w:t>
            </w:r>
            <w:r>
              <w:rPr>
                <w:rFonts w:hint="eastAsia" w:eastAsia="宋体"/>
              </w:rPr>
              <w:t>平方米；生产车间</w:t>
            </w:r>
            <w:r>
              <w:rPr>
                <w:rFonts w:hint="eastAsia"/>
                <w:lang w:val="en-US" w:eastAsia="zh-CN"/>
              </w:rPr>
              <w:t xml:space="preserve"> </w:t>
            </w:r>
            <w:r>
              <w:rPr>
                <w:rFonts w:hint="eastAsia" w:eastAsia="宋体"/>
              </w:rPr>
              <w:t>个；库房</w:t>
            </w:r>
            <w:r>
              <w:rPr>
                <w:rFonts w:hint="eastAsia"/>
                <w:lang w:val="en-US" w:eastAsia="zh-CN"/>
              </w:rPr>
              <w:t xml:space="preserve">  </w:t>
            </w:r>
            <w:r>
              <w:rPr>
                <w:rFonts w:hint="eastAsia" w:eastAsia="宋体"/>
              </w:rPr>
              <w:t>个；实验室</w:t>
            </w:r>
            <w:r>
              <w:rPr>
                <w:rFonts w:hint="eastAsia"/>
                <w:lang w:val="en-US" w:eastAsia="zh-CN"/>
              </w:rPr>
              <w:t xml:space="preserve">  </w:t>
            </w:r>
            <w:r>
              <w:rPr>
                <w:rFonts w:hint="eastAsia" w:eastAsia="宋体"/>
              </w:rPr>
              <w:t>个；</w:t>
            </w:r>
          </w:p>
          <w:p>
            <w:pPr>
              <w:shd w:val="clear" w:color="auto" w:fill="EBF1DE" w:themeFill="accent3" w:themeFillTint="32"/>
              <w:rPr>
                <w:rFonts w:hint="eastAsia" w:eastAsia="宋体"/>
              </w:rPr>
            </w:pPr>
            <w:r>
              <w:rPr>
                <w:rFonts w:hint="eastAsia" w:eastAsia="宋体"/>
              </w:rPr>
              <w:t>主要生产设备有：</w:t>
            </w:r>
            <w:r>
              <w:rPr>
                <w:rFonts w:hint="eastAsia" w:hAnsi="宋体"/>
                <w:szCs w:val="21"/>
                <w:highlight w:val="none"/>
                <w:u w:val="single"/>
                <w:lang w:val="en-US" w:eastAsia="zh-CN"/>
              </w:rPr>
              <w:t>电脑、打印机</w:t>
            </w:r>
            <w:r>
              <w:rPr>
                <w:rFonts w:hint="eastAsia" w:eastAsia="宋体"/>
              </w:rPr>
              <w:t>等</w:t>
            </w:r>
            <w:r>
              <w:rPr>
                <w:rFonts w:hint="eastAsia" w:eastAsia="宋体"/>
                <w:lang w:val="en-US" w:eastAsia="zh-CN"/>
              </w:rPr>
              <w:t xml:space="preserve"> </w:t>
            </w:r>
          </w:p>
          <w:p>
            <w:pPr>
              <w:shd w:val="clear" w:color="auto" w:fill="EBF1DE" w:themeFill="accent3" w:themeFillTint="32"/>
              <w:rPr>
                <w:rFonts w:hint="eastAsia" w:eastAsia="宋体"/>
              </w:rPr>
            </w:pPr>
            <w:r>
              <w:rPr>
                <w:rFonts w:hint="eastAsia" w:eastAsia="宋体"/>
              </w:rPr>
              <w:t>主要环保设备有：灭火器、消防栓</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eastAsia="宋体"/>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eastAsia="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eastAsia="宋体"/>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pacing w:line="360" w:lineRule="exact"/>
                  </w:pPr>
                  <w:r>
                    <w:rPr>
                      <w:rFonts w:hint="eastAsia" w:ascii="宋体" w:hAnsi="宋体"/>
                      <w:szCs w:val="21"/>
                    </w:rPr>
                    <w:t xml:space="preserve">制定环境管理方案、运行控制程序   </w:t>
                  </w:r>
                </w:p>
              </w:tc>
              <w:tc>
                <w:tcPr>
                  <w:tcW w:w="3265" w:type="dxa"/>
                  <w:vAlign w:val="center"/>
                </w:tcPr>
                <w:p>
                  <w:pPr>
                    <w:spacing w:line="360" w:lineRule="exact"/>
                    <w:ind w:firstLine="105" w:firstLineChars="50"/>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3</w:t>
            </w:r>
            <w:r>
              <w:rPr>
                <w:rFonts w:hint="eastAsia"/>
                <w:highlight w:val="none"/>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2021年10月10-11日</w:t>
            </w:r>
            <w:r>
              <w:rPr>
                <w:rFonts w:hint="eastAsia"/>
                <w:highlight w:val="none"/>
              </w:rPr>
              <w:t>实施了环境管理体系内部审核，对环境管理体系的符合性和有效性进行了审核。内审发现的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u w:val="single"/>
                <w:lang w:val="en-US" w:eastAsia="zh-CN"/>
              </w:rPr>
              <w:t>2021年10月21日</w:t>
            </w:r>
            <w:r>
              <w:rPr>
                <w:rFonts w:hint="eastAsia"/>
                <w:highlight w:val="none"/>
              </w:rPr>
              <w:t>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exact"/>
              <w:ind w:right="210"/>
              <w:jc w:val="center"/>
              <w:rPr>
                <w:rFonts w:hint="eastAsia" w:ascii="Times New Roman" w:hAnsi="Times New Roman" w:eastAsia="宋体" w:cs="Times New Roman"/>
                <w:u w:val="single"/>
                <w:lang w:val="en-GB"/>
              </w:rPr>
            </w:pPr>
            <w:r>
              <w:rPr>
                <w:rFonts w:hint="eastAsia"/>
                <w:lang w:val="en-GB"/>
              </w:rPr>
              <w:t>最高管理者制定了文件化的职业健康安全管理体系</w:t>
            </w:r>
            <w:r>
              <w:rPr>
                <w:rFonts w:hint="eastAsia" w:ascii="Times New Roman" w:hAnsi="Times New Roman" w:eastAsia="宋体" w:cs="Times New Roman"/>
                <w:lang w:val="en-GB"/>
              </w:rPr>
              <w:t>方针：</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u w:val="single"/>
                <w:lang w:val="en-GB"/>
              </w:rPr>
              <w:t>安全第一，保障健康，减少风险；</w:t>
            </w:r>
          </w:p>
          <w:p>
            <w:pPr>
              <w:spacing w:line="360" w:lineRule="exact"/>
              <w:ind w:right="210"/>
              <w:jc w:val="both"/>
              <w:rPr>
                <w:rFonts w:hint="eastAsia" w:ascii="Times New Roman" w:hAnsi="Times New Roman" w:eastAsia="宋体" w:cs="Times New Roman"/>
                <w:u w:val="single"/>
                <w:lang w:val="en-GB"/>
              </w:rPr>
            </w:pPr>
            <w:r>
              <w:rPr>
                <w:rFonts w:hint="eastAsia" w:ascii="Times New Roman" w:hAnsi="Times New Roman" w:eastAsia="宋体" w:cs="Times New Roman"/>
                <w:u w:val="single"/>
                <w:lang w:val="en-GB"/>
              </w:rPr>
              <w:t>全员参与，遵守法规，持续改进</w:t>
            </w:r>
            <w:r>
              <w:rPr>
                <w:rFonts w:hint="eastAsia" w:ascii="Times New Roman" w:hAnsi="Times New Roman" w:eastAsia="宋体" w:cs="Times New Roman"/>
                <w:u w:val="single"/>
                <w:lang w:val="en-GB" w:eastAsia="zh-CN"/>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综合管理部</w:t>
            </w:r>
          </w:p>
          <w:p>
            <w:pPr>
              <w:rPr>
                <w:highlight w:val="none"/>
              </w:rPr>
            </w:pPr>
            <w:r>
              <w:rPr>
                <w:rFonts w:hint="eastAsia"/>
                <w:highlight w:val="none"/>
              </w:rPr>
              <w:t>安全的主管部门是—</w:t>
            </w:r>
            <w:r>
              <w:rPr>
                <w:rFonts w:hint="eastAsia"/>
                <w:highlight w:val="none"/>
                <w:lang w:val="en-US" w:eastAsia="zh-CN"/>
              </w:rPr>
              <w:t>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imes New Roman" w:hAnsi="Times New Roman" w:cs="Times New Roman"/>
                <w:lang w:eastAsia="zh-CN"/>
              </w:rPr>
              <w:t>朱红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444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Pr>
                <w:p>
                  <w:r>
                    <w:rPr>
                      <w:rFonts w:hint="eastAsia"/>
                    </w:rPr>
                    <w:t>主要的风险或机遇描述</w:t>
                  </w:r>
                </w:p>
              </w:tc>
              <w:tc>
                <w:tcPr>
                  <w:tcW w:w="444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default" w:eastAsia="宋体"/>
                      <w:lang w:val="en-US" w:eastAsia="zh-CN"/>
                    </w:rPr>
                  </w:pPr>
                  <w:r>
                    <w:rPr>
                      <w:rFonts w:hint="eastAsia"/>
                      <w:lang w:val="en-US" w:eastAsia="zh-CN"/>
                    </w:rPr>
                    <w:t>火灾</w:t>
                  </w:r>
                </w:p>
              </w:tc>
              <w:tc>
                <w:tcPr>
                  <w:tcW w:w="4440"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val="en-US" w:eastAsia="zh-CN"/>
                    </w:rPr>
                    <w:t>触电</w:t>
                  </w:r>
                </w:p>
              </w:tc>
              <w:tc>
                <w:tcPr>
                  <w:tcW w:w="4440"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ascii="Times New Roman" w:hAnsi="Times New Roman" w:eastAsia="宋体" w:cs="Times New Roman"/>
                      <w:kern w:val="2"/>
                      <w:sz w:val="21"/>
                      <w:szCs w:val="24"/>
                      <w:lang w:val="en-US" w:eastAsia="zh-CN" w:bidi="ar-SA"/>
                    </w:rPr>
                  </w:pPr>
                </w:p>
              </w:tc>
              <w:tc>
                <w:tcPr>
                  <w:tcW w:w="4440"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w:t>
            </w:r>
            <w:r>
              <w:rPr>
                <w:rFonts w:hint="eastAsia"/>
                <w:lang w:val="en-US" w:eastAsia="zh-CN"/>
              </w:rPr>
              <w:t xml:space="preserve"> </w:t>
            </w:r>
            <w:r>
              <w:rPr>
                <w:rFonts w:hint="eastAsia"/>
                <w:lang w:eastAsia="zh-CN"/>
              </w:rPr>
              <w:t>□</w:t>
            </w:r>
            <w:r>
              <w:rPr>
                <w:rFonts w:hint="eastAsia"/>
              </w:rPr>
              <w:t xml:space="preserve">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467"/>
              <w:gridCol w:w="1333"/>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pPr>
                    <w:rPr>
                      <w:rFonts w:ascii="宋体" w:hAnsi="宋体"/>
                    </w:rPr>
                  </w:pPr>
                  <w:r>
                    <w:rPr>
                      <w:rFonts w:hint="eastAsia"/>
                    </w:rPr>
                    <w:t>职业健康安全</w:t>
                  </w:r>
                  <w:r>
                    <w:rPr>
                      <w:rFonts w:hint="eastAsia" w:ascii="宋体" w:hAnsi="宋体"/>
                    </w:rPr>
                    <w:t>目标</w:t>
                  </w:r>
                </w:p>
              </w:tc>
              <w:tc>
                <w:tcPr>
                  <w:tcW w:w="2467" w:type="dxa"/>
                  <w:shd w:val="clear" w:color="auto" w:fill="auto"/>
                </w:tcPr>
                <w:p>
                  <w:pPr>
                    <w:rPr>
                      <w:rFonts w:ascii="宋体" w:hAnsi="宋体"/>
                    </w:rPr>
                  </w:pPr>
                  <w:r>
                    <w:rPr>
                      <w:rFonts w:hint="eastAsia" w:ascii="宋体" w:hAnsi="宋体"/>
                    </w:rPr>
                    <w:t>控制措施</w:t>
                  </w:r>
                </w:p>
              </w:tc>
              <w:tc>
                <w:tcPr>
                  <w:tcW w:w="1333" w:type="dxa"/>
                  <w:shd w:val="clear" w:color="auto" w:fill="auto"/>
                </w:tcPr>
                <w:p>
                  <w:pPr>
                    <w:rPr>
                      <w:rFonts w:ascii="宋体" w:hAnsi="宋体"/>
                    </w:rPr>
                  </w:pPr>
                  <w:r>
                    <w:rPr>
                      <w:rFonts w:hint="eastAsia" w:ascii="宋体" w:hAnsi="宋体"/>
                    </w:rPr>
                    <w:t>责任部门</w:t>
                  </w:r>
                </w:p>
              </w:tc>
              <w:tc>
                <w:tcPr>
                  <w:tcW w:w="2308"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spacing w:line="360" w:lineRule="auto"/>
                  </w:pPr>
                  <w:r>
                    <w:rPr>
                      <w:rFonts w:hint="eastAsia" w:ascii="宋体" w:hAnsi="宋体"/>
                      <w:szCs w:val="21"/>
                    </w:rPr>
                    <w:t>重大火灾事故为0</w:t>
                  </w:r>
                </w:p>
              </w:tc>
              <w:tc>
                <w:tcPr>
                  <w:tcW w:w="2467"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333" w:type="dxa"/>
                  <w:shd w:val="clear" w:color="auto" w:fill="auto"/>
                  <w:vAlign w:val="center"/>
                </w:tcPr>
                <w:p>
                  <w:pPr>
                    <w:rPr>
                      <w:rFonts w:hint="eastAsia" w:eastAsia="宋体"/>
                      <w:lang w:val="en-GB" w:eastAsia="zh-CN"/>
                    </w:rPr>
                  </w:pPr>
                  <w:r>
                    <w:rPr>
                      <w:rFonts w:hint="eastAsia" w:cs="Times New Roman"/>
                      <w:color w:val="000000"/>
                      <w:szCs w:val="18"/>
                      <w:lang w:val="en-US" w:eastAsia="zh-CN"/>
                    </w:rPr>
                    <w:t>综合管理部</w:t>
                  </w:r>
                </w:p>
              </w:tc>
              <w:tc>
                <w:tcPr>
                  <w:tcW w:w="2308"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spacing w:line="360" w:lineRule="auto"/>
                  </w:pPr>
                  <w:r>
                    <w:rPr>
                      <w:rFonts w:hint="eastAsia" w:ascii="宋体" w:hAnsi="宋体"/>
                      <w:szCs w:val="21"/>
                    </w:rPr>
                    <w:t>固体废弃物处置率</w:t>
                  </w:r>
                  <w:r>
                    <w:rPr>
                      <w:rFonts w:ascii="宋体" w:hAnsi="宋体"/>
                      <w:szCs w:val="21"/>
                    </w:rPr>
                    <w:t>100%</w:t>
                  </w:r>
                </w:p>
              </w:tc>
              <w:tc>
                <w:tcPr>
                  <w:tcW w:w="2467"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333"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综合管理部</w:t>
                  </w:r>
                </w:p>
              </w:tc>
              <w:tc>
                <w:tcPr>
                  <w:tcW w:w="2308" w:type="dxa"/>
                  <w:shd w:val="clear" w:color="auto" w:fill="auto"/>
                  <w:vAlign w:val="top"/>
                </w:tcPr>
                <w:p>
                  <w:pPr>
                    <w:widowControl/>
                    <w:spacing w:before="40"/>
                    <w:jc w:val="left"/>
                    <w:rPr>
                      <w:rFonts w:hint="default" w:ascii="宋体" w:hAnsi="宋体" w:eastAsia="宋体"/>
                      <w:lang w:val="en-US" w:eastAsia="zh-CN"/>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pStyle w:val="3"/>
                    <w:tabs>
                      <w:tab w:val="left" w:pos="1200"/>
                    </w:tabs>
                    <w:spacing w:line="500" w:lineRule="exact"/>
                    <w:jc w:val="left"/>
                  </w:pPr>
                </w:p>
              </w:tc>
              <w:tc>
                <w:tcPr>
                  <w:tcW w:w="2467" w:type="dxa"/>
                  <w:shd w:val="clear" w:color="auto" w:fill="auto"/>
                  <w:vAlign w:val="center"/>
                </w:tcPr>
                <w:p>
                  <w:pPr>
                    <w:rPr>
                      <w:rFonts w:hint="default" w:ascii="宋体" w:hAnsi="宋体" w:eastAsia="宋体"/>
                      <w:lang w:val="en-US" w:eastAsia="zh-CN"/>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both"/>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tc>
              <w:tc>
                <w:tcPr>
                  <w:tcW w:w="2467" w:type="dxa"/>
                  <w:shd w:val="clear" w:color="auto" w:fill="auto"/>
                  <w:vAlign w:val="center"/>
                </w:tcPr>
                <w:p>
                  <w:pPr>
                    <w:rPr>
                      <w:rFonts w:ascii="宋体" w:hAnsi="宋体"/>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tc>
              <w:tc>
                <w:tcPr>
                  <w:tcW w:w="2467" w:type="dxa"/>
                  <w:shd w:val="clear" w:color="auto" w:fill="auto"/>
                  <w:vAlign w:val="center"/>
                </w:tcPr>
                <w:p>
                  <w:pPr>
                    <w:rPr>
                      <w:rFonts w:ascii="宋体" w:hAnsi="宋体"/>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50</w:t>
            </w:r>
            <w:r>
              <w:rPr>
                <w:rFonts w:hint="eastAsia" w:ascii="Times New Roman" w:hAnsi="Times New Roman" w:eastAsia="宋体" w:cs="Times New Roman"/>
              </w:rPr>
              <w:t>平方米；生产车间</w:t>
            </w:r>
            <w:r>
              <w:rPr>
                <w:rFonts w:hint="eastAsia" w:ascii="Times New Roman" w:hAnsi="Times New Roman" w:cs="Times New Roman"/>
                <w:lang w:val="en-US" w:eastAsia="zh-CN"/>
              </w:rPr>
              <w:t xml:space="preserve"> </w:t>
            </w:r>
            <w:r>
              <w:rPr>
                <w:rFonts w:hint="eastAsia" w:ascii="Times New Roman" w:hAnsi="Times New Roman" w:eastAsia="宋体" w:cs="Times New Roman"/>
              </w:rPr>
              <w:t>个；库房</w:t>
            </w:r>
            <w:r>
              <w:rPr>
                <w:rFonts w:hint="eastAsia" w:ascii="Times New Roman" w:hAnsi="Times New Roman"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主要生产设备有：电脑、打印机等</w:t>
            </w:r>
            <w:r>
              <w:rPr>
                <w:rFonts w:hint="eastAsia" w:ascii="Times New Roman" w:hAnsi="Times New Roman" w:eastAsia="宋体" w:cs="Times New Roman"/>
                <w:lang w:val="en-US" w:eastAsia="zh-CN"/>
              </w:rPr>
              <w:t xml:space="preserve"> </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highlight w:val="none"/>
                <w:lang w:val="en-US" w:eastAsia="zh-CN"/>
              </w:rPr>
              <w:t>压力表、安全阀</w:t>
            </w:r>
          </w:p>
          <w:p>
            <w:pPr>
              <w:rPr>
                <w:highlight w:val="none"/>
              </w:rPr>
            </w:pPr>
            <w:r>
              <w:rPr>
                <w:rFonts w:hint="eastAsia" w:ascii="Wingdings" w:hAnsi="Wingdings"/>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lang w:eastAsia="zh-CN"/>
              </w:rPr>
              <w:t>□</w:t>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Wingdings" w:hAnsi="Wingdings"/>
                      <w:lang w:eastAsia="zh-CN"/>
                    </w:rPr>
                    <w:t>□</w:t>
                  </w:r>
                  <w:r>
                    <w:rPr>
                      <w:rFonts w:hint="eastAsia"/>
                    </w:rPr>
                    <w:t>安全装置 □挂牌上锁管理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ascii="Wingdings" w:hAnsi="Wingdings"/>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Wingdings" w:hAnsi="Wingdings"/>
                      <w:lang w:eastAsia="zh-CN"/>
                    </w:rPr>
                    <w:t>□</w:t>
                  </w:r>
                  <w:r>
                    <w:rPr>
                      <w:rFonts w:hint="eastAsia"/>
                    </w:rPr>
                    <w:t xml:space="preserve">定期检测  □压力巡视 </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11</w:t>
            </w:r>
            <w:r>
              <w:rPr>
                <w:rFonts w:hint="eastAsia" w:ascii="Times New Roman" w:hAnsi="Times New Roman" w:eastAsia="宋体" w:cs="Times New Roman"/>
              </w:rPr>
              <w:t>月</w:t>
            </w:r>
            <w:r>
              <w:rPr>
                <w:rFonts w:hint="eastAsia" w:ascii="Times New Roman" w:hAnsi="Times New Roman" w:eastAsia="宋体" w:cs="Times New Roman"/>
                <w:lang w:val="en-US" w:eastAsia="zh-CN"/>
              </w:rPr>
              <w:t>3</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lang w:val="en-US" w:eastAsia="zh-CN"/>
              </w:rPr>
              <w:t xml:space="preserve"> </w:t>
            </w:r>
            <w:r>
              <w:rPr>
                <w:rFonts w:hint="eastAsia"/>
                <w:highlight w:val="none"/>
                <w:u w:val="single"/>
                <w:lang w:val="en-US" w:eastAsia="zh-CN"/>
              </w:rPr>
              <w:t xml:space="preserve">              </w:t>
            </w:r>
            <w:r>
              <w:rPr>
                <w:rFonts w:hint="eastAsia"/>
                <w:highlight w:val="none"/>
                <w:u w:val="single"/>
              </w:rPr>
              <w:t>。</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因生产任务急，今年一线员工职业健康体检未按期实施。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2021年</w:t>
            </w:r>
            <w:r>
              <w:rPr>
                <w:rFonts w:hint="eastAsia" w:ascii="Times New Roman" w:hAnsi="Times New Roman" w:cs="Times New Roman"/>
                <w:highlight w:val="none"/>
                <w:lang w:val="en-US" w:eastAsia="zh-CN"/>
              </w:rPr>
              <w:t>10</w:t>
            </w:r>
            <w:r>
              <w:rPr>
                <w:rFonts w:hint="eastAsia" w:ascii="Times New Roman" w:hAnsi="Times New Roman" w:eastAsia="宋体" w:cs="Times New Roman"/>
                <w:highlight w:val="none"/>
                <w:lang w:val="en-US" w:eastAsia="zh-CN"/>
              </w:rPr>
              <w:t>月</w:t>
            </w:r>
            <w:r>
              <w:rPr>
                <w:rFonts w:hint="eastAsia" w:ascii="Times New Roman" w:hAnsi="Times New Roman" w:cs="Times New Roman"/>
                <w:highlight w:val="none"/>
                <w:lang w:val="en-US" w:eastAsia="zh-CN"/>
              </w:rPr>
              <w:t>10-11</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lang w:val="en-US" w:eastAsia="zh-CN"/>
              </w:rPr>
              <w:t>2021年</w:t>
            </w:r>
            <w:r>
              <w:rPr>
                <w:rFonts w:hint="eastAsia" w:ascii="Times New Roman" w:hAnsi="Times New Roman" w:cs="Times New Roman"/>
                <w:lang w:val="en-US" w:eastAsia="zh-CN"/>
              </w:rPr>
              <w:t>10</w:t>
            </w:r>
            <w:r>
              <w:rPr>
                <w:rFonts w:hint="eastAsia" w:ascii="Times New Roman" w:hAnsi="Times New Roman" w:eastAsia="宋体" w:cs="Times New Roman"/>
                <w:lang w:val="en-US" w:eastAsia="zh-CN"/>
              </w:rPr>
              <w:t>月</w:t>
            </w:r>
            <w:r>
              <w:rPr>
                <w:rFonts w:hint="eastAsia" w:ascii="Times New Roman" w:hAnsi="Times New Roman" w:cs="Times New Roman"/>
                <w:lang w:val="en-US" w:eastAsia="zh-CN"/>
              </w:rPr>
              <w:t>21</w:t>
            </w:r>
            <w:r>
              <w:rPr>
                <w:rFonts w:hint="eastAsia" w:ascii="Times New Roman" w:hAnsi="Times New Roman" w:eastAsia="宋体" w:cs="Times New Roman"/>
                <w:lang w:val="en-US" w:eastAsia="zh-CN"/>
              </w:rPr>
              <w:t>日</w:t>
            </w:r>
            <w:r>
              <w:rPr>
                <w:rFonts w:hint="eastAsia" w:ascii="Times New Roman" w:hAnsi="Times New Roman" w:eastAsia="宋体" w:cs="Times New Roman"/>
              </w:rPr>
              <w:t>对组织的职业健康安全管理体系进行了评审，以确保其持续的适宜性、充分性和有效性；管理评审输入、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bookmarkStart w:id="34" w:name="_GoBack"/>
            <w:bookmarkEnd w:id="34"/>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6506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2021-12-31T05:29:18Z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