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szCs w:val="22"/>
              </w:rPr>
              <w:t xml:space="preserve">受审核部门： </w:t>
            </w:r>
            <w:r>
              <w:rPr>
                <w:rFonts w:hint="eastAsia"/>
                <w:szCs w:val="22"/>
                <w:lang w:eastAsia="zh-CN"/>
              </w:rPr>
              <w:t xml:space="preserve">销售服务部 </w:t>
            </w:r>
            <w:r>
              <w:rPr>
                <w:rFonts w:hint="eastAsia" w:eastAsia="宋体"/>
                <w:szCs w:val="22"/>
              </w:rPr>
              <w:t xml:space="preserve">       </w:t>
            </w:r>
            <w:r>
              <w:rPr>
                <w:rFonts w:hint="eastAsia" w:eastAsia="宋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Cs w:val="22"/>
              </w:rPr>
              <w:t>主管领导：</w:t>
            </w:r>
            <w:r>
              <w:rPr>
                <w:rFonts w:hint="eastAsia"/>
                <w:szCs w:val="22"/>
                <w:lang w:val="en-US" w:eastAsia="zh-CN"/>
              </w:rPr>
              <w:t>张顺龙</w:t>
            </w:r>
            <w:r>
              <w:rPr>
                <w:rFonts w:hint="eastAsia" w:eastAsia="宋体"/>
                <w:szCs w:val="22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 w:eastAsia="宋体"/>
                <w:szCs w:val="22"/>
              </w:rPr>
              <w:t>审核员：</w:t>
            </w:r>
            <w:r>
              <w:rPr>
                <w:rFonts w:hint="eastAsia"/>
                <w:szCs w:val="22"/>
                <w:lang w:val="en-US" w:eastAsia="zh-CN"/>
              </w:rPr>
              <w:t xml:space="preserve">温红玲 </w:t>
            </w:r>
            <w:r>
              <w:rPr>
                <w:rFonts w:hint="eastAsia" w:eastAsia="宋体"/>
                <w:szCs w:val="22"/>
              </w:rPr>
              <w:t>（</w:t>
            </w:r>
            <w:r>
              <w:rPr>
                <w:rFonts w:hint="eastAsia"/>
                <w:szCs w:val="22"/>
                <w:lang w:val="en-US" w:eastAsia="zh-CN"/>
              </w:rPr>
              <w:t>远程</w:t>
            </w:r>
            <w:r>
              <w:rPr>
                <w:rFonts w:hint="eastAsia" w:eastAsia="宋体"/>
                <w:szCs w:val="22"/>
              </w:rPr>
              <w:t>） 审核时间：202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 w:eastAsia="宋体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6</w:t>
            </w:r>
            <w:r>
              <w:rPr>
                <w:rFonts w:hint="eastAsia" w:eastAsia="宋体"/>
                <w:szCs w:val="22"/>
              </w:rPr>
              <w:t>日</w:t>
            </w:r>
            <w:bookmarkStart w:id="0" w:name="_GoBack"/>
            <w:bookmarkEnd w:id="0"/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9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O: 5.3组织的岗位、职责和权限、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 工作人员的协商与参与、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6.2环境/职业健康安全目标、8.2应急准备和响应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组织的岗位、职责和权限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O5</w:t>
            </w:r>
            <w:r>
              <w:rPr>
                <w:rFonts w:hint="eastAsia" w:eastAsia="宋体"/>
                <w:szCs w:val="22"/>
                <w:lang w:val="en-US" w:eastAsia="zh-CN"/>
              </w:rPr>
              <w:t xml:space="preserve">.3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部门负责人：</w:t>
            </w:r>
            <w:r>
              <w:rPr>
                <w:rFonts w:hint="eastAsia"/>
                <w:lang w:eastAsia="zh-CN"/>
              </w:rPr>
              <w:t>张顺龙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1）必须遵守国家有关法律、法规、政策，按公司制订的经营政策，承揽生产任务和回收产品货款，对任务量、回款率和经营中的经济成本负责；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2）负责同顾客接洽，掌握市场信息，对生产产品进行跟踪，明确顾客的要求，向顾客提供有关外部质量保证；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3）负责按有关工作程序对顾客要求进行评审及修订评审，签定合同和生产计划方案的制定协调落实；并承担相关质量责任；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4）负责对顾客满意度的监视和测量，及时收集未满足客户预期要求的申诉，将记录传递到各部门，协助其他部门处理申诉；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5）合同签定后，依据顾客通过电话、传真或申请单等形式提出的产品要求，及时下发“商品产品生产任务单”；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6）负责对本系统中的人员教育和管理工作，不断提高人员的质量意识和素质，做好生产过程中的与其他部门的配合接口工作。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7）识别并控制本部门的环境因素及危险因素，落实本部门的体系目标和指标。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询问负责人张顺龙，</w:t>
            </w:r>
            <w:r>
              <w:rPr>
                <w:rFonts w:hint="eastAsia"/>
              </w:rPr>
              <w:t>职责明确。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工作人员的协商与参与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0004" w:type="dxa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Cs w:val="22"/>
                <w:lang w:eastAsia="zh-CN"/>
              </w:rPr>
              <w:t>销售服务部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2"/>
                <w:lang w:val="en-US" w:eastAsia="zh-CN"/>
              </w:rPr>
              <w:t>张顺龙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，公司任命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为员工代表，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本部门配合员工代表，主要参与有：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1)参与公司管理方针的制定、实施和评审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2)参与审议有关职业健康和安全的重大事宜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3)参与公司职业健康安全事故的统计,报告和调查处理情况的监督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4)对本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劳动保护执行情况进行监督,维护员工的合法权益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5)对改善员工的工作条件提出建议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6)履行群众监督检查职责，向领导反映公司管理体系运行状况；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7)协助管理者代表推进管理体系的有效运行。</w:t>
            </w:r>
          </w:p>
          <w:p>
            <w:pPr>
              <w:pStyle w:val="6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目前协商和参与渠道畅通，未发生任何对员工的建议作出回应的障碍或报复、威胁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管理目标及其实现的策划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公司对管理体系所需的相关职能、层次和过程设定管理目标。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销售服务部</w:t>
            </w:r>
            <w:r>
              <w:rPr>
                <w:rFonts w:hint="eastAsia" w:ascii="宋体" w:hAnsi="宋体" w:cs="宋体"/>
                <w:sz w:val="21"/>
                <w:szCs w:val="21"/>
              </w:rPr>
              <w:t>涉及的目标及实现情况是：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1、顾客满意度≥90%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96%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2、供方评审率100%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100%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3、产品销售率95%以上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100%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4、供应计划完成率100%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100%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5、按规定处置固体废弃物——固体废弃物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100%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6、重大质量事故和安全事故为零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目标可测量，与公司管理方针一致。有实施落实的方案， 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2021年9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</w:rPr>
              <w:t>日统计结果，目标均已完成。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销售服务部</w:t>
            </w:r>
            <w:r>
              <w:rPr>
                <w:rFonts w:hint="eastAsia" w:ascii="宋体" w:hAnsi="宋体" w:cs="宋体"/>
                <w:sz w:val="21"/>
                <w:szCs w:val="21"/>
              </w:rPr>
              <w:t>按照策划的</w:t>
            </w:r>
            <w:r>
              <w:rPr>
                <w:rFonts w:hint="eastAsia" w:ascii="宋体"/>
                <w:b/>
                <w:bCs/>
                <w:lang w:val="zh-CN"/>
              </w:rPr>
              <w:t>SLJC-CX-2021</w:t>
            </w:r>
            <w:r>
              <w:rPr>
                <w:rFonts w:ascii="宋体"/>
                <w:b/>
                <w:bCs/>
                <w:lang w:val="zh-CN"/>
              </w:rPr>
              <w:t>-</w:t>
            </w:r>
            <w:r>
              <w:rPr>
                <w:rFonts w:ascii="宋体"/>
                <w:b/>
                <w:bCs/>
              </w:rPr>
              <w:t>1</w:t>
            </w:r>
            <w:r>
              <w:rPr>
                <w:rFonts w:hint="eastAsia" w:ascii="宋体"/>
                <w:b/>
                <w:bCs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《应急准备和响应控制程序》等，明确了相应的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应急准备和响应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准则。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过程中加强用电安全，防止触电事故和火灾事故的发生，安装了漏电保护器。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sz w:val="21"/>
                <w:szCs w:val="21"/>
              </w:rPr>
              <w:t>现场查看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销售服务部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门口灭火器在有效期内。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有“禁止吸烟”，“小心触电” 等环保、安全警示标识。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配有急救药箱，箱内有创可贴、消毒酒精、碘伏、棉棒等。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参加了2021年5月18日公司组织的消防火灾应急演练，演练结果评价：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应急准备和响应实施方案具有可操作性，应急求援人员已基本掌握该方案，能够应对突发事件。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自体系运行以来未出现应急事故情况。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2A6D"/>
    <w:rsid w:val="04816091"/>
    <w:rsid w:val="065410BC"/>
    <w:rsid w:val="0A4A3E4A"/>
    <w:rsid w:val="0C917B0E"/>
    <w:rsid w:val="155B04FE"/>
    <w:rsid w:val="186B3280"/>
    <w:rsid w:val="20A756FA"/>
    <w:rsid w:val="236C6787"/>
    <w:rsid w:val="2DC84F02"/>
    <w:rsid w:val="32C20171"/>
    <w:rsid w:val="33D62126"/>
    <w:rsid w:val="3421711A"/>
    <w:rsid w:val="39D013C6"/>
    <w:rsid w:val="3BCF324D"/>
    <w:rsid w:val="3C667DC0"/>
    <w:rsid w:val="3C7F0E81"/>
    <w:rsid w:val="3F2C3B05"/>
    <w:rsid w:val="412344D1"/>
    <w:rsid w:val="423E1BF2"/>
    <w:rsid w:val="4B3F0159"/>
    <w:rsid w:val="4C6F4A6E"/>
    <w:rsid w:val="4D487DE6"/>
    <w:rsid w:val="53BF0089"/>
    <w:rsid w:val="5DEA21A7"/>
    <w:rsid w:val="5E5D0BCB"/>
    <w:rsid w:val="5E72363B"/>
    <w:rsid w:val="669E7FD2"/>
    <w:rsid w:val="6AC36259"/>
    <w:rsid w:val="6B301415"/>
    <w:rsid w:val="6BA37E39"/>
    <w:rsid w:val="6E4B1065"/>
    <w:rsid w:val="70480FAF"/>
    <w:rsid w:val="7C431F62"/>
    <w:rsid w:val="7F251D0E"/>
    <w:rsid w:val="7F317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2022-01-08T17:07:15Z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602C3B6454844BB4A6A5AF1615A50C29</vt:lpwstr>
  </property>
  <property fmtid="{D5CDD505-2E9C-101B-9397-08002B2CF9AE}" pid="3" name="KSOProductBuildVer">
    <vt:lpwstr>2052-11.1.0.11194</vt:lpwstr>
  </property>
</Properties>
</file>