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927"/>
        <w:gridCol w:w="10596"/>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9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办公室</w:t>
            </w:r>
            <w:r>
              <w:rPr>
                <w:rFonts w:hint="eastAsia"/>
                <w:sz w:val="24"/>
                <w:szCs w:val="24"/>
                <w:lang w:val="en-US" w:eastAsia="zh-CN"/>
              </w:rPr>
              <w:t xml:space="preserve"> </w:t>
            </w:r>
            <w:r>
              <w:rPr>
                <w:rFonts w:hint="eastAsia"/>
                <w:sz w:val="24"/>
                <w:szCs w:val="24"/>
              </w:rPr>
              <w:t xml:space="preserve">   </w:t>
            </w:r>
            <w:r>
              <w:rPr>
                <w:rFonts w:hint="eastAsia"/>
                <w:sz w:val="24"/>
                <w:szCs w:val="24"/>
                <w:highlight w:val="none"/>
              </w:rPr>
              <w:t>主管领导：</w:t>
            </w:r>
            <w:r>
              <w:rPr>
                <w:rFonts w:hint="eastAsia"/>
                <w:sz w:val="24"/>
                <w:szCs w:val="24"/>
                <w:highlight w:val="none"/>
                <w:lang w:val="en-US" w:eastAsia="zh-CN"/>
              </w:rPr>
              <w:t>徐莹</w:t>
            </w:r>
            <w:r>
              <w:rPr>
                <w:rFonts w:hint="eastAsia"/>
                <w:sz w:val="24"/>
                <w:szCs w:val="24"/>
                <w:highlight w:val="none"/>
              </w:rPr>
              <w:t xml:space="preserve"> </w:t>
            </w:r>
            <w:r>
              <w:rPr>
                <w:sz w:val="24"/>
                <w:szCs w:val="24"/>
                <w:highlight w:val="none"/>
              </w:rPr>
              <w:t xml:space="preserve"> </w:t>
            </w:r>
            <w:r>
              <w:rPr>
                <w:rFonts w:hint="eastAsia"/>
                <w:sz w:val="24"/>
                <w:szCs w:val="24"/>
                <w:highlight w:val="none"/>
                <w:lang w:val="en-US" w:eastAsia="zh-CN"/>
              </w:rPr>
              <w:t xml:space="preserve">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91" w:type="dxa"/>
            <w:vMerge w:val="continue"/>
            <w:vAlign w:val="center"/>
          </w:tcPr>
          <w:p/>
        </w:tc>
        <w:tc>
          <w:tcPr>
            <w:tcW w:w="927" w:type="dxa"/>
            <w:vMerge w:val="continue"/>
            <w:vAlign w:val="center"/>
          </w:tcPr>
          <w:p/>
        </w:tc>
        <w:tc>
          <w:tcPr>
            <w:tcW w:w="10596" w:type="dxa"/>
            <w:vAlign w:val="center"/>
          </w:tcPr>
          <w:p>
            <w:pPr>
              <w:rPr>
                <w:rFonts w:hint="default"/>
                <w:sz w:val="24"/>
                <w:szCs w:val="24"/>
                <w:lang w:val="en-US"/>
              </w:rPr>
            </w:pPr>
            <w:r>
              <w:rPr>
                <w:rFonts w:hint="eastAsia"/>
                <w:sz w:val="24"/>
                <w:szCs w:val="24"/>
              </w:rPr>
              <w:t>审核员：</w:t>
            </w:r>
            <w:r>
              <w:rPr>
                <w:rFonts w:hint="eastAsia"/>
                <w:sz w:val="24"/>
                <w:szCs w:val="24"/>
                <w:lang w:val="en-US" w:eastAsia="zh-CN"/>
              </w:rPr>
              <w:t>温红玲（远程）伍光华（提供专业技术支持）</w:t>
            </w:r>
            <w:r>
              <w:rPr>
                <w:rFonts w:hint="eastAsia"/>
                <w:sz w:val="24"/>
                <w:szCs w:val="24"/>
              </w:rPr>
              <w:t xml:space="preserve">  审核时间：</w:t>
            </w:r>
            <w:r>
              <w:rPr>
                <w:rFonts w:hint="eastAsia" w:cs="Times New Roman"/>
                <w:b/>
                <w:kern w:val="2"/>
                <w:sz w:val="21"/>
                <w:szCs w:val="21"/>
                <w:lang w:val="en-US" w:eastAsia="zh-CN" w:bidi="ar-SA"/>
              </w:rPr>
              <w:t>2022-1-7</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91" w:type="dxa"/>
            <w:vMerge w:val="continue"/>
            <w:vAlign w:val="center"/>
          </w:tcPr>
          <w:p/>
        </w:tc>
        <w:tc>
          <w:tcPr>
            <w:tcW w:w="927" w:type="dxa"/>
            <w:vMerge w:val="continue"/>
            <w:vAlign w:val="center"/>
          </w:tcPr>
          <w:p/>
        </w:tc>
        <w:tc>
          <w:tcPr>
            <w:tcW w:w="10596" w:type="dxa"/>
            <w:vAlign w:val="center"/>
          </w:tcPr>
          <w:p>
            <w:pPr>
              <w:spacing w:line="300" w:lineRule="exact"/>
              <w:rPr>
                <w:rFonts w:hint="eastAsia"/>
                <w:sz w:val="21"/>
                <w:szCs w:val="21"/>
              </w:rPr>
            </w:pPr>
            <w:r>
              <w:rPr>
                <w:rFonts w:hint="eastAsia"/>
              </w:rPr>
              <w:t>审核条款：</w:t>
            </w:r>
          </w:p>
          <w:p>
            <w:pPr>
              <w:pStyle w:val="11"/>
              <w:bidi w:val="0"/>
              <w:ind w:left="0" w:leftChars="0" w:firstLine="0" w:firstLineChars="0"/>
            </w:pPr>
            <w:r>
              <w:rPr>
                <w:rFonts w:hint="eastAsia" w:cs="Times New Roman"/>
                <w:sz w:val="20"/>
                <w:lang w:val="en-US" w:eastAsia="zh-CN"/>
              </w:rPr>
              <w:t>O</w:t>
            </w:r>
            <w:r>
              <w:rPr>
                <w:rFonts w:hint="eastAsia" w:ascii="Times New Roman" w:hAnsi="Times New Roman" w:cs="Times New Roman"/>
                <w:sz w:val="20"/>
                <w:lang w:val="de-DE"/>
              </w:rPr>
              <w:t>: 5.3组织的岗位、职责和权限、</w:t>
            </w:r>
            <w:r>
              <w:rPr>
                <w:rFonts w:hint="eastAsia" w:cs="Times New Roman"/>
                <w:sz w:val="20"/>
                <w:lang w:val="en-US" w:eastAsia="zh-CN"/>
              </w:rPr>
              <w:t>5.4</w:t>
            </w:r>
            <w:r>
              <w:rPr>
                <w:rFonts w:hint="eastAsia" w:ascii="宋体" w:hAnsi="宋体" w:eastAsia="宋体" w:cs="宋体"/>
                <w:sz w:val="21"/>
                <w:szCs w:val="21"/>
                <w:lang w:val="en-US" w:eastAsia="zh-CN"/>
              </w:rPr>
              <w:t>工作人员的协商与参与、6.1应对风险和机遇的措施、</w:t>
            </w:r>
            <w:r>
              <w:rPr>
                <w:rFonts w:hint="eastAsia" w:ascii="Times New Roman" w:hAnsi="Times New Roman" w:cs="Times New Roman"/>
                <w:sz w:val="20"/>
                <w:lang w:val="de-DE"/>
              </w:rPr>
              <w:t>6.2职业健康安全目标</w:t>
            </w:r>
            <w:r>
              <w:rPr>
                <w:rFonts w:hint="eastAsia" w:cs="Times New Roman"/>
                <w:sz w:val="20"/>
                <w:lang w:val="en-US" w:eastAsia="zh-CN"/>
              </w:rPr>
              <w:t>及其实现</w:t>
            </w:r>
            <w:r>
              <w:rPr>
                <w:rFonts w:hint="eastAsia" w:ascii="Times New Roman" w:hAnsi="Times New Roman" w:cs="Times New Roman"/>
                <w:sz w:val="20"/>
                <w:lang w:val="de-DE"/>
              </w:rPr>
              <w:t>的策划7.2能力、7.3意识、</w:t>
            </w:r>
            <w:r>
              <w:rPr>
                <w:rFonts w:hint="eastAsia" w:cs="Times New Roman"/>
                <w:sz w:val="20"/>
                <w:lang w:val="en-US" w:eastAsia="zh-CN"/>
              </w:rPr>
              <w:t>7.5文件化信息、8.1.2消除危险源和降低职业健康安全风险</w:t>
            </w:r>
            <w:r>
              <w:rPr>
                <w:rFonts w:hint="eastAsia" w:cs="Times New Roman"/>
                <w:sz w:val="20"/>
                <w:lang w:val="en-US" w:eastAsia="zh-CN"/>
              </w:rPr>
              <w:t>、</w:t>
            </w:r>
            <w:r>
              <w:rPr>
                <w:rFonts w:hint="eastAsia" w:cs="Times New Roman"/>
                <w:sz w:val="20"/>
                <w:lang w:val="en-US" w:eastAsia="zh-CN"/>
              </w:rPr>
              <w:t>8.1.3变更管理、8.2应急准备和响应、9.1.2合规性评价、</w:t>
            </w:r>
            <w:r>
              <w:rPr>
                <w:rFonts w:hint="eastAsia" w:ascii="Times New Roman" w:hAnsi="Times New Roman" w:cs="Times New Roman"/>
                <w:sz w:val="20"/>
                <w:lang w:val="de-DE"/>
              </w:rPr>
              <w:t>9.2 内部审核</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91" w:type="dxa"/>
            <w:vAlign w:val="center"/>
          </w:tcPr>
          <w:p>
            <w:r>
              <w:rPr>
                <w:rFonts w:hint="eastAsia"/>
                <w:szCs w:val="21"/>
              </w:rPr>
              <w:t>组织的岗位、职责权限</w:t>
            </w:r>
          </w:p>
        </w:tc>
        <w:tc>
          <w:tcPr>
            <w:tcW w:w="927" w:type="dxa"/>
            <w:vAlign w:val="center"/>
          </w:tcPr>
          <w:p>
            <w:pPr>
              <w:rPr>
                <w:szCs w:val="21"/>
              </w:rPr>
            </w:pPr>
            <w:r>
              <w:rPr>
                <w:rFonts w:hint="eastAsia"/>
                <w:szCs w:val="21"/>
              </w:rPr>
              <w:t>O5.3</w:t>
            </w:r>
          </w:p>
          <w:p>
            <w:pPr>
              <w:pStyle w:val="17"/>
            </w:pPr>
          </w:p>
        </w:tc>
        <w:tc>
          <w:tcPr>
            <w:tcW w:w="10596" w:type="dxa"/>
            <w:vAlign w:val="center"/>
          </w:tcPr>
          <w:p>
            <w:pPr>
              <w:ind w:firstLine="420" w:firstLineChars="200"/>
              <w:rPr>
                <w:rFonts w:hint="eastAsia" w:eastAsia="宋体"/>
                <w:lang w:eastAsia="zh-CN"/>
              </w:rPr>
            </w:pPr>
            <w:r>
              <w:rPr>
                <w:rFonts w:hint="eastAsia"/>
              </w:rPr>
              <w:t>部门负责人：</w:t>
            </w:r>
            <w:r>
              <w:rPr>
                <w:rFonts w:hint="eastAsia"/>
                <w:lang w:eastAsia="zh-CN"/>
              </w:rPr>
              <w:t>徐莹</w:t>
            </w:r>
          </w:p>
          <w:p>
            <w:pPr>
              <w:ind w:firstLine="630" w:firstLineChars="300"/>
              <w:rPr>
                <w:rFonts w:hint="eastAsia"/>
              </w:rPr>
            </w:pPr>
            <w:r>
              <w:rPr>
                <w:rFonts w:hint="eastAsia"/>
              </w:rPr>
              <w:t>1）公司质量、环境和职业健康安全管理体系的归口管理。</w:t>
            </w:r>
          </w:p>
          <w:p>
            <w:pPr>
              <w:ind w:firstLine="630" w:firstLineChars="300"/>
              <w:rPr>
                <w:rFonts w:hint="eastAsia"/>
              </w:rPr>
            </w:pPr>
            <w:r>
              <w:rPr>
                <w:rFonts w:hint="eastAsia"/>
              </w:rPr>
              <w:t>2）负责组织内部审核、外部审核、管理评审中纠正和预防措施的实施和内部沟通工作；</w:t>
            </w:r>
          </w:p>
          <w:p>
            <w:pPr>
              <w:ind w:firstLine="630" w:firstLineChars="300"/>
              <w:rPr>
                <w:rFonts w:hint="eastAsia"/>
              </w:rPr>
            </w:pPr>
            <w:r>
              <w:rPr>
                <w:rFonts w:hint="eastAsia"/>
              </w:rPr>
              <w:t>3）编制岗位能力要求，负责组织实施职工培训工作，为质量管理体系有效运行提供合格的人力资源；</w:t>
            </w:r>
          </w:p>
          <w:p>
            <w:pPr>
              <w:ind w:firstLine="630" w:firstLineChars="300"/>
              <w:rPr>
                <w:rFonts w:hint="eastAsia"/>
              </w:rPr>
            </w:pPr>
            <w:r>
              <w:rPr>
                <w:rFonts w:hint="eastAsia"/>
              </w:rPr>
              <w:t>4）负责对本公司人员教育和管理工作，不断提高人员的质量意识和素质，做好生产过程中的与其他部门的配合接口工作；</w:t>
            </w:r>
          </w:p>
          <w:p>
            <w:pPr>
              <w:ind w:firstLine="630" w:firstLineChars="300"/>
              <w:rPr>
                <w:rFonts w:hint="eastAsia"/>
              </w:rPr>
            </w:pPr>
            <w:r>
              <w:rPr>
                <w:rFonts w:hint="eastAsia"/>
              </w:rPr>
              <w:t>5）负责文件、资料的管理工作；</w:t>
            </w:r>
          </w:p>
          <w:p>
            <w:pPr>
              <w:ind w:firstLine="630" w:firstLineChars="300"/>
              <w:rPr>
                <w:rFonts w:hint="eastAsia"/>
              </w:rPr>
            </w:pPr>
            <w:r>
              <w:rPr>
                <w:rFonts w:hint="eastAsia"/>
              </w:rPr>
              <w:t>6）建立劳动管理规章制度，负责职工劳动合同的签订及履行；</w:t>
            </w:r>
          </w:p>
          <w:p>
            <w:pPr>
              <w:ind w:firstLine="630" w:firstLineChars="300"/>
              <w:rPr>
                <w:rFonts w:hint="eastAsia"/>
              </w:rPr>
            </w:pPr>
            <w:r>
              <w:rPr>
                <w:rFonts w:hint="eastAsia"/>
              </w:rPr>
              <w:t>11）负责内部工作文件、行业管理文件和其它应予归档材料的及时登记、分类、立卷归档，各类资料的分类存放要科学合理，便于查找。</w:t>
            </w:r>
          </w:p>
          <w:p>
            <w:pPr>
              <w:ind w:firstLine="630" w:firstLineChars="300"/>
              <w:rPr>
                <w:rFonts w:hint="eastAsia"/>
              </w:rPr>
            </w:pPr>
            <w:r>
              <w:rPr>
                <w:rFonts w:hint="eastAsia"/>
              </w:rPr>
              <w:t>12）负责及时中止作废标准归档和资料销毁工作。</w:t>
            </w:r>
          </w:p>
          <w:p>
            <w:pPr>
              <w:ind w:firstLine="630" w:firstLineChars="300"/>
              <w:rPr>
                <w:rFonts w:hint="eastAsia"/>
              </w:rPr>
            </w:pPr>
            <w:r>
              <w:rPr>
                <w:rFonts w:hint="eastAsia"/>
              </w:rPr>
              <w:t>13）负责公司外来人员的等级，保证公司公共财产的安全</w:t>
            </w:r>
          </w:p>
          <w:p>
            <w:pPr>
              <w:ind w:firstLine="630" w:firstLineChars="300"/>
              <w:rPr>
                <w:rFonts w:hint="eastAsia"/>
              </w:rPr>
            </w:pPr>
            <w:r>
              <w:rPr>
                <w:rFonts w:hint="eastAsia"/>
              </w:rPr>
              <w:t>14）负责监督公司员工上下班打卡</w:t>
            </w:r>
          </w:p>
          <w:p>
            <w:pPr>
              <w:ind w:firstLine="630" w:firstLineChars="300"/>
              <w:rPr>
                <w:rFonts w:hint="eastAsia"/>
              </w:rPr>
            </w:pPr>
            <w:r>
              <w:rPr>
                <w:rFonts w:hint="eastAsia"/>
              </w:rPr>
              <w:t>15）及时完成公司领导交付的各项临时工作。</w:t>
            </w:r>
          </w:p>
          <w:p>
            <w:pPr>
              <w:ind w:firstLine="630" w:firstLineChars="300"/>
              <w:rPr>
                <w:rFonts w:hint="eastAsia"/>
              </w:rPr>
            </w:pPr>
            <w:r>
              <w:rPr>
                <w:rFonts w:hint="eastAsia"/>
              </w:rPr>
              <w:t>16）公司财务统筹管理。</w:t>
            </w:r>
          </w:p>
          <w:p>
            <w:pPr>
              <w:ind w:firstLine="630" w:firstLineChars="300"/>
              <w:rPr>
                <w:rFonts w:hint="eastAsia"/>
              </w:rPr>
            </w:pPr>
            <w:r>
              <w:rPr>
                <w:rFonts w:hint="eastAsia"/>
              </w:rPr>
              <w:t>17）做好公司财务分析为企业企业正常运作提供财务支持。</w:t>
            </w:r>
          </w:p>
          <w:p>
            <w:pPr>
              <w:ind w:firstLine="630" w:firstLineChars="300"/>
              <w:rPr>
                <w:rFonts w:hint="eastAsia"/>
              </w:rPr>
            </w:pPr>
            <w:r>
              <w:rPr>
                <w:rFonts w:hint="eastAsia"/>
              </w:rPr>
              <w:t>18）识别并控制本部门的环境因素及危险因素，落实本部门的体系目标和指标。</w:t>
            </w:r>
          </w:p>
          <w:p>
            <w:pPr>
              <w:ind w:firstLine="630" w:firstLineChars="300"/>
            </w:pPr>
            <w:r>
              <w:rPr>
                <w:rFonts w:hint="eastAsia"/>
              </w:rPr>
              <w:t>询问</w:t>
            </w:r>
            <w:r>
              <w:rPr>
                <w:rFonts w:hint="eastAsia"/>
                <w:lang w:eastAsia="zh-CN"/>
              </w:rPr>
              <w:t>办公室</w:t>
            </w:r>
            <w:r>
              <w:rPr>
                <w:rFonts w:hint="eastAsia"/>
              </w:rPr>
              <w:t>负责人</w:t>
            </w:r>
            <w:r>
              <w:rPr>
                <w:rFonts w:hint="eastAsia"/>
                <w:lang w:eastAsia="zh-CN"/>
              </w:rPr>
              <w:t>徐莹</w:t>
            </w:r>
            <w:r>
              <w:rPr>
                <w:rFonts w:hint="eastAsia"/>
              </w:rPr>
              <w:t>，职责明确。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91"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工作人员的协商与参与</w:t>
            </w:r>
          </w:p>
        </w:tc>
        <w:tc>
          <w:tcPr>
            <w:tcW w:w="92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pacing w:val="-6"/>
                <w:sz w:val="21"/>
                <w:szCs w:val="21"/>
                <w:lang w:val="en-US" w:eastAsia="zh-CN"/>
              </w:rPr>
              <w:t>O5.4</w:t>
            </w:r>
          </w:p>
        </w:tc>
        <w:tc>
          <w:tcPr>
            <w:tcW w:w="10596" w:type="dxa"/>
            <w:vAlign w:val="center"/>
          </w:tcPr>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与办公室负责人徐莹沟通</w:t>
            </w:r>
            <w:r>
              <w:rPr>
                <w:rFonts w:hint="eastAsia" w:ascii="宋体" w:hAnsi="宋体" w:eastAsia="宋体" w:cs="宋体"/>
                <w:sz w:val="21"/>
                <w:szCs w:val="21"/>
              </w:rPr>
              <w:t>，公司任命</w:t>
            </w:r>
            <w:r>
              <w:rPr>
                <w:rFonts w:hint="eastAsia" w:ascii="宋体" w:hAnsi="宋体" w:eastAsia="宋体" w:cs="宋体"/>
                <w:sz w:val="21"/>
                <w:szCs w:val="21"/>
                <w:lang w:val="en-US" w:eastAsia="zh-CN"/>
              </w:rPr>
              <w:t>其为管理者代表、刘勇</w:t>
            </w:r>
            <w:r>
              <w:rPr>
                <w:rFonts w:hint="eastAsia" w:ascii="宋体" w:hAnsi="宋体" w:eastAsia="宋体" w:cs="宋体"/>
                <w:sz w:val="21"/>
                <w:szCs w:val="21"/>
              </w:rPr>
              <w:t>为员工代表，</w:t>
            </w:r>
            <w:r>
              <w:rPr>
                <w:rFonts w:hint="eastAsia" w:ascii="宋体" w:hAnsi="宋体" w:eastAsia="宋体" w:cs="宋体"/>
                <w:sz w:val="21"/>
                <w:szCs w:val="21"/>
                <w:lang w:val="en-US" w:eastAsia="zh-CN"/>
              </w:rPr>
              <w:t>本部门配合员工代表，主要参与有：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负责</w:t>
            </w:r>
            <w:r>
              <w:rPr>
                <w:rFonts w:hint="eastAsia" w:ascii="宋体" w:hAnsi="宋体" w:eastAsia="宋体" w:cs="宋体"/>
                <w:sz w:val="21"/>
                <w:szCs w:val="21"/>
              </w:rPr>
              <w:t>公司管理方针的制定、实施和评审</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负责</w:t>
            </w:r>
            <w:r>
              <w:rPr>
                <w:rFonts w:hint="eastAsia" w:ascii="宋体" w:hAnsi="宋体" w:eastAsia="宋体" w:cs="宋体"/>
                <w:sz w:val="21"/>
                <w:szCs w:val="21"/>
              </w:rPr>
              <w:t>审议有关职业健康和安全的重大事宜</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负责</w:t>
            </w:r>
            <w:r>
              <w:rPr>
                <w:rFonts w:hint="eastAsia" w:ascii="宋体" w:hAnsi="宋体" w:eastAsia="宋体" w:cs="宋体"/>
                <w:sz w:val="21"/>
                <w:szCs w:val="21"/>
              </w:rPr>
              <w:t>公司职业健康安全事故的统计,报告和调查处理情</w:t>
            </w:r>
            <w:bookmarkStart w:id="0" w:name="_GoBack"/>
            <w:bookmarkEnd w:id="0"/>
            <w:r>
              <w:rPr>
                <w:rFonts w:hint="eastAsia" w:ascii="宋体" w:hAnsi="宋体" w:eastAsia="宋体" w:cs="宋体"/>
                <w:sz w:val="21"/>
                <w:szCs w:val="21"/>
              </w:rPr>
              <w:t>况的监督</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4)对本</w:t>
            </w:r>
            <w:r>
              <w:rPr>
                <w:rFonts w:hint="eastAsia" w:ascii="宋体" w:hAnsi="宋体" w:eastAsia="宋体" w:cs="宋体"/>
                <w:sz w:val="21"/>
                <w:szCs w:val="21"/>
                <w:lang w:val="en-US" w:eastAsia="zh-CN"/>
              </w:rPr>
              <w:t>公司</w:t>
            </w:r>
            <w:r>
              <w:rPr>
                <w:rFonts w:hint="eastAsia" w:ascii="宋体" w:hAnsi="宋体" w:eastAsia="宋体" w:cs="宋体"/>
                <w:sz w:val="21"/>
                <w:szCs w:val="21"/>
              </w:rPr>
              <w:t>劳动保护执行情况进行监督,维护员工的合法权益</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5)对改善员工的工作条件提出建议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落实</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6)履行群众监督检查职责，向领导反映公司管理体系运行状况；</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负责</w:t>
            </w:r>
            <w:r>
              <w:rPr>
                <w:rFonts w:hint="eastAsia" w:ascii="宋体" w:hAnsi="宋体" w:eastAsia="宋体" w:cs="宋体"/>
                <w:sz w:val="21"/>
                <w:szCs w:val="21"/>
              </w:rPr>
              <w:t>推进管理体系的有效运行。</w:t>
            </w:r>
          </w:p>
          <w:p>
            <w:pPr>
              <w:pStyle w:val="12"/>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目前协商和参与渠道畅通，未发生任何对员工的建议作出回应的障碍或报复、威胁</w:t>
            </w:r>
            <w:r>
              <w:rPr>
                <w:rFonts w:hint="eastAsia" w:ascii="宋体" w:hAnsi="宋体" w:eastAsia="宋体" w:cs="宋体"/>
                <w:sz w:val="21"/>
                <w:szCs w:val="21"/>
              </w:rPr>
              <w:t>。</w:t>
            </w:r>
          </w:p>
        </w:tc>
        <w:tc>
          <w:tcPr>
            <w:tcW w:w="895"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1" w:type="dxa"/>
            <w:vAlign w:val="top"/>
          </w:tcPr>
          <w:p>
            <w:pPr>
              <w:spacing w:line="280" w:lineRule="exact"/>
              <w:rPr>
                <w:rFonts w:hint="eastAsia"/>
                <w:lang w:val="en-US" w:eastAsia="zh-CN"/>
              </w:rPr>
            </w:pPr>
            <w:r>
              <w:rPr>
                <w:rFonts w:hint="eastAsia"/>
                <w:lang w:val="en-US" w:eastAsia="zh-CN"/>
              </w:rPr>
              <w:t>应对风险和机遇的措施</w:t>
            </w:r>
          </w:p>
          <w:p>
            <w:pPr>
              <w:bidi w:val="0"/>
              <w:rPr>
                <w:rFonts w:hint="eastAsia"/>
                <w:lang w:val="en-US" w:eastAsia="zh-CN"/>
              </w:rPr>
            </w:pPr>
            <w:r>
              <w:rPr>
                <w:rFonts w:hint="eastAsia"/>
                <w:lang w:val="en-US" w:eastAsia="zh-CN"/>
              </w:rPr>
              <w:t>总则</w:t>
            </w:r>
          </w:p>
          <w:p>
            <w:pPr>
              <w:bidi w:val="0"/>
              <w:rPr>
                <w:rFonts w:hint="default"/>
                <w:lang w:val="en-US" w:eastAsia="zh-CN"/>
              </w:rPr>
            </w:pPr>
            <w:r>
              <w:rPr>
                <w:rFonts w:hint="eastAsia"/>
                <w:lang w:val="en-US" w:eastAsia="zh-CN"/>
              </w:rPr>
              <w:t>措施的策划</w:t>
            </w:r>
          </w:p>
        </w:tc>
        <w:tc>
          <w:tcPr>
            <w:tcW w:w="927" w:type="dxa"/>
            <w:vAlign w:val="top"/>
          </w:tcPr>
          <w:p>
            <w:pPr>
              <w:spacing w:line="280" w:lineRule="exact"/>
              <w:rPr>
                <w:rFonts w:hint="eastAsia"/>
                <w:lang w:val="en-US" w:eastAsia="zh-CN"/>
              </w:rPr>
            </w:pPr>
            <w:r>
              <w:rPr>
                <w:rFonts w:hint="eastAsia"/>
                <w:lang w:val="en-US" w:eastAsia="zh-CN"/>
              </w:rPr>
              <w:t>O6.1</w:t>
            </w:r>
          </w:p>
          <w:p>
            <w:pPr>
              <w:spacing w:line="280" w:lineRule="exact"/>
              <w:rPr>
                <w:rFonts w:hint="eastAsia"/>
                <w:lang w:val="en-US" w:eastAsia="zh-CN"/>
              </w:rPr>
            </w:pPr>
          </w:p>
          <w:p>
            <w:pPr>
              <w:spacing w:line="280" w:lineRule="exact"/>
              <w:rPr>
                <w:rFonts w:hint="eastAsia"/>
                <w:lang w:val="en-US" w:eastAsia="zh-CN"/>
              </w:rPr>
            </w:pPr>
            <w:r>
              <w:rPr>
                <w:rFonts w:hint="eastAsia"/>
                <w:lang w:val="en-US" w:eastAsia="zh-CN"/>
              </w:rPr>
              <w:t>O6.1.1</w:t>
            </w:r>
          </w:p>
          <w:p>
            <w:pPr>
              <w:bidi w:val="0"/>
              <w:rPr>
                <w:rFonts w:hint="default"/>
                <w:lang w:val="en-US" w:eastAsia="zh-CN"/>
              </w:rPr>
            </w:pPr>
            <w:r>
              <w:rPr>
                <w:rFonts w:hint="eastAsia"/>
                <w:lang w:val="en-US" w:eastAsia="zh-CN"/>
              </w:rPr>
              <w:t>O6.1.4</w:t>
            </w:r>
          </w:p>
        </w:tc>
        <w:tc>
          <w:tcPr>
            <w:tcW w:w="10596" w:type="dxa"/>
            <w:vAlign w:val="center"/>
          </w:tcPr>
          <w:p>
            <w:pPr>
              <w:spacing w:line="240" w:lineRule="auto"/>
            </w:pPr>
            <w:r>
              <w:rPr>
                <w:rFonts w:hint="eastAsia"/>
              </w:rPr>
              <w:t>企业识别了如下分析：</w:t>
            </w:r>
          </w:p>
          <w:p>
            <w:pPr>
              <w:numPr>
                <w:ilvl w:val="0"/>
                <w:numId w:val="1"/>
              </w:numPr>
              <w:spacing w:line="240" w:lineRule="auto"/>
              <w:ind w:left="0" w:leftChars="0" w:firstLine="420" w:firstLineChars="200"/>
              <w:rPr>
                <w:rFonts w:hint="eastAsia" w:eastAsia="宋体"/>
              </w:rPr>
            </w:pPr>
            <w:r>
              <w:rPr>
                <w:rFonts w:hint="eastAsia" w:eastAsia="宋体"/>
              </w:rPr>
              <w:t>法律、法规内容的变化：风险：公司是是否充分及时收集评估，并转化为公司制度执行，符合新法规要求。 机遇：公司产品机构调整，给公司带来潜在的客户 </w:t>
            </w:r>
            <w:r>
              <w:rPr>
                <w:rFonts w:hint="eastAsia"/>
                <w:lang w:eastAsia="zh-CN"/>
              </w:rPr>
              <w:t>。</w:t>
            </w:r>
          </w:p>
          <w:p>
            <w:pPr>
              <w:numPr>
                <w:ilvl w:val="0"/>
                <w:numId w:val="1"/>
              </w:numPr>
              <w:spacing w:line="240" w:lineRule="auto"/>
              <w:ind w:left="0" w:leftChars="0" w:firstLine="420" w:firstLineChars="200"/>
              <w:rPr>
                <w:rFonts w:hint="eastAsia" w:eastAsia="宋体"/>
              </w:rPr>
            </w:pPr>
            <w:r>
              <w:rPr>
                <w:rFonts w:hint="eastAsia" w:eastAsia="宋体"/>
              </w:rPr>
              <w:t>技术风险</w:t>
            </w:r>
            <w:r>
              <w:rPr>
                <w:rFonts w:hint="eastAsia"/>
                <w:lang w:val="en-US" w:eastAsia="zh-CN"/>
              </w:rPr>
              <w:t>---</w:t>
            </w:r>
            <w:r>
              <w:rPr>
                <w:rFonts w:hint="eastAsia" w:eastAsia="宋体"/>
              </w:rPr>
              <w:t>新领域、新设备、新工艺风险：公司现有的工艺、设备如果比较落后，造成产品的成本较高，不符合环保要求材料无法取代，缺少市场竞争力。机遇：通过引进新的设备、工艺，提高公司的工艺水平，降低产品成本，提高公司的市场竞争力。</w:t>
            </w:r>
          </w:p>
          <w:p>
            <w:pPr>
              <w:numPr>
                <w:ilvl w:val="0"/>
                <w:numId w:val="1"/>
              </w:numPr>
              <w:spacing w:line="240" w:lineRule="auto"/>
              <w:ind w:left="0" w:leftChars="0" w:firstLine="420" w:firstLineChars="200"/>
              <w:rPr>
                <w:rFonts w:hint="eastAsia" w:eastAsia="宋体"/>
              </w:rPr>
            </w:pPr>
            <w:r>
              <w:rPr>
                <w:rFonts w:hint="eastAsia" w:eastAsia="宋体"/>
              </w:rPr>
              <w:t>管理风险：管理一个企业主要是建立一个团队，要有健全的规章制度，让每一个员工都在可控的状态下工作，给每个员工创造发展的空间，让每个职责部门的领导对自己所领导的部门承担全部权利和义务，公司</w:t>
            </w:r>
            <w:r>
              <w:rPr>
                <w:rFonts w:hint="eastAsia"/>
                <w:lang w:eastAsia="zh-CN"/>
              </w:rPr>
              <w:t>办公室</w:t>
            </w:r>
            <w:r>
              <w:rPr>
                <w:rFonts w:hint="eastAsia" w:eastAsia="宋体"/>
              </w:rPr>
              <w:t>负责管理人员的登记造册、技能培训、人员招聘等，并加大培训力度多方储备人才，防止因人员的流失而造成工作的停滞，造成损失。</w:t>
            </w:r>
          </w:p>
          <w:p>
            <w:pPr>
              <w:numPr>
                <w:ilvl w:val="0"/>
                <w:numId w:val="1"/>
              </w:numPr>
              <w:spacing w:line="240" w:lineRule="auto"/>
              <w:ind w:left="0" w:leftChars="0" w:firstLine="420" w:firstLineChars="200"/>
              <w:rPr>
                <w:rFonts w:hint="eastAsia" w:eastAsia="宋体"/>
                <w:lang w:eastAsia="zh-CN"/>
              </w:rPr>
            </w:pPr>
            <w:r>
              <w:rPr>
                <w:rFonts w:hint="eastAsia" w:eastAsia="宋体"/>
              </w:rPr>
              <w:t>来自市场的风险</w:t>
            </w:r>
            <w:r>
              <w:rPr>
                <w:rFonts w:hint="eastAsia" w:eastAsia="宋体"/>
                <w:lang w:eastAsia="zh-CN"/>
              </w:rPr>
              <w:t>：</w:t>
            </w:r>
            <w:r>
              <w:rPr>
                <w:rFonts w:hint="eastAsia" w:eastAsia="宋体"/>
              </w:rPr>
              <w:t>市场容量竞争力 价格风险</w:t>
            </w:r>
            <w:r>
              <w:rPr>
                <w:rFonts w:hint="eastAsia"/>
                <w:lang w:eastAsia="zh-CN"/>
              </w:rPr>
              <w:t>：风险：公司目前主要产品为通信设备类，但是产品市场容量毕竟有限，同时加上竞争对手的营销策略，对公司产品的竞争力和价格都产生比较大的压力，市场风险比较大。机遇：通过梳理公司产品，需找好的新的项目，同时促进公司内部的管理水平，保持质量领先，提高公司的竞争优势</w:t>
            </w:r>
            <w:r>
              <w:rPr>
                <w:rFonts w:hint="eastAsia" w:eastAsia="宋体"/>
                <w:lang w:eastAsia="zh-CN"/>
              </w:rPr>
              <w:t>。</w:t>
            </w:r>
          </w:p>
          <w:p>
            <w:pPr>
              <w:spacing w:line="240" w:lineRule="auto"/>
              <w:rPr>
                <w:rFonts w:hint="eastAsia"/>
              </w:rPr>
            </w:pPr>
            <w:r>
              <w:rPr>
                <w:rFonts w:hint="eastAsia"/>
              </w:rPr>
              <w:t>风险评估结论：对于以上涉及到的主要风险，一旦发生，均可能对公司的发展造成巨大损失，所以我们应时刻监视并评价相关环境因素，尽可能的规避风险或降低发生概率。</w:t>
            </w:r>
          </w:p>
          <w:p>
            <w:pPr>
              <w:bidi w:val="0"/>
              <w:rPr>
                <w:rFonts w:hint="eastAsia"/>
              </w:rPr>
            </w:pPr>
            <w:r>
              <w:rPr>
                <w:rFonts w:hint="eastAsia"/>
                <w:lang w:val="en-US" w:eastAsia="zh-CN"/>
              </w:rPr>
              <w:t>企</w:t>
            </w:r>
            <w:r>
              <w:rPr>
                <w:rFonts w:hint="eastAsia"/>
              </w:rPr>
              <w:t>业制定了如下措施：</w:t>
            </w:r>
          </w:p>
          <w:p>
            <w:pPr>
              <w:bidi w:val="0"/>
              <w:rPr>
                <w:rFonts w:hint="eastAsia"/>
              </w:rPr>
            </w:pPr>
            <w:r>
              <w:rPr>
                <w:rFonts w:hint="eastAsia"/>
              </w:rPr>
              <w:t>1．针对法律、法规内容的变化风险，主要职能部门按照要求定期收集评法律法规 。</w:t>
            </w:r>
          </w:p>
          <w:p>
            <w:pPr>
              <w:bidi w:val="0"/>
              <w:rPr>
                <w:rFonts w:hint="eastAsia"/>
              </w:rPr>
            </w:pPr>
            <w:r>
              <w:rPr>
                <w:rFonts w:hint="eastAsia"/>
              </w:rPr>
              <w:t>2．技术风险的应对，公司根据目前的技术水平，制定的技术攻关和设备改造计划，有关职能部门予以有效落实。</w:t>
            </w:r>
          </w:p>
          <w:p>
            <w:pPr>
              <w:bidi w:val="0"/>
              <w:rPr>
                <w:rFonts w:hint="eastAsia"/>
              </w:rPr>
            </w:pPr>
            <w:r>
              <w:rPr>
                <w:rFonts w:hint="eastAsia"/>
              </w:rPr>
              <w:t>3．管理风险的应对，加强公司团队的建设，争取公司的竞争力度，积极开拓市场业务，必要时增加公司的资质，例如进行管理体系的认证。</w:t>
            </w:r>
          </w:p>
          <w:p>
            <w:pPr>
              <w:bidi w:val="0"/>
              <w:rPr>
                <w:rFonts w:hint="eastAsia" w:ascii="Times New Roman" w:hAnsi="Times New Roman" w:eastAsia="宋体" w:cs="Times New Roman"/>
                <w:kern w:val="2"/>
                <w:sz w:val="21"/>
                <w:lang w:val="en-US" w:eastAsia="zh-CN" w:bidi="ar-SA"/>
              </w:rPr>
            </w:pPr>
            <w:r>
              <w:rPr>
                <w:rFonts w:hint="eastAsia"/>
                <w:lang w:val="en-US" w:eastAsia="zh-CN"/>
              </w:rPr>
              <w:t>4.</w:t>
            </w:r>
            <w:r>
              <w:rPr>
                <w:rFonts w:hint="eastAsia"/>
              </w:rPr>
              <w:t>市场风险的应对，1）完善公司内部管理制度，加强部门的考核，提高公司管理水平，提高公司产品质量，保持竞争的优势； 2）积极开拓新产品市场，储备新的产品，提高市场容量。</w:t>
            </w:r>
          </w:p>
        </w:tc>
        <w:tc>
          <w:tcPr>
            <w:tcW w:w="89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291" w:type="dxa"/>
            <w:vAlign w:val="top"/>
          </w:tcPr>
          <w:p>
            <w:pPr>
              <w:spacing w:line="280" w:lineRule="exact"/>
              <w:rPr>
                <w:rFonts w:hint="default" w:ascii="宋体" w:hAnsi="宋体" w:eastAsia="宋体" w:cs="宋体"/>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危险源辨识及风险和机遇的评价</w:t>
            </w:r>
          </w:p>
        </w:tc>
        <w:tc>
          <w:tcPr>
            <w:tcW w:w="927" w:type="dxa"/>
            <w:vAlign w:val="top"/>
          </w:tcPr>
          <w:p>
            <w:pPr>
              <w:spacing w:line="280" w:lineRule="exac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O6.1.2</w:t>
            </w:r>
          </w:p>
        </w:tc>
        <w:tc>
          <w:tcPr>
            <w:tcW w:w="10596" w:type="dxa"/>
            <w:vAlign w:val="top"/>
          </w:tcPr>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提供了《</w:t>
            </w:r>
            <w:r>
              <w:rPr>
                <w:rFonts w:hint="eastAsia" w:ascii="Times New Roman" w:hAnsi="Times New Roman" w:eastAsia="宋体" w:cs="Times New Roman"/>
                <w:bCs/>
                <w:lang w:val="zh-CN" w:eastAsia="zh-CN"/>
              </w:rPr>
              <w:t>危险源识别与风险评价控制程序</w:t>
            </w:r>
            <w:r>
              <w:rPr>
                <w:rFonts w:hint="eastAsia" w:ascii="Times New Roman" w:hAnsi="Times New Roman" w:eastAsia="宋体" w:cs="Times New Roman"/>
                <w:bCs/>
                <w:lang w:val="en-US" w:eastAsia="zh-CN"/>
              </w:rPr>
              <w:t>》，对危险源的识别、评价结果、控制手段等做出了规定。</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部门负责人介绍了对危险源进行了辨识，考虑了三种时态，过去、现在和将来，三种状态，正常、异常和紧急，按照办公区域及工作过程，另外按照区域及工作过程等进行了辨识。</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查《危险源辨识及风险评价表》，</w:t>
            </w:r>
            <w:r>
              <w:rPr>
                <w:rFonts w:hint="eastAsia" w:ascii="Times New Roman" w:hAnsi="Times New Roman" w:eastAsia="宋体" w:cs="Times New Roman"/>
                <w:bCs/>
                <w:lang w:val="en-US" w:eastAsia="zh-TW"/>
              </w:rPr>
              <w:t>部门：</w:t>
            </w:r>
            <w:r>
              <w:rPr>
                <w:rFonts w:hint="eastAsia" w:ascii="Times New Roman" w:hAnsi="Times New Roman" w:eastAsia="宋体" w:cs="Times New Roman"/>
                <w:bCs/>
                <w:lang w:val="en-US" w:eastAsia="zh-CN"/>
              </w:rPr>
              <w:t>办公室</w:t>
            </w:r>
            <w:r>
              <w:rPr>
                <w:rFonts w:hint="eastAsia" w:ascii="Times New Roman" w:hAnsi="Times New Roman" w:eastAsia="宋体" w:cs="Times New Roman"/>
                <w:bCs/>
                <w:lang w:val="en-US" w:eastAsia="zh-TW"/>
              </w:rPr>
              <w:t>，识别了办公过程中</w:t>
            </w:r>
            <w:r>
              <w:rPr>
                <w:rFonts w:hint="eastAsia" w:ascii="Times New Roman" w:hAnsi="Times New Roman" w:eastAsia="宋体" w:cs="Times New Roman"/>
                <w:bCs/>
                <w:lang w:val="en-US" w:eastAsia="zh-CN"/>
              </w:rPr>
              <w:t>垃圾不理不及时</w:t>
            </w:r>
            <w:r>
              <w:rPr>
                <w:rFonts w:hint="eastAsia" w:ascii="Times New Roman" w:hAnsi="Times New Roman" w:eastAsia="宋体" w:cs="Times New Roman"/>
                <w:bCs/>
                <w:lang w:val="en-US" w:eastAsia="zh-TW"/>
              </w:rPr>
              <w:t>可能导致的</w:t>
            </w:r>
            <w:r>
              <w:rPr>
                <w:rFonts w:hint="eastAsia" w:ascii="Times New Roman" w:hAnsi="Times New Roman" w:eastAsia="宋体" w:cs="Times New Roman"/>
                <w:bCs/>
                <w:lang w:val="en-US" w:eastAsia="zh-CN"/>
              </w:rPr>
              <w:t>疾病传染</w:t>
            </w:r>
            <w:r>
              <w:rPr>
                <w:rFonts w:hint="eastAsia" w:ascii="Times New Roman" w:hAnsi="Times New Roman" w:eastAsia="宋体" w:cs="Times New Roman"/>
                <w:bCs/>
                <w:lang w:val="en-US" w:eastAsia="zh-TW"/>
              </w:rPr>
              <w:t>、</w:t>
            </w:r>
            <w:r>
              <w:rPr>
                <w:rFonts w:hint="eastAsia" w:ascii="Times New Roman" w:hAnsi="Times New Roman" w:eastAsia="宋体" w:cs="Times New Roman"/>
                <w:bCs/>
                <w:lang w:val="en-US" w:eastAsia="zh-CN"/>
              </w:rPr>
              <w:t>人离开未断电源</w:t>
            </w:r>
            <w:r>
              <w:rPr>
                <w:rFonts w:hint="eastAsia" w:ascii="Times New Roman" w:hAnsi="Times New Roman" w:eastAsia="宋体" w:cs="Times New Roman"/>
                <w:bCs/>
                <w:lang w:val="en-US" w:eastAsia="zh-TW"/>
              </w:rPr>
              <w:t>可能导致的火灾、</w:t>
            </w:r>
            <w:r>
              <w:rPr>
                <w:rFonts w:hint="eastAsia" w:ascii="Times New Roman" w:hAnsi="Times New Roman" w:eastAsia="宋体" w:cs="Times New Roman"/>
                <w:bCs/>
                <w:lang w:val="en-US" w:eastAsia="zh-CN"/>
              </w:rPr>
              <w:t>用电</w:t>
            </w:r>
            <w:r>
              <w:rPr>
                <w:rFonts w:hint="eastAsia" w:ascii="Times New Roman" w:hAnsi="Times New Roman" w:eastAsia="宋体" w:cs="Times New Roman"/>
                <w:bCs/>
                <w:lang w:val="en-US" w:eastAsia="zh-TW"/>
              </w:rPr>
              <w:t>过程</w:t>
            </w:r>
            <w:r>
              <w:rPr>
                <w:rFonts w:hint="eastAsia" w:ascii="Times New Roman" w:hAnsi="Times New Roman" w:eastAsia="宋体" w:cs="Times New Roman"/>
                <w:bCs/>
                <w:lang w:val="en-US" w:eastAsia="zh-CN"/>
              </w:rPr>
              <w:t>违规操作</w:t>
            </w:r>
            <w:r>
              <w:rPr>
                <w:rFonts w:hint="eastAsia" w:ascii="Times New Roman" w:hAnsi="Times New Roman" w:eastAsia="宋体" w:cs="Times New Roman"/>
                <w:bCs/>
                <w:lang w:val="en-US" w:eastAsia="zh-TW"/>
              </w:rPr>
              <w:t>可能导致的</w:t>
            </w:r>
            <w:r>
              <w:rPr>
                <w:rFonts w:hint="eastAsia" w:ascii="Times New Roman" w:hAnsi="Times New Roman" w:eastAsia="宋体" w:cs="Times New Roman"/>
                <w:bCs/>
                <w:lang w:val="en-US" w:eastAsia="zh-CN"/>
              </w:rPr>
              <w:t>人身伤害</w:t>
            </w:r>
            <w:r>
              <w:rPr>
                <w:rFonts w:hint="eastAsia" w:ascii="Times New Roman" w:hAnsi="Times New Roman" w:eastAsia="宋体" w:cs="Times New Roman"/>
                <w:bCs/>
                <w:lang w:val="en-US" w:eastAsia="zh-TW"/>
              </w:rPr>
              <w:t>等危险源</w:t>
            </w:r>
            <w:r>
              <w:rPr>
                <w:rFonts w:hint="eastAsia" w:ascii="Times New Roman" w:hAnsi="Times New Roman" w:eastAsia="宋体" w:cs="Times New Roman"/>
                <w:bCs/>
                <w:lang w:val="en-US" w:eastAsia="zh-CN"/>
              </w:rPr>
              <w:t>。</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查到：《不可接受风险清单》，</w:t>
            </w:r>
            <w:r>
              <w:rPr>
                <w:rFonts w:hint="eastAsia" w:ascii="Times New Roman" w:hAnsi="Times New Roman" w:eastAsia="宋体" w:cs="Times New Roman"/>
                <w:bCs/>
                <w:lang w:val="en-US" w:eastAsia="zh-TW"/>
              </w:rPr>
              <w:t>公司涉及重大危险源：潜在火灾、触电、高空坠落</w:t>
            </w:r>
            <w:r>
              <w:rPr>
                <w:rFonts w:hint="eastAsia" w:ascii="Times New Roman" w:hAnsi="Times New Roman" w:eastAsia="宋体" w:cs="Times New Roman"/>
                <w:bCs/>
                <w:lang w:val="en-US" w:eastAsia="zh-CN"/>
              </w:rPr>
              <w:t>、运输伤亡、</w:t>
            </w:r>
            <w:r>
              <w:rPr>
                <w:rFonts w:hint="eastAsia" w:ascii="Times New Roman" w:hAnsi="Times New Roman" w:eastAsia="宋体" w:cs="Times New Roman"/>
                <w:bCs/>
                <w:lang w:val="en-US" w:eastAsia="zh-TW"/>
              </w:rPr>
              <w:t>机械伤害、职业病伤害，本部门涉及的不可接受风险：</w:t>
            </w:r>
            <w:r>
              <w:rPr>
                <w:rFonts w:hint="eastAsia" w:ascii="Times New Roman" w:hAnsi="Times New Roman" w:eastAsia="宋体" w:cs="Times New Roman"/>
                <w:bCs/>
                <w:lang w:val="en-US" w:eastAsia="zh-CN"/>
              </w:rPr>
              <w:t>触电、火灾。</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TW"/>
              </w:rPr>
              <w:t>对于</w:t>
            </w:r>
            <w:r>
              <w:rPr>
                <w:rFonts w:hint="eastAsia" w:ascii="Times New Roman" w:hAnsi="Times New Roman" w:eastAsia="宋体" w:cs="Times New Roman"/>
                <w:bCs/>
                <w:lang w:val="en-US" w:eastAsia="zh-CN"/>
              </w:rPr>
              <w:t>危险源、不可接受风险等通过运行控制、管理方案、应急准备与响应进行控制。</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bCs/>
                <w:lang w:val="en-US" w:eastAsia="zh-CN"/>
              </w:rPr>
              <w:t>办公室危险源的识别、评价基本符合标准要求。</w:t>
            </w:r>
          </w:p>
        </w:tc>
        <w:tc>
          <w:tcPr>
            <w:tcW w:w="895" w:type="dxa"/>
          </w:tcPr>
          <w:p>
            <w:pPr>
              <w:rPr>
                <w:rFonts w:hint="eastAsia" w:ascii="宋体" w:hAnsi="宋体" w:eastAsia="宋体" w:cs="宋体"/>
                <w:bCs/>
                <w:sz w:val="21"/>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291" w:type="dxa"/>
            <w:vAlign w:val="top"/>
          </w:tcPr>
          <w:p>
            <w:pPr>
              <w:spacing w:line="280" w:lineRule="exact"/>
              <w:rPr>
                <w:rFonts w:hint="eastAsia"/>
                <w:lang w:val="en-US" w:eastAsia="zh-CN"/>
              </w:rPr>
            </w:pPr>
            <w:r>
              <w:rPr>
                <w:rFonts w:hint="eastAsia"/>
                <w:lang w:val="en-US" w:eastAsia="zh-CN"/>
              </w:rPr>
              <w:t>法律法规和其他要求的确定</w:t>
            </w:r>
          </w:p>
          <w:p>
            <w:pPr>
              <w:bidi w:val="0"/>
              <w:rPr>
                <w:rFonts w:hint="default"/>
                <w:lang w:val="en-US" w:eastAsia="zh-CN"/>
              </w:rPr>
            </w:pPr>
            <w:r>
              <w:rPr>
                <w:rFonts w:hint="eastAsia"/>
                <w:lang w:val="en-US" w:eastAsia="zh-CN"/>
              </w:rPr>
              <w:t>合规性评价</w:t>
            </w:r>
          </w:p>
        </w:tc>
        <w:tc>
          <w:tcPr>
            <w:tcW w:w="927" w:type="dxa"/>
            <w:vAlign w:val="top"/>
          </w:tcPr>
          <w:p>
            <w:pPr>
              <w:spacing w:line="280" w:lineRule="exact"/>
              <w:rPr>
                <w:rFonts w:hint="eastAsia"/>
                <w:lang w:val="en-US" w:eastAsia="zh-CN"/>
              </w:rPr>
            </w:pPr>
            <w:r>
              <w:rPr>
                <w:rFonts w:hint="eastAsia"/>
                <w:lang w:val="en-US" w:eastAsia="zh-CN"/>
              </w:rPr>
              <w:t>O6.1.3</w:t>
            </w:r>
          </w:p>
          <w:p>
            <w:pPr>
              <w:bidi w:val="0"/>
              <w:rPr>
                <w:rFonts w:hint="eastAsia"/>
                <w:lang w:val="en-US" w:eastAsia="zh-CN"/>
              </w:rPr>
            </w:pPr>
          </w:p>
          <w:p>
            <w:pPr>
              <w:bidi w:val="0"/>
              <w:rPr>
                <w:rFonts w:hint="default"/>
                <w:lang w:val="en-US" w:eastAsia="zh-CN"/>
              </w:rPr>
            </w:pPr>
            <w:r>
              <w:rPr>
                <w:rFonts w:hint="eastAsia"/>
                <w:lang w:val="en-US" w:eastAsia="zh-CN"/>
              </w:rPr>
              <w:t>O9.1.2</w:t>
            </w:r>
          </w:p>
        </w:tc>
        <w:tc>
          <w:tcPr>
            <w:tcW w:w="10596" w:type="dxa"/>
            <w:vAlign w:val="center"/>
          </w:tcPr>
          <w:p>
            <w:pPr>
              <w:rPr>
                <w:rFonts w:hint="eastAsia" w:ascii="Times New Roman" w:hAnsi="Times New Roman" w:cs="Times New Roman"/>
                <w:bCs/>
                <w:lang w:val="en-US" w:eastAsia="zh-CN"/>
              </w:rPr>
            </w:pPr>
            <w:r>
              <w:rPr>
                <w:rFonts w:hint="eastAsia" w:ascii="Times New Roman" w:hAnsi="Times New Roman" w:cs="Times New Roman"/>
                <w:bCs/>
                <w:lang w:val="en-US" w:eastAsia="zh-CN"/>
              </w:rPr>
              <w:t>建立实施了SLJC-CX-2021-18《合规义务控制程序》。</w:t>
            </w:r>
          </w:p>
          <w:p>
            <w:pPr>
              <w:rPr>
                <w:rFonts w:hint="eastAsia" w:ascii="Times New Roman" w:hAnsi="Times New Roman" w:cs="Times New Roman"/>
                <w:bCs/>
                <w:lang w:val="en-US" w:eastAsia="zh-CN"/>
              </w:rPr>
            </w:pPr>
            <w:r>
              <w:rPr>
                <w:rFonts w:hint="eastAsia" w:ascii="Times New Roman" w:hAnsi="Times New Roman" w:cs="Times New Roman"/>
                <w:bCs/>
                <w:lang w:val="en-US" w:eastAsia="zh-CN"/>
              </w:rPr>
              <w:t>查提供《法律法规与其他要求一览表》，识别了相关职业健康安全合规义务。</w:t>
            </w:r>
          </w:p>
          <w:p>
            <w:pPr>
              <w:rPr>
                <w:rFonts w:hint="eastAsia" w:ascii="Times New Roman" w:hAnsi="Times New Roman" w:cs="Times New Roman"/>
                <w:bCs/>
                <w:lang w:val="en-US" w:eastAsia="zh-CN"/>
              </w:rPr>
            </w:pPr>
            <w:r>
              <w:rPr>
                <w:rFonts w:hint="eastAsia" w:ascii="Times New Roman" w:hAnsi="Times New Roman" w:cs="Times New Roman"/>
                <w:bCs/>
                <w:lang w:val="en-US" w:eastAsia="zh-CN"/>
              </w:rPr>
              <w:t>其中包括：《中华人民共和国环境保护法》、《中华人民共和国固体废物污染环境防治法》、《中华人民共和国水污染防治法》、《中华人民共和国传染病防治法》、《特种设备安全监察管理条例》、《环境行政处罚办法》、《中华人民共和国安全生产法》、《中华人民共和国职业病防治法》、《湖北省环境保护条例》、《湖北省消防条例》等。已识别法律法规及其它要求的适用条款，能与环境因素、危险源相对应。</w:t>
            </w:r>
          </w:p>
          <w:p>
            <w:pPr>
              <w:rPr>
                <w:rFonts w:hint="eastAsia" w:ascii="Times New Roman" w:hAnsi="Times New Roman" w:cs="Times New Roman"/>
                <w:bCs/>
                <w:lang w:val="en-US" w:eastAsia="zh-CN"/>
              </w:rPr>
            </w:pPr>
            <w:r>
              <w:rPr>
                <w:rFonts w:hint="eastAsia" w:cs="Times New Roman"/>
                <w:bCs/>
                <w:lang w:val="en-US" w:eastAsia="zh-CN"/>
              </w:rPr>
              <w:t>办公室</w:t>
            </w:r>
            <w:r>
              <w:rPr>
                <w:rFonts w:hint="eastAsia" w:ascii="Times New Roman" w:hAnsi="Times New Roman" w:cs="Times New Roman"/>
                <w:bCs/>
                <w:lang w:val="en-US" w:eastAsia="zh-CN"/>
              </w:rPr>
              <w:t>根据需要随时网上获取、识别更新，并通过培训、宣传、会议等形式传达给员工和相关方，各部门如有需要随时到</w:t>
            </w:r>
            <w:r>
              <w:rPr>
                <w:rFonts w:hint="eastAsia" w:cs="Times New Roman"/>
                <w:bCs/>
                <w:lang w:val="en-US" w:eastAsia="zh-CN"/>
              </w:rPr>
              <w:t>办公室</w:t>
            </w:r>
            <w:r>
              <w:rPr>
                <w:rFonts w:hint="eastAsia" w:ascii="Times New Roman" w:hAnsi="Times New Roman" w:cs="Times New Roman"/>
                <w:bCs/>
                <w:lang w:val="en-US" w:eastAsia="zh-CN"/>
              </w:rPr>
              <w:t>查阅。</w:t>
            </w:r>
          </w:p>
          <w:p>
            <w:pPr>
              <w:pStyle w:val="17"/>
              <w:spacing w:line="240" w:lineRule="auto"/>
              <w:rPr>
                <w:rFonts w:hint="eastAsia" w:ascii="Times New Roman" w:hAnsi="Times New Roman" w:eastAsia="宋体" w:cs="Times New Roman"/>
                <w:bCs/>
                <w:spacing w:val="10"/>
                <w:kern w:val="2"/>
                <w:sz w:val="21"/>
                <w:highlight w:val="none"/>
                <w:lang w:val="en-US" w:eastAsia="zh-CN" w:bidi="ar-SA"/>
              </w:rPr>
            </w:pPr>
            <w:r>
              <w:rPr>
                <w:rFonts w:hint="eastAsia" w:ascii="Times New Roman" w:hAnsi="Times New Roman" w:eastAsia="宋体" w:cs="Times New Roman"/>
                <w:bCs/>
                <w:spacing w:val="10"/>
                <w:kern w:val="2"/>
                <w:sz w:val="21"/>
                <w:highlight w:val="none"/>
                <w:lang w:val="en-US" w:eastAsia="zh-CN" w:bidi="ar-SA"/>
              </w:rPr>
              <w:t>查2021年6月23日《合规性评价报告》，对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w:t>
            </w:r>
          </w:p>
        </w:tc>
        <w:tc>
          <w:tcPr>
            <w:tcW w:w="895" w:type="dxa"/>
          </w:tcPr>
          <w:p>
            <w:pPr>
              <w:rPr>
                <w:rFonts w:hint="eastAsia" w:ascii="宋体" w:hAnsi="宋体" w:eastAsia="宋体" w:cs="宋体"/>
                <w:bCs/>
                <w:sz w:val="21"/>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291" w:type="dxa"/>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hint="eastAsia" w:ascii="宋体" w:hAnsi="宋体" w:eastAsia="宋体" w:cs="宋体"/>
                <w:kern w:val="2"/>
                <w:sz w:val="21"/>
                <w:szCs w:val="21"/>
                <w:lang w:val="en-US" w:eastAsia="zh-CN" w:bidi="ar-SA"/>
              </w:rPr>
            </w:pPr>
          </w:p>
        </w:tc>
        <w:tc>
          <w:tcPr>
            <w:tcW w:w="927" w:type="dxa"/>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O6.2</w:t>
            </w:r>
          </w:p>
          <w:p>
            <w:pPr>
              <w:spacing w:line="280" w:lineRule="exact"/>
              <w:rPr>
                <w:rFonts w:asciiTheme="minorEastAsia" w:hAnsiTheme="minorEastAsia" w:eastAsiaTheme="minorEastAsia" w:cstheme="minorEastAsia"/>
                <w:kern w:val="2"/>
                <w:sz w:val="21"/>
                <w:szCs w:val="21"/>
                <w:lang w:val="en-US" w:eastAsia="zh-CN" w:bidi="ar-SA"/>
              </w:rPr>
            </w:pPr>
          </w:p>
        </w:tc>
        <w:tc>
          <w:tcPr>
            <w:tcW w:w="10596" w:type="dxa"/>
            <w:vAlign w:val="center"/>
          </w:tcPr>
          <w:p>
            <w:pPr>
              <w:spacing w:line="240" w:lineRule="auto"/>
              <w:ind w:firstLine="420" w:firstLineChars="200"/>
            </w:pPr>
            <w:r>
              <w:rPr>
                <w:rFonts w:hint="eastAsia"/>
              </w:rPr>
              <w:t>公司对管理体系所需的相关职能、层次和过程设定管理目标。</w:t>
            </w:r>
          </w:p>
          <w:p>
            <w:pPr>
              <w:spacing w:line="240" w:lineRule="auto"/>
              <w:ind w:firstLine="420" w:firstLineChars="200"/>
            </w:pPr>
            <w:r>
              <w:rPr>
                <w:rFonts w:hint="eastAsia"/>
              </w:rPr>
              <w:t>公司管理目标是：</w:t>
            </w:r>
          </w:p>
          <w:p>
            <w:pPr>
              <w:spacing w:line="240" w:lineRule="auto"/>
              <w:ind w:firstLine="420" w:firstLineChars="200"/>
              <w:rPr>
                <w:rFonts w:hint="default" w:eastAsia="宋体"/>
                <w:lang w:val="en-US" w:eastAsia="zh-CN"/>
              </w:rPr>
            </w:pPr>
            <w:r>
              <w:rPr>
                <w:rFonts w:hint="eastAsia"/>
              </w:rPr>
              <w:t>1、文件准确发放率100%（在使用处可获得有效版本）。</w:t>
            </w:r>
            <w:r>
              <w:rPr>
                <w:rFonts w:hint="eastAsia"/>
                <w:lang w:val="en-US" w:eastAsia="zh-CN"/>
              </w:rPr>
              <w:t xml:space="preserve"> 100%</w:t>
            </w:r>
          </w:p>
          <w:p>
            <w:pPr>
              <w:spacing w:line="240" w:lineRule="auto"/>
              <w:ind w:firstLine="420" w:firstLineChars="200"/>
              <w:rPr>
                <w:rFonts w:hint="default" w:eastAsia="宋体"/>
                <w:lang w:val="en-US" w:eastAsia="zh-CN"/>
              </w:rPr>
            </w:pPr>
            <w:r>
              <w:rPr>
                <w:rFonts w:hint="eastAsia"/>
              </w:rPr>
              <w:t>2、培训计划实施率100%</w:t>
            </w:r>
            <w:r>
              <w:rPr>
                <w:rFonts w:hint="eastAsia"/>
                <w:lang w:val="en-US" w:eastAsia="zh-CN"/>
              </w:rPr>
              <w:t xml:space="preserve">                 100%</w:t>
            </w:r>
          </w:p>
          <w:p>
            <w:pPr>
              <w:spacing w:line="240" w:lineRule="auto"/>
              <w:ind w:firstLine="420" w:firstLineChars="200"/>
              <w:rPr>
                <w:rFonts w:hint="default" w:eastAsia="宋体"/>
                <w:lang w:val="en-US" w:eastAsia="zh-CN"/>
              </w:rPr>
            </w:pPr>
            <w:r>
              <w:rPr>
                <w:rFonts w:hint="eastAsia"/>
              </w:rPr>
              <w:t>3、特殊岗位持证上岗率100%</w:t>
            </w:r>
            <w:r>
              <w:rPr>
                <w:rFonts w:hint="eastAsia"/>
                <w:lang w:val="en-US" w:eastAsia="zh-CN"/>
              </w:rPr>
              <w:t xml:space="preserve">            100%</w:t>
            </w:r>
          </w:p>
          <w:p>
            <w:pPr>
              <w:spacing w:line="240" w:lineRule="auto"/>
              <w:ind w:firstLine="420" w:firstLineChars="200"/>
              <w:rPr>
                <w:rFonts w:hint="default" w:eastAsia="宋体"/>
                <w:lang w:val="en-US" w:eastAsia="zh-CN"/>
              </w:rPr>
            </w:pPr>
            <w:r>
              <w:rPr>
                <w:rFonts w:hint="eastAsia"/>
              </w:rPr>
              <w:t>4、安排人员体检,覆盖率达到100%</w:t>
            </w:r>
            <w:r>
              <w:rPr>
                <w:rFonts w:hint="eastAsia"/>
                <w:lang w:val="en-US" w:eastAsia="zh-CN"/>
              </w:rPr>
              <w:t xml:space="preserve">         100%</w:t>
            </w:r>
          </w:p>
          <w:p>
            <w:pPr>
              <w:spacing w:line="240" w:lineRule="auto"/>
              <w:ind w:firstLine="420" w:firstLineChars="200"/>
              <w:rPr>
                <w:rFonts w:hint="default" w:eastAsia="宋体"/>
                <w:lang w:val="en-US" w:eastAsia="zh-CN"/>
              </w:rPr>
            </w:pPr>
            <w:r>
              <w:rPr>
                <w:rFonts w:hint="eastAsia"/>
              </w:rPr>
              <w:t>5、按规定处置固体废弃物——固体废弃物违规处置率为0</w:t>
            </w:r>
            <w:r>
              <w:rPr>
                <w:rFonts w:hint="eastAsia"/>
                <w:lang w:val="en-US" w:eastAsia="zh-CN"/>
              </w:rPr>
              <w:t xml:space="preserve">   0</w:t>
            </w:r>
          </w:p>
          <w:p>
            <w:pPr>
              <w:spacing w:line="240" w:lineRule="auto"/>
              <w:ind w:firstLine="420" w:firstLineChars="200"/>
            </w:pPr>
            <w:r>
              <w:rPr>
                <w:rFonts w:hint="eastAsia"/>
              </w:rPr>
              <w:t>目标可测量，与公司管理方针一致。</w:t>
            </w:r>
          </w:p>
          <w:p>
            <w:pPr>
              <w:spacing w:line="240" w:lineRule="auto"/>
            </w:pPr>
            <w:r>
              <w:rPr>
                <w:rFonts w:hint="eastAsia"/>
              </w:rPr>
              <w:t>每年由</w:t>
            </w:r>
            <w:r>
              <w:rPr>
                <w:rFonts w:hint="eastAsia"/>
                <w:lang w:eastAsia="zh-CN"/>
              </w:rPr>
              <w:t>办公室</w:t>
            </w:r>
            <w:r>
              <w:rPr>
                <w:rFonts w:hint="eastAsia"/>
              </w:rPr>
              <w:t>按公司管理目标考核要求统计考核公司管理目标完成情况，提交管理评审会议。</w:t>
            </w:r>
          </w:p>
          <w:p>
            <w:pPr>
              <w:spacing w:line="240" w:lineRule="auto"/>
              <w:ind w:firstLine="420" w:firstLineChars="200"/>
              <w:rPr>
                <w:rFonts w:ascii="Times New Roman" w:hAnsi="Times New Roman" w:eastAsia="宋体" w:cs="Times New Roman"/>
                <w:bCs/>
                <w:spacing w:val="10"/>
                <w:kern w:val="2"/>
                <w:sz w:val="21"/>
                <w:lang w:val="en-US" w:eastAsia="zh-CN" w:bidi="ar-SA"/>
              </w:rPr>
            </w:pPr>
            <w:r>
              <w:rPr>
                <w:rFonts w:hint="eastAsia"/>
              </w:rPr>
              <w:t>针对不可接受风险制订了管理方案并予以实施，基本有效，详见</w:t>
            </w:r>
            <w:r>
              <w:rPr>
                <w:rFonts w:hint="eastAsia"/>
                <w:lang w:eastAsia="zh-CN"/>
              </w:rPr>
              <w:t>办公室</w:t>
            </w:r>
            <w:r>
              <w:rPr>
                <w:rFonts w:hint="eastAsia"/>
              </w:rPr>
              <w:t>该条款审核记录。</w:t>
            </w: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291" w:type="dxa"/>
            <w:vAlign w:val="center"/>
          </w:tcPr>
          <w:p>
            <w:r>
              <w:rPr>
                <w:rFonts w:hint="eastAsia"/>
                <w:szCs w:val="21"/>
              </w:rPr>
              <w:t>人员、能力、培训</w:t>
            </w:r>
          </w:p>
        </w:tc>
        <w:tc>
          <w:tcPr>
            <w:tcW w:w="927" w:type="dxa"/>
            <w:vAlign w:val="center"/>
          </w:tcPr>
          <w:p>
            <w:pPr>
              <w:rPr>
                <w:szCs w:val="21"/>
              </w:rPr>
            </w:pPr>
            <w:r>
              <w:rPr>
                <w:rFonts w:hint="eastAsia"/>
                <w:szCs w:val="21"/>
              </w:rPr>
              <w:t>O7.2</w:t>
            </w:r>
          </w:p>
          <w:p>
            <w:pPr>
              <w:pStyle w:val="17"/>
            </w:pPr>
          </w:p>
        </w:tc>
        <w:tc>
          <w:tcPr>
            <w:tcW w:w="10596" w:type="dxa"/>
            <w:vAlign w:val="center"/>
          </w:tcPr>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编制《培训过程控制程序》，规定了控制要求。对企业的人力资源的培养和发展等作出规定，招聘、培训、试用与转正等人力资源作出了规划。</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企业提供了《岗位资格任职要求》，对各岗位的任职条件做了规定。</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●企业目前管理人员、业务人员、生产人员等， 均在相关企业工作近5年，实践经验丰富</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●目前公司人员比较稳定，自体系运行以来人员没有变化，没有新员工，人力资源控制基本满足要求。</w:t>
            </w:r>
          </w:p>
          <w:p>
            <w:pPr>
              <w:pStyle w:val="17"/>
              <w:rPr>
                <w:rFonts w:hint="eastAsia" w:ascii="Times New Roman" w:hAnsi="Times New Roman"/>
                <w:sz w:val="21"/>
                <w:szCs w:val="21"/>
                <w:lang w:val="en-US" w:eastAsia="zh-CN"/>
              </w:rPr>
            </w:pP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根据企业发展规划、现状及各部门意见，人力资源部制定年度培训计划，提供《2021年培训计划》，</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Pr>
              <w:pStyle w:val="17"/>
              <w:rPr>
                <w:rFonts w:hint="eastAsia" w:ascii="Times New Roman" w:hAnsi="Times New Roman"/>
                <w:sz w:val="21"/>
                <w:szCs w:val="21"/>
                <w:lang w:val="en-US" w:eastAsia="zh-CN"/>
              </w:rPr>
            </w:pP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抽查1：培训实施记录</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时间：2021.01.15</w:t>
            </w:r>
            <w:r>
              <w:rPr>
                <w:rFonts w:hint="eastAsia" w:ascii="Times New Roman" w:hAnsi="Times New Roman"/>
                <w:sz w:val="21"/>
                <w:szCs w:val="21"/>
                <w:lang w:val="en-US" w:eastAsia="zh-CN"/>
              </w:rPr>
              <w:tab/>
            </w:r>
            <w:r>
              <w:rPr>
                <w:rFonts w:hint="eastAsia" w:ascii="Times New Roman" w:hAnsi="Times New Roman"/>
                <w:sz w:val="21"/>
                <w:szCs w:val="21"/>
                <w:lang w:val="en-US" w:eastAsia="zh-CN"/>
              </w:rPr>
              <w:t>培训内容：国内外环境形势·质量/环境保护/职业健康安全的重要性·GB/T19001、GB/T14001 和GB/T45001-2020标准条款介绍·实施质量、环境和职业健康安全管理体系的意义</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ab/>
            </w:r>
            <w:r>
              <w:rPr>
                <w:rFonts w:hint="eastAsia" w:ascii="Times New Roman" w:hAnsi="Times New Roman"/>
                <w:sz w:val="21"/>
                <w:szCs w:val="21"/>
                <w:lang w:val="en-US" w:eastAsia="zh-CN"/>
              </w:rPr>
              <w:t>培训教师：吴老师      地点：会议室</w:t>
            </w:r>
            <w:r>
              <w:rPr>
                <w:rFonts w:hint="eastAsia" w:ascii="Times New Roman" w:hAnsi="Times New Roman"/>
                <w:sz w:val="21"/>
                <w:szCs w:val="21"/>
                <w:lang w:val="en-US" w:eastAsia="zh-CN"/>
              </w:rPr>
              <w:tab/>
            </w:r>
            <w:r>
              <w:rPr>
                <w:rFonts w:hint="eastAsia" w:ascii="Times New Roman" w:hAnsi="Times New Roman"/>
                <w:sz w:val="21"/>
                <w:szCs w:val="21"/>
                <w:lang w:val="en-US" w:eastAsia="zh-CN"/>
              </w:rPr>
              <w:tab/>
            </w:r>
            <w:r>
              <w:rPr>
                <w:rFonts w:hint="eastAsia" w:ascii="Times New Roman" w:hAnsi="Times New Roman"/>
                <w:sz w:val="21"/>
                <w:szCs w:val="21"/>
                <w:lang w:val="en-US" w:eastAsia="zh-CN"/>
              </w:rPr>
              <w:tab/>
            </w:r>
            <w:r>
              <w:rPr>
                <w:rFonts w:hint="eastAsia" w:ascii="Times New Roman" w:hAnsi="Times New Roman"/>
                <w:sz w:val="21"/>
                <w:szCs w:val="21"/>
                <w:lang w:val="en-US" w:eastAsia="zh-CN"/>
              </w:rPr>
              <w:t>培训方式：面授</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参加培训人员：</w:t>
            </w:r>
          </w:p>
          <w:p>
            <w:pPr>
              <w:pStyle w:val="17"/>
              <w:rPr>
                <w:rFonts w:hint="eastAsia" w:ascii="Times New Roman" w:hAnsi="Times New Roman"/>
                <w:sz w:val="21"/>
                <w:szCs w:val="21"/>
                <w:lang w:val="en-US" w:eastAsia="zh-CN"/>
              </w:rPr>
            </w:pPr>
            <w:r>
              <w:rPr>
                <w:rFonts w:hint="eastAsia"/>
                <w:sz w:val="21"/>
                <w:szCs w:val="21"/>
                <w:lang w:val="en-US" w:eastAsia="zh-CN"/>
              </w:rPr>
              <w:t>王芝生、徐莹、刘波、余敏、吴雪芳、王昌富、阳军</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考核方式及成绩：</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    现场提问，全部取得优良成绩。</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培训效果评价：</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    公司全体人员对质量、环境、职业健康安全标准有了深刻的认识，结合本公司的实际情况，认识到质量、环境、职业健康安全的重要性，认识到保证顾客满意是公司发展的保证，使公司全体人员的质量、环境、职业健康安全意识有了很大的提高。                                                                   </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抽查2：培训实施记录</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时间：202</w:t>
            </w:r>
            <w:r>
              <w:rPr>
                <w:rFonts w:hint="eastAsia"/>
                <w:sz w:val="21"/>
                <w:szCs w:val="21"/>
                <w:lang w:val="en-US" w:eastAsia="zh-CN"/>
              </w:rPr>
              <w:t>1</w:t>
            </w:r>
            <w:r>
              <w:rPr>
                <w:rFonts w:hint="eastAsia" w:ascii="Times New Roman" w:hAnsi="Times New Roman"/>
                <w:sz w:val="21"/>
                <w:szCs w:val="21"/>
                <w:lang w:val="en-US" w:eastAsia="zh-CN"/>
              </w:rPr>
              <w:t>.08.13</w:t>
            </w:r>
            <w:r>
              <w:rPr>
                <w:rFonts w:hint="eastAsia" w:ascii="Times New Roman" w:hAnsi="Times New Roman"/>
                <w:sz w:val="21"/>
                <w:szCs w:val="21"/>
                <w:lang w:val="en-US" w:eastAsia="zh-CN"/>
              </w:rPr>
              <w:tab/>
            </w:r>
            <w:r>
              <w:rPr>
                <w:rFonts w:hint="eastAsia" w:ascii="Times New Roman" w:hAnsi="Times New Roman"/>
                <w:sz w:val="21"/>
                <w:szCs w:val="21"/>
                <w:lang w:val="en-US" w:eastAsia="zh-CN"/>
              </w:rPr>
              <w:t xml:space="preserve">培训题目：消防知识、国家危险废弃物名录、施工现场污染物排放管理规定、污染治理设施故障时的处理、机械伤害、高空坠落等处理  培训教师：咨询师 </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地点：会议室</w:t>
            </w:r>
            <w:r>
              <w:rPr>
                <w:rFonts w:hint="eastAsia" w:ascii="Times New Roman" w:hAnsi="Times New Roman"/>
                <w:sz w:val="21"/>
                <w:szCs w:val="21"/>
                <w:lang w:val="en-US" w:eastAsia="zh-CN"/>
              </w:rPr>
              <w:tab/>
            </w:r>
            <w:r>
              <w:rPr>
                <w:rFonts w:hint="eastAsia" w:ascii="Times New Roman" w:hAnsi="Times New Roman"/>
                <w:sz w:val="21"/>
                <w:szCs w:val="21"/>
                <w:lang w:val="en-US" w:eastAsia="zh-CN"/>
              </w:rPr>
              <w:tab/>
            </w:r>
            <w:r>
              <w:rPr>
                <w:rFonts w:hint="eastAsia" w:ascii="Times New Roman" w:hAnsi="Times New Roman"/>
                <w:sz w:val="21"/>
                <w:szCs w:val="21"/>
                <w:lang w:val="en-US" w:eastAsia="zh-CN"/>
              </w:rPr>
              <w:tab/>
            </w:r>
            <w:r>
              <w:rPr>
                <w:rFonts w:hint="eastAsia" w:ascii="Times New Roman" w:hAnsi="Times New Roman"/>
                <w:sz w:val="21"/>
                <w:szCs w:val="21"/>
                <w:lang w:val="en-US" w:eastAsia="zh-CN"/>
              </w:rPr>
              <w:t>培训方式：面授</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参加培训人员：</w:t>
            </w:r>
            <w:r>
              <w:rPr>
                <w:rFonts w:hint="eastAsia"/>
                <w:sz w:val="21"/>
                <w:szCs w:val="21"/>
                <w:lang w:val="en-US" w:eastAsia="zh-CN"/>
              </w:rPr>
              <w:t>王芝生、徐莹、刘波、余敏、吴雪芳、王昌富、阳军</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考核方式及成绩：</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    回答提问，能够流利正确回答。</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培训效果评价：</w:t>
            </w:r>
          </w:p>
          <w:p>
            <w:pPr>
              <w:pStyle w:val="17"/>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    公司全体人员在依据质量、环境、职业健康安全标准下建立的管理体系有了全面的认识，更深层次结合本公司的实际情况，对QES管理体系的运行打下了良好的基础，对日后的管理提供了保障。                                                                     </w:t>
            </w:r>
          </w:p>
          <w:p>
            <w:pPr>
              <w:pStyle w:val="17"/>
              <w:rPr>
                <w:rFonts w:hint="default" w:eastAsia="宋体"/>
                <w:highlight w:val="none"/>
                <w:lang w:val="en-US" w:eastAsia="zh-CN"/>
              </w:rPr>
            </w:pPr>
            <w:r>
              <w:rPr>
                <w:rFonts w:hint="eastAsia"/>
                <w:highlight w:val="none"/>
              </w:rPr>
              <w:t>抽查人员资质：</w:t>
            </w:r>
            <w:r>
              <w:rPr>
                <w:rFonts w:hint="eastAsia"/>
                <w:highlight w:val="none"/>
                <w:lang w:val="en-US" w:eastAsia="zh-CN"/>
              </w:rPr>
              <w:t>抽查建筑电工李德荣/司机郑祖满、段先军、易晓苗、熊雄/焊接与热切割作业人员龙超/试验员郑金梅、周玉双、魏兴权/食堂员工健康证谭春元、贺滨、胡世美等人员   作业人员证书如下，均在有效期内。</w:t>
            </w:r>
          </w:p>
          <w:p>
            <w:pPr>
              <w:pStyle w:val="17"/>
              <w:rPr>
                <w:rFonts w:hint="eastAsia"/>
                <w:highlight w:val="none"/>
                <w:lang w:val="en-US" w:eastAsia="zh-CN"/>
              </w:rPr>
            </w:pPr>
            <w:r>
              <w:rPr>
                <w:rFonts w:hint="eastAsia"/>
                <w:highlight w:val="none"/>
                <w:lang w:val="en-US" w:eastAsia="zh-CN"/>
              </w:rPr>
              <w:drawing>
                <wp:anchor distT="0" distB="0" distL="114300" distR="114300" simplePos="0" relativeHeight="251663360" behindDoc="0" locked="0" layoutInCell="1" allowOverlap="1">
                  <wp:simplePos x="0" y="0"/>
                  <wp:positionH relativeFrom="column">
                    <wp:posOffset>4967605</wp:posOffset>
                  </wp:positionH>
                  <wp:positionV relativeFrom="paragraph">
                    <wp:posOffset>-191770</wp:posOffset>
                  </wp:positionV>
                  <wp:extent cx="1139825" cy="1673860"/>
                  <wp:effectExtent l="0" t="0" r="2540" b="3175"/>
                  <wp:wrapNone/>
                  <wp:docPr id="11" name="图片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
                          <pic:cNvPicPr>
                            <a:picLocks noChangeAspect="1"/>
                          </pic:cNvPicPr>
                        </pic:nvPicPr>
                        <pic:blipFill>
                          <a:blip r:embed="rId6"/>
                          <a:srcRect l="16929" t="16995" r="18182" b="6005"/>
                          <a:stretch>
                            <a:fillRect/>
                          </a:stretch>
                        </pic:blipFill>
                        <pic:spPr>
                          <a:xfrm rot="16200000">
                            <a:off x="0" y="0"/>
                            <a:ext cx="1139825" cy="1673860"/>
                          </a:xfrm>
                          <a:prstGeom prst="rect">
                            <a:avLst/>
                          </a:prstGeom>
                        </pic:spPr>
                      </pic:pic>
                    </a:graphicData>
                  </a:graphic>
                </wp:anchor>
              </w:drawing>
            </w:r>
            <w:r>
              <w:rPr>
                <w:rFonts w:hint="eastAsia"/>
                <w:lang w:eastAsia="zh-CN"/>
              </w:rPr>
              <w:drawing>
                <wp:anchor distT="0" distB="0" distL="114300" distR="114300" simplePos="0" relativeHeight="251671552" behindDoc="0" locked="0" layoutInCell="1" allowOverlap="1">
                  <wp:simplePos x="0" y="0"/>
                  <wp:positionH relativeFrom="column">
                    <wp:posOffset>2950210</wp:posOffset>
                  </wp:positionH>
                  <wp:positionV relativeFrom="paragraph">
                    <wp:posOffset>72390</wp:posOffset>
                  </wp:positionV>
                  <wp:extent cx="1637030" cy="601980"/>
                  <wp:effectExtent l="0" t="0" r="1270" b="7620"/>
                  <wp:wrapNone/>
                  <wp:docPr id="14" name="图片 1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
                          <pic:cNvPicPr>
                            <a:picLocks noChangeAspect="1"/>
                          </pic:cNvPicPr>
                        </pic:nvPicPr>
                        <pic:blipFill>
                          <a:blip r:embed="rId7"/>
                          <a:srcRect l="3617" t="24537" r="7485" b="10108"/>
                          <a:stretch>
                            <a:fillRect/>
                          </a:stretch>
                        </pic:blipFill>
                        <pic:spPr>
                          <a:xfrm>
                            <a:off x="0" y="0"/>
                            <a:ext cx="1637030" cy="601980"/>
                          </a:xfrm>
                          <a:prstGeom prst="rect">
                            <a:avLst/>
                          </a:prstGeom>
                        </pic:spPr>
                      </pic:pic>
                    </a:graphicData>
                  </a:graphic>
                </wp:anchor>
              </w:drawing>
            </w:r>
            <w:r>
              <w:rPr>
                <w:rFonts w:hint="eastAsia"/>
                <w:lang w:eastAsia="zh-CN"/>
              </w:rPr>
              <w:drawing>
                <wp:anchor distT="0" distB="0" distL="114300" distR="114300" simplePos="0" relativeHeight="251673600" behindDoc="0" locked="0" layoutInCell="1" allowOverlap="1">
                  <wp:simplePos x="0" y="0"/>
                  <wp:positionH relativeFrom="column">
                    <wp:posOffset>2032000</wp:posOffset>
                  </wp:positionH>
                  <wp:positionV relativeFrom="paragraph">
                    <wp:posOffset>77470</wp:posOffset>
                  </wp:positionV>
                  <wp:extent cx="904240" cy="1161415"/>
                  <wp:effectExtent l="0" t="0" r="10160" b="6985"/>
                  <wp:wrapNone/>
                  <wp:docPr id="19" name="图片 19"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3"/>
                          <pic:cNvPicPr>
                            <a:picLocks noChangeAspect="1"/>
                          </pic:cNvPicPr>
                        </pic:nvPicPr>
                        <pic:blipFill>
                          <a:blip r:embed="rId8"/>
                          <a:srcRect t="22783" b="19433"/>
                          <a:stretch>
                            <a:fillRect/>
                          </a:stretch>
                        </pic:blipFill>
                        <pic:spPr>
                          <a:xfrm>
                            <a:off x="0" y="0"/>
                            <a:ext cx="904240" cy="1161415"/>
                          </a:xfrm>
                          <a:prstGeom prst="rect">
                            <a:avLst/>
                          </a:prstGeom>
                        </pic:spPr>
                      </pic:pic>
                    </a:graphicData>
                  </a:graphic>
                </wp:anchor>
              </w:drawing>
            </w:r>
            <w:r>
              <w:rPr>
                <w:rFonts w:hint="eastAsia"/>
                <w:lang w:eastAsia="zh-CN"/>
              </w:rPr>
              <w:drawing>
                <wp:anchor distT="0" distB="0" distL="114300" distR="114300" simplePos="0" relativeHeight="251667456" behindDoc="0" locked="0" layoutInCell="1" allowOverlap="1">
                  <wp:simplePos x="0" y="0"/>
                  <wp:positionH relativeFrom="column">
                    <wp:posOffset>1052830</wp:posOffset>
                  </wp:positionH>
                  <wp:positionV relativeFrom="paragraph">
                    <wp:posOffset>77470</wp:posOffset>
                  </wp:positionV>
                  <wp:extent cx="868045" cy="1098550"/>
                  <wp:effectExtent l="0" t="0" r="8255" b="6350"/>
                  <wp:wrapNone/>
                  <wp:docPr id="15" name="图片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
                          <pic:cNvPicPr>
                            <a:picLocks noChangeAspect="1"/>
                          </pic:cNvPicPr>
                        </pic:nvPicPr>
                        <pic:blipFill>
                          <a:blip r:embed="rId9"/>
                          <a:srcRect t="23414" b="19674"/>
                          <a:stretch>
                            <a:fillRect/>
                          </a:stretch>
                        </pic:blipFill>
                        <pic:spPr>
                          <a:xfrm>
                            <a:off x="0" y="0"/>
                            <a:ext cx="868045" cy="1098550"/>
                          </a:xfrm>
                          <a:prstGeom prst="rect">
                            <a:avLst/>
                          </a:prstGeom>
                        </pic:spPr>
                      </pic:pic>
                    </a:graphicData>
                  </a:graphic>
                </wp:anchor>
              </w:drawing>
            </w:r>
            <w:r>
              <w:rPr>
                <w:rFonts w:hint="eastAsia"/>
                <w:highlight w:val="none"/>
                <w:lang w:val="en-US" w:eastAsia="zh-CN"/>
              </w:rPr>
              <w:drawing>
                <wp:anchor distT="0" distB="0" distL="114300" distR="114300" simplePos="0" relativeHeight="251662336" behindDoc="0" locked="0" layoutInCell="1" allowOverlap="1">
                  <wp:simplePos x="0" y="0"/>
                  <wp:positionH relativeFrom="column">
                    <wp:posOffset>84455</wp:posOffset>
                  </wp:positionH>
                  <wp:positionV relativeFrom="paragraph">
                    <wp:posOffset>57150</wp:posOffset>
                  </wp:positionV>
                  <wp:extent cx="848360" cy="1157605"/>
                  <wp:effectExtent l="0" t="0" r="2540" b="10795"/>
                  <wp:wrapNone/>
                  <wp:docPr id="10" name="图片 10" descr="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６"/>
                          <pic:cNvPicPr>
                            <a:picLocks noChangeAspect="1"/>
                          </pic:cNvPicPr>
                        </pic:nvPicPr>
                        <pic:blipFill>
                          <a:blip r:embed="rId10"/>
                          <a:srcRect t="11250" b="27374"/>
                          <a:stretch>
                            <a:fillRect/>
                          </a:stretch>
                        </pic:blipFill>
                        <pic:spPr>
                          <a:xfrm>
                            <a:off x="0" y="0"/>
                            <a:ext cx="848360" cy="1157605"/>
                          </a:xfrm>
                          <a:prstGeom prst="rect">
                            <a:avLst/>
                          </a:prstGeom>
                        </pic:spPr>
                      </pic:pic>
                    </a:graphicData>
                  </a:graphic>
                </wp:anchor>
              </w:drawing>
            </w: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r>
              <w:rPr>
                <w:rFonts w:hint="eastAsia"/>
                <w:lang w:eastAsia="zh-CN"/>
              </w:rPr>
              <w:drawing>
                <wp:anchor distT="0" distB="0" distL="114300" distR="114300" simplePos="0" relativeHeight="251672576" behindDoc="0" locked="0" layoutInCell="1" allowOverlap="1">
                  <wp:simplePos x="0" y="0"/>
                  <wp:positionH relativeFrom="column">
                    <wp:posOffset>3494405</wp:posOffset>
                  </wp:positionH>
                  <wp:positionV relativeFrom="paragraph">
                    <wp:posOffset>-510540</wp:posOffset>
                  </wp:positionV>
                  <wp:extent cx="596265" cy="1650365"/>
                  <wp:effectExtent l="0" t="0" r="635" b="635"/>
                  <wp:wrapNone/>
                  <wp:docPr id="13" name="图片 1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
                          <pic:cNvPicPr>
                            <a:picLocks noChangeAspect="1"/>
                          </pic:cNvPicPr>
                        </pic:nvPicPr>
                        <pic:blipFill>
                          <a:blip r:embed="rId11"/>
                          <a:srcRect l="11692" t="1719" r="16316" b="4045"/>
                          <a:stretch>
                            <a:fillRect/>
                          </a:stretch>
                        </pic:blipFill>
                        <pic:spPr>
                          <a:xfrm rot="5400000">
                            <a:off x="0" y="0"/>
                            <a:ext cx="596265" cy="1650365"/>
                          </a:xfrm>
                          <a:prstGeom prst="rect">
                            <a:avLst/>
                          </a:prstGeom>
                        </pic:spPr>
                      </pic:pic>
                    </a:graphicData>
                  </a:graphic>
                </wp:anchor>
              </w:drawing>
            </w: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r>
              <w:rPr>
                <w:rFonts w:hint="eastAsia"/>
                <w:lang w:eastAsia="zh-CN"/>
              </w:rPr>
              <w:drawing>
                <wp:anchor distT="0" distB="0" distL="114300" distR="114300" simplePos="0" relativeHeight="251670528" behindDoc="0" locked="0" layoutInCell="1" allowOverlap="1">
                  <wp:simplePos x="0" y="0"/>
                  <wp:positionH relativeFrom="column">
                    <wp:posOffset>4424045</wp:posOffset>
                  </wp:positionH>
                  <wp:positionV relativeFrom="paragraph">
                    <wp:posOffset>-288925</wp:posOffset>
                  </wp:positionV>
                  <wp:extent cx="1439545" cy="2058670"/>
                  <wp:effectExtent l="0" t="0" r="11430" b="8255"/>
                  <wp:wrapNone/>
                  <wp:docPr id="18" name="图片 1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1"/>
                          <pic:cNvPicPr>
                            <a:picLocks noChangeAspect="1"/>
                          </pic:cNvPicPr>
                        </pic:nvPicPr>
                        <pic:blipFill>
                          <a:blip r:embed="rId12"/>
                          <a:srcRect t="22944" r="4965" b="15212"/>
                          <a:stretch>
                            <a:fillRect/>
                          </a:stretch>
                        </pic:blipFill>
                        <pic:spPr>
                          <a:xfrm rot="16200000">
                            <a:off x="0" y="0"/>
                            <a:ext cx="1439545" cy="2058670"/>
                          </a:xfrm>
                          <a:prstGeom prst="rect">
                            <a:avLst/>
                          </a:prstGeom>
                        </pic:spPr>
                      </pic:pic>
                    </a:graphicData>
                  </a:graphic>
                </wp:anchor>
              </w:drawing>
            </w:r>
            <w:r>
              <w:rPr>
                <w:rFonts w:hint="eastAsia"/>
                <w:lang w:eastAsia="zh-CN"/>
              </w:rPr>
              <w:drawing>
                <wp:anchor distT="0" distB="0" distL="114300" distR="114300" simplePos="0" relativeHeight="251669504" behindDoc="0" locked="0" layoutInCell="1" allowOverlap="1">
                  <wp:simplePos x="0" y="0"/>
                  <wp:positionH relativeFrom="column">
                    <wp:posOffset>2347595</wp:posOffset>
                  </wp:positionH>
                  <wp:positionV relativeFrom="paragraph">
                    <wp:posOffset>-224155</wp:posOffset>
                  </wp:positionV>
                  <wp:extent cx="1478280" cy="1965960"/>
                  <wp:effectExtent l="0" t="0" r="2540" b="7620"/>
                  <wp:wrapNone/>
                  <wp:docPr id="17" name="图片 1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2"/>
                          <pic:cNvPicPr>
                            <a:picLocks noChangeAspect="1"/>
                          </pic:cNvPicPr>
                        </pic:nvPicPr>
                        <pic:blipFill>
                          <a:blip r:embed="rId13"/>
                          <a:srcRect t="19297" b="20158"/>
                          <a:stretch>
                            <a:fillRect/>
                          </a:stretch>
                        </pic:blipFill>
                        <pic:spPr>
                          <a:xfrm rot="16200000">
                            <a:off x="0" y="0"/>
                            <a:ext cx="1478280" cy="1965960"/>
                          </a:xfrm>
                          <a:prstGeom prst="rect">
                            <a:avLst/>
                          </a:prstGeom>
                        </pic:spPr>
                      </pic:pic>
                    </a:graphicData>
                  </a:graphic>
                </wp:anchor>
              </w:drawing>
            </w:r>
            <w:r>
              <w:rPr>
                <w:rFonts w:hint="eastAsia"/>
                <w:lang w:eastAsia="zh-CN"/>
              </w:rPr>
              <w:drawing>
                <wp:anchor distT="0" distB="0" distL="114300" distR="114300" simplePos="0" relativeHeight="251668480" behindDoc="0" locked="0" layoutInCell="1" allowOverlap="1">
                  <wp:simplePos x="0" y="0"/>
                  <wp:positionH relativeFrom="column">
                    <wp:posOffset>294640</wp:posOffset>
                  </wp:positionH>
                  <wp:positionV relativeFrom="paragraph">
                    <wp:posOffset>-285115</wp:posOffset>
                  </wp:positionV>
                  <wp:extent cx="1443355" cy="2072640"/>
                  <wp:effectExtent l="0" t="0" r="10160" b="4445"/>
                  <wp:wrapNone/>
                  <wp:docPr id="16" name="图片 16"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3"/>
                          <pic:cNvPicPr>
                            <a:picLocks noChangeAspect="1"/>
                          </pic:cNvPicPr>
                        </pic:nvPicPr>
                        <pic:blipFill>
                          <a:blip r:embed="rId14"/>
                          <a:srcRect t="18802" b="15843"/>
                          <a:stretch>
                            <a:fillRect/>
                          </a:stretch>
                        </pic:blipFill>
                        <pic:spPr>
                          <a:xfrm rot="16200000">
                            <a:off x="0" y="0"/>
                            <a:ext cx="1443355" cy="2072640"/>
                          </a:xfrm>
                          <a:prstGeom prst="rect">
                            <a:avLst/>
                          </a:prstGeom>
                        </pic:spPr>
                      </pic:pic>
                    </a:graphicData>
                  </a:graphic>
                </wp:anchor>
              </w:drawing>
            </w: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rPr>
            </w:pPr>
            <w:r>
              <w:rPr>
                <w:rFonts w:hint="eastAsia"/>
                <w:highlight w:val="none"/>
                <w:lang w:val="en-US" w:eastAsia="zh-CN"/>
              </w:rPr>
              <w:drawing>
                <wp:anchor distT="0" distB="0" distL="114300" distR="114300" simplePos="0" relativeHeight="251666432" behindDoc="0" locked="0" layoutInCell="1" allowOverlap="1">
                  <wp:simplePos x="0" y="0"/>
                  <wp:positionH relativeFrom="column">
                    <wp:posOffset>4138930</wp:posOffset>
                  </wp:positionH>
                  <wp:positionV relativeFrom="paragraph">
                    <wp:posOffset>62865</wp:posOffset>
                  </wp:positionV>
                  <wp:extent cx="1941195" cy="1360805"/>
                  <wp:effectExtent l="0" t="0" r="1905" b="10795"/>
                  <wp:wrapNone/>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5"/>
                          <a:srcRect l="6604" t="31027" r="1837" b="39356"/>
                          <a:stretch>
                            <a:fillRect/>
                          </a:stretch>
                        </pic:blipFill>
                        <pic:spPr>
                          <a:xfrm>
                            <a:off x="0" y="0"/>
                            <a:ext cx="1941195" cy="1360805"/>
                          </a:xfrm>
                          <a:prstGeom prst="rect">
                            <a:avLst/>
                          </a:prstGeom>
                        </pic:spPr>
                      </pic:pic>
                    </a:graphicData>
                  </a:graphic>
                </wp:anchor>
              </w:drawing>
            </w:r>
            <w:r>
              <w:rPr>
                <w:rFonts w:hint="eastAsia"/>
                <w:highlight w:val="none"/>
                <w:lang w:val="en-US" w:eastAsia="zh-CN"/>
              </w:rPr>
              <w:drawing>
                <wp:anchor distT="0" distB="0" distL="114300" distR="114300" simplePos="0" relativeHeight="251664384" behindDoc="0" locked="0" layoutInCell="1" allowOverlap="1">
                  <wp:simplePos x="0" y="0"/>
                  <wp:positionH relativeFrom="column">
                    <wp:posOffset>2430780</wp:posOffset>
                  </wp:positionH>
                  <wp:positionV relativeFrom="paragraph">
                    <wp:posOffset>-255270</wp:posOffset>
                  </wp:positionV>
                  <wp:extent cx="1343660" cy="2038350"/>
                  <wp:effectExtent l="0" t="0" r="6350" b="2540"/>
                  <wp:wrapNone/>
                  <wp:docPr id="8" name="图片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
                          <pic:cNvPicPr>
                            <a:picLocks noChangeAspect="1"/>
                          </pic:cNvPicPr>
                        </pic:nvPicPr>
                        <pic:blipFill>
                          <a:blip r:embed="rId16"/>
                          <a:srcRect l="5909" t="18549" r="8118" b="21276"/>
                          <a:stretch>
                            <a:fillRect/>
                          </a:stretch>
                        </pic:blipFill>
                        <pic:spPr>
                          <a:xfrm rot="16200000">
                            <a:off x="0" y="0"/>
                            <a:ext cx="1343660" cy="2038350"/>
                          </a:xfrm>
                          <a:prstGeom prst="rect">
                            <a:avLst/>
                          </a:prstGeom>
                        </pic:spPr>
                      </pic:pic>
                    </a:graphicData>
                  </a:graphic>
                </wp:anchor>
              </w:drawing>
            </w:r>
            <w:r>
              <w:rPr>
                <w:rFonts w:hint="eastAsia"/>
                <w:highlight w:val="none"/>
                <w:lang w:val="en-US" w:eastAsia="zh-CN"/>
              </w:rPr>
              <w:drawing>
                <wp:anchor distT="0" distB="0" distL="114300" distR="114300" simplePos="0" relativeHeight="251665408" behindDoc="0" locked="0" layoutInCell="1" allowOverlap="1">
                  <wp:simplePos x="0" y="0"/>
                  <wp:positionH relativeFrom="column">
                    <wp:posOffset>323215</wp:posOffset>
                  </wp:positionH>
                  <wp:positionV relativeFrom="paragraph">
                    <wp:posOffset>-267335</wp:posOffset>
                  </wp:positionV>
                  <wp:extent cx="1340485" cy="2063115"/>
                  <wp:effectExtent l="0" t="0" r="6985" b="5715"/>
                  <wp:wrapNone/>
                  <wp:docPr id="12" name="图片 1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
                          <pic:cNvPicPr>
                            <a:picLocks noChangeAspect="1"/>
                          </pic:cNvPicPr>
                        </pic:nvPicPr>
                        <pic:blipFill>
                          <a:blip r:embed="rId17"/>
                          <a:srcRect t="18561" r="7423" b="15674"/>
                          <a:stretch>
                            <a:fillRect/>
                          </a:stretch>
                        </pic:blipFill>
                        <pic:spPr>
                          <a:xfrm rot="16200000">
                            <a:off x="0" y="0"/>
                            <a:ext cx="1340485" cy="2063115"/>
                          </a:xfrm>
                          <a:prstGeom prst="rect">
                            <a:avLst/>
                          </a:prstGeom>
                        </pic:spPr>
                      </pic:pic>
                    </a:graphicData>
                  </a:graphic>
                </wp:anchor>
              </w:drawing>
            </w:r>
          </w:p>
          <w:p>
            <w:pPr>
              <w:pStyle w:val="17"/>
              <w:rPr>
                <w:rFonts w:hint="eastAsia"/>
                <w:b/>
                <w:bCs w:val="0"/>
                <w:color w:val="FF0000"/>
                <w:lang w:val="en-US" w:eastAsia="zh-CN"/>
              </w:rPr>
            </w:pPr>
          </w:p>
          <w:p>
            <w:pPr>
              <w:pStyle w:val="17"/>
              <w:rPr>
                <w:rFonts w:hint="eastAsia"/>
                <w:b/>
                <w:bCs w:val="0"/>
                <w:color w:val="FF0000"/>
                <w:lang w:val="en-US" w:eastAsia="zh-CN"/>
              </w:rPr>
            </w:pPr>
          </w:p>
          <w:p>
            <w:pPr>
              <w:pStyle w:val="17"/>
              <w:rPr>
                <w:rFonts w:hint="eastAsia"/>
                <w:b/>
                <w:bCs w:val="0"/>
                <w:color w:val="FF0000"/>
                <w:lang w:val="en-US" w:eastAsia="zh-CN"/>
              </w:rPr>
            </w:pPr>
          </w:p>
          <w:p>
            <w:pPr>
              <w:pStyle w:val="17"/>
              <w:rPr>
                <w:rFonts w:hint="eastAsia"/>
                <w:b/>
                <w:bCs w:val="0"/>
                <w:color w:val="FF0000"/>
                <w:lang w:val="en-US" w:eastAsia="zh-CN"/>
              </w:rPr>
            </w:pPr>
          </w:p>
          <w:p>
            <w:pPr>
              <w:pStyle w:val="17"/>
              <w:rPr>
                <w:rFonts w:hint="eastAsia"/>
                <w:b/>
                <w:bCs w:val="0"/>
                <w:color w:val="FF0000"/>
                <w:lang w:val="en-US" w:eastAsia="zh-CN"/>
              </w:rPr>
            </w:pPr>
          </w:p>
          <w:p>
            <w:pPr>
              <w:pStyle w:val="17"/>
              <w:rPr>
                <w:rFonts w:hint="eastAsia"/>
                <w:b/>
                <w:bCs w:val="0"/>
                <w:color w:val="FF0000"/>
                <w:lang w:val="en-US" w:eastAsia="zh-CN"/>
              </w:rPr>
            </w:pPr>
          </w:p>
          <w:p>
            <w:pPr>
              <w:pStyle w:val="17"/>
              <w:rPr>
                <w:rFonts w:hint="eastAsia"/>
              </w:rPr>
            </w:pPr>
            <w:r>
              <w:rPr>
                <w:rFonts w:hint="eastAsia"/>
              </w:rPr>
              <w:t>询问</w:t>
            </w:r>
            <w:r>
              <w:rPr>
                <w:rFonts w:hint="eastAsia"/>
                <w:lang w:val="en-US" w:eastAsia="zh-CN"/>
              </w:rPr>
              <w:t>相关人</w:t>
            </w:r>
            <w:r>
              <w:rPr>
                <w:rFonts w:hint="eastAsia"/>
              </w:rPr>
              <w:t>员，清楚与其相关的质量、重要环境因素与职业健康安全风险。</w:t>
            </w:r>
          </w:p>
          <w:p>
            <w:pPr>
              <w:pStyle w:val="17"/>
              <w:rPr>
                <w:rFonts w:hint="eastAsia" w:eastAsia="宋体"/>
                <w:lang w:eastAsia="zh-CN"/>
              </w:rPr>
            </w:pPr>
            <w:r>
              <w:rPr>
                <w:rFonts w:hint="eastAsia"/>
              </w:rPr>
              <w:t>人力资源控制基本满足要求。</w:t>
            </w:r>
          </w:p>
        </w:tc>
        <w:tc>
          <w:tcPr>
            <w:tcW w:w="895" w:type="dxa"/>
          </w:tcPr>
          <w:p>
            <w:pPr>
              <w:jc w:val="center"/>
              <w:rPr>
                <w:rFonts w:hint="eastAsia" w:ascii="宋体" w:hAnsi="宋体" w:eastAsia="宋体" w:cs="宋体"/>
                <w:b/>
                <w:bCs w:val="0"/>
                <w:color w:val="FF0000"/>
                <w:sz w:val="21"/>
                <w:szCs w:val="21"/>
                <w:lang w:val="en-US" w:eastAsia="zh-CN"/>
              </w:rPr>
            </w:pPr>
            <w:r>
              <w:rPr>
                <w:rFonts w:hint="eastAsia" w:ascii="宋体" w:hAnsi="宋体" w:eastAsia="宋体" w:cs="宋体"/>
                <w:bCs/>
                <w:sz w:val="21"/>
                <w:szCs w:val="21"/>
                <w:lang w:val="en-US" w:eastAsia="zh-CN"/>
              </w:rPr>
              <w:t>符合</w:t>
            </w: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center"/>
              <w:rPr>
                <w:rFonts w:hint="eastAsia" w:ascii="宋体" w:hAnsi="宋体" w:eastAsia="宋体" w:cs="宋体"/>
                <w:b/>
                <w:bCs w:val="0"/>
                <w:color w:val="FF0000"/>
                <w:sz w:val="21"/>
                <w:szCs w:val="21"/>
                <w:lang w:val="en-US" w:eastAsia="zh-CN"/>
              </w:rPr>
            </w:pP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291" w:type="dxa"/>
            <w:vAlign w:val="center"/>
          </w:tcPr>
          <w:p>
            <w:r>
              <w:rPr>
                <w:rFonts w:hint="eastAsia"/>
                <w:szCs w:val="21"/>
              </w:rPr>
              <w:t>意识</w:t>
            </w:r>
          </w:p>
        </w:tc>
        <w:tc>
          <w:tcPr>
            <w:tcW w:w="927" w:type="dxa"/>
            <w:vAlign w:val="center"/>
          </w:tcPr>
          <w:p>
            <w:pPr>
              <w:rPr>
                <w:szCs w:val="21"/>
              </w:rPr>
            </w:pPr>
            <w:r>
              <w:rPr>
                <w:rFonts w:hint="eastAsia"/>
                <w:szCs w:val="21"/>
              </w:rPr>
              <w:t>O7.3</w:t>
            </w:r>
          </w:p>
          <w:p/>
        </w:tc>
        <w:tc>
          <w:tcPr>
            <w:tcW w:w="10596" w:type="dxa"/>
            <w:vAlign w:val="center"/>
          </w:tcPr>
          <w:p>
            <w:pPr>
              <w:ind w:firstLine="420" w:firstLineChars="200"/>
              <w:rPr>
                <w:szCs w:val="21"/>
              </w:rPr>
            </w:pPr>
            <w:r>
              <w:rPr>
                <w:rFonts w:hint="eastAsia"/>
              </w:rPr>
              <w:t>主要通过培训提高岗位作业水平及质量和环境、安全意识，明确各岗位要求，销售人员、技术人员、财务人员</w:t>
            </w:r>
            <w:r>
              <w:rPr>
                <w:rFonts w:hint="eastAsia"/>
                <w:szCs w:val="21"/>
              </w:rPr>
              <w:t>及办公人员自身工作对环境、安全目标的影响，以及如何通过培训和互相交流提高环境绩效，不符合质量管理体系、环境管理体系和职业健康安全管理体系要求的后果等。</w:t>
            </w:r>
          </w:p>
          <w:p>
            <w:pPr>
              <w:pStyle w:val="17"/>
            </w:pPr>
            <w:r>
              <w:rPr>
                <w:rFonts w:hint="eastAsia"/>
                <w:szCs w:val="21"/>
              </w:rPr>
              <w:t>询问</w:t>
            </w:r>
            <w:r>
              <w:rPr>
                <w:rFonts w:hint="eastAsia"/>
                <w:szCs w:val="21"/>
                <w:lang w:eastAsia="zh-CN"/>
              </w:rPr>
              <w:t>办公室</w:t>
            </w:r>
            <w:r>
              <w:rPr>
                <w:rFonts w:hint="eastAsia"/>
                <w:szCs w:val="21"/>
              </w:rPr>
              <w:t>人员，清楚与其相关的重要环境因素与职业健康安全风险。</w:t>
            </w: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vAlign w:val="center"/>
          </w:tcPr>
          <w:p>
            <w:pPr>
              <w:rPr>
                <w:rFonts w:hint="eastAsia" w:ascii="Times New Roman" w:hAnsi="Times New Roman" w:eastAsia="宋体" w:cs="Times New Roman"/>
                <w:kern w:val="2"/>
                <w:sz w:val="21"/>
                <w:lang w:val="en-US" w:eastAsia="zh-CN" w:bidi="ar-SA"/>
              </w:rPr>
            </w:pPr>
            <w:r>
              <w:rPr>
                <w:rFonts w:hint="eastAsia"/>
                <w:szCs w:val="21"/>
              </w:rPr>
              <w:t>沟通、参与和协商</w:t>
            </w:r>
          </w:p>
        </w:tc>
        <w:tc>
          <w:tcPr>
            <w:tcW w:w="927" w:type="dxa"/>
            <w:vAlign w:val="center"/>
          </w:tcPr>
          <w:p>
            <w:pPr>
              <w:rPr>
                <w:szCs w:val="21"/>
              </w:rPr>
            </w:pPr>
            <w:r>
              <w:rPr>
                <w:rFonts w:hint="eastAsia"/>
                <w:szCs w:val="21"/>
              </w:rPr>
              <w:t>O7.4</w:t>
            </w:r>
          </w:p>
          <w:p>
            <w:pPr>
              <w:pStyle w:val="17"/>
              <w:rPr>
                <w:rFonts w:ascii="Times New Roman" w:hAnsi="Times New Roman" w:eastAsia="宋体" w:cs="Times New Roman"/>
                <w:bCs/>
                <w:spacing w:val="10"/>
                <w:kern w:val="2"/>
                <w:sz w:val="21"/>
                <w:lang w:val="en-US" w:eastAsia="zh-CN" w:bidi="ar-SA"/>
              </w:rPr>
            </w:pPr>
          </w:p>
        </w:tc>
        <w:tc>
          <w:tcPr>
            <w:tcW w:w="10596" w:type="dxa"/>
            <w:vAlign w:val="center"/>
          </w:tcPr>
          <w:p>
            <w:pPr>
              <w:spacing w:line="240" w:lineRule="auto"/>
              <w:ind w:firstLine="420" w:firstLineChars="200"/>
              <w:rPr>
                <w:szCs w:val="21"/>
              </w:rPr>
            </w:pPr>
            <w:r>
              <w:rPr>
                <w:rFonts w:hint="eastAsia"/>
                <w:szCs w:val="21"/>
              </w:rPr>
              <w:t>策划编制的程序文件</w:t>
            </w:r>
            <w:r>
              <w:rPr>
                <w:rFonts w:hint="eastAsia" w:ascii="宋体"/>
                <w:b/>
                <w:bCs/>
                <w:lang w:val="zh-CN"/>
              </w:rPr>
              <w:t>SLJC-CX-2021</w:t>
            </w:r>
            <w:r>
              <w:rPr>
                <w:rFonts w:ascii="宋体"/>
                <w:b/>
                <w:bCs/>
                <w:lang w:val="zh-CN"/>
              </w:rPr>
              <w:t>-0</w:t>
            </w:r>
            <w:r>
              <w:rPr>
                <w:rFonts w:hint="eastAsia" w:ascii="宋体"/>
                <w:b/>
                <w:bCs/>
                <w:lang w:val="zh-CN"/>
              </w:rPr>
              <w:t>8</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spacing w:line="240" w:lineRule="auto"/>
              <w:ind w:firstLine="420" w:firstLineChars="200"/>
              <w:rPr>
                <w:szCs w:val="21"/>
              </w:rPr>
            </w:pPr>
            <w:r>
              <w:rPr>
                <w:rFonts w:hint="eastAsia"/>
                <w:szCs w:val="21"/>
              </w:rPr>
              <w:t>总经理负责在公司建立畅通的沟通渠道。管理者代表是公司内部和外部信息交流和沟通的负责人。</w:t>
            </w:r>
            <w:r>
              <w:rPr>
                <w:rFonts w:hint="eastAsia"/>
                <w:szCs w:val="21"/>
                <w:lang w:eastAsia="zh-CN"/>
              </w:rPr>
              <w:t>办公室</w:t>
            </w:r>
            <w:r>
              <w:rPr>
                <w:rFonts w:hint="eastAsia"/>
                <w:szCs w:val="21"/>
              </w:rPr>
              <w:t>是公司内部和外部信息交流和协商的归口部门。负责与上级主管部门及周边单位的信息交流；负责与管理体系、法律法规等有关的内部和外部信息交流；</w:t>
            </w:r>
            <w:r>
              <w:rPr>
                <w:rFonts w:hint="eastAsia"/>
                <w:szCs w:val="21"/>
                <w:lang w:val="en-US" w:eastAsia="zh-CN"/>
              </w:rPr>
              <w:t>物资材料部</w:t>
            </w:r>
            <w:r>
              <w:rPr>
                <w:rFonts w:hint="eastAsia"/>
                <w:szCs w:val="21"/>
              </w:rPr>
              <w:t>负责与采购供方、客户等相关方之间的沟通。各部门收集到有关职业健康安全方面的信息，包括法律法规等，及时向</w:t>
            </w:r>
            <w:r>
              <w:rPr>
                <w:rFonts w:hint="eastAsia"/>
                <w:szCs w:val="21"/>
                <w:lang w:eastAsia="zh-CN"/>
              </w:rPr>
              <w:t>办公室</w:t>
            </w:r>
            <w:r>
              <w:rPr>
                <w:rFonts w:hint="eastAsia"/>
                <w:szCs w:val="21"/>
              </w:rPr>
              <w:t>反馈。销售</w:t>
            </w:r>
            <w:r>
              <w:rPr>
                <w:rFonts w:hint="eastAsia"/>
                <w:szCs w:val="21"/>
                <w:lang w:val="en-US" w:eastAsia="zh-CN"/>
              </w:rPr>
              <w:t>服务</w:t>
            </w:r>
            <w:r>
              <w:rPr>
                <w:rFonts w:hint="eastAsia"/>
                <w:szCs w:val="21"/>
              </w:rPr>
              <w:t>部负责顾客要求方面的有关事宜的沟通。</w:t>
            </w:r>
          </w:p>
          <w:p>
            <w:pPr>
              <w:spacing w:line="240" w:lineRule="auto"/>
              <w:ind w:firstLine="420" w:firstLineChars="200"/>
              <w:rPr>
                <w:rFonts w:hint="eastAsia" w:ascii="Times New Roman" w:hAnsi="Times New Roman" w:eastAsia="宋体" w:cs="Times New Roman"/>
                <w:kern w:val="2"/>
                <w:sz w:val="21"/>
                <w:lang w:val="en-US" w:eastAsia="zh-CN" w:bidi="ar-SA"/>
              </w:rPr>
            </w:pPr>
            <w:r>
              <w:rPr>
                <w:rFonts w:hint="eastAsia"/>
                <w:szCs w:val="21"/>
              </w:rPr>
              <w:t>目前各项沟通都较为及时、顺畅、效果较好。</w:t>
            </w:r>
          </w:p>
        </w:tc>
        <w:tc>
          <w:tcPr>
            <w:tcW w:w="89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91" w:type="dxa"/>
            <w:vAlign w:val="top"/>
          </w:tcPr>
          <w:p>
            <w:pPr>
              <w:jc w:val="both"/>
              <w:rPr>
                <w:rFonts w:hint="eastAsia"/>
              </w:rPr>
            </w:pPr>
            <w:r>
              <w:rPr>
                <w:rFonts w:hint="eastAsia"/>
              </w:rPr>
              <w:t>文件化信息</w:t>
            </w:r>
          </w:p>
          <w:p>
            <w:pPr>
              <w:bidi w:val="0"/>
              <w:jc w:val="both"/>
              <w:rPr>
                <w:rFonts w:hint="eastAsia"/>
                <w:lang w:val="de-DE"/>
              </w:rPr>
            </w:pPr>
            <w:r>
              <w:rPr>
                <w:rFonts w:hint="eastAsia"/>
                <w:lang w:val="de-DE"/>
              </w:rPr>
              <w:t>形成文件的信息总则</w:t>
            </w:r>
          </w:p>
          <w:p>
            <w:pPr>
              <w:bidi w:val="0"/>
              <w:jc w:val="both"/>
              <w:rPr>
                <w:rFonts w:hint="eastAsia" w:ascii="Times New Roman" w:hAnsi="Times New Roman" w:cs="Times New Roman"/>
                <w:sz w:val="20"/>
                <w:lang w:val="de-DE"/>
              </w:rPr>
            </w:pPr>
            <w:r>
              <w:rPr>
                <w:rFonts w:hint="eastAsia" w:ascii="Times New Roman" w:hAnsi="Times New Roman" w:cs="Times New Roman"/>
                <w:sz w:val="20"/>
                <w:lang w:val="de-DE"/>
              </w:rPr>
              <w:t>形成文件的信息的创建和更新</w:t>
            </w:r>
          </w:p>
          <w:p>
            <w:pPr>
              <w:bidi w:val="0"/>
              <w:jc w:val="both"/>
            </w:pPr>
            <w:r>
              <w:rPr>
                <w:rFonts w:hint="eastAsia" w:ascii="Times New Roman" w:hAnsi="Times New Roman" w:cs="Times New Roman"/>
                <w:sz w:val="20"/>
                <w:lang w:val="de-DE"/>
              </w:rPr>
              <w:t>形成文件的信息的控制</w:t>
            </w:r>
          </w:p>
        </w:tc>
        <w:tc>
          <w:tcPr>
            <w:tcW w:w="927" w:type="dxa"/>
            <w:vAlign w:val="top"/>
          </w:tcPr>
          <w:p>
            <w:pPr>
              <w:jc w:val="both"/>
              <w:rPr>
                <w:szCs w:val="21"/>
              </w:rPr>
            </w:pPr>
            <w:r>
              <w:rPr>
                <w:rFonts w:hint="eastAsia"/>
                <w:szCs w:val="21"/>
              </w:rPr>
              <w:t>O7.5</w:t>
            </w:r>
          </w:p>
          <w:p>
            <w:pPr>
              <w:pStyle w:val="17"/>
              <w:jc w:val="both"/>
              <w:rPr>
                <w:rFonts w:hint="eastAsia"/>
                <w:szCs w:val="21"/>
              </w:rPr>
            </w:pPr>
          </w:p>
          <w:p>
            <w:pPr>
              <w:pStyle w:val="17"/>
              <w:jc w:val="both"/>
              <w:rPr>
                <w:rFonts w:hint="eastAsia" w:ascii="Times New Roman" w:hAnsi="Times New Roman" w:cs="Times New Roman"/>
                <w:sz w:val="20"/>
                <w:lang w:val="de-DE"/>
              </w:rPr>
            </w:pPr>
            <w:r>
              <w:rPr>
                <w:rFonts w:hint="eastAsia"/>
                <w:szCs w:val="21"/>
              </w:rPr>
              <w:t>O</w:t>
            </w:r>
            <w:r>
              <w:rPr>
                <w:rFonts w:hint="eastAsia" w:ascii="Times New Roman" w:hAnsi="Times New Roman" w:cs="Times New Roman"/>
                <w:sz w:val="20"/>
                <w:lang w:val="de-DE"/>
              </w:rPr>
              <w:t>7.5.1</w:t>
            </w:r>
          </w:p>
          <w:p>
            <w:pPr>
              <w:pStyle w:val="17"/>
              <w:jc w:val="both"/>
              <w:rPr>
                <w:rFonts w:hint="eastAsia" w:ascii="Times New Roman" w:hAnsi="Times New Roman" w:cs="Times New Roman"/>
                <w:sz w:val="20"/>
                <w:lang w:val="de-DE"/>
              </w:rPr>
            </w:pPr>
            <w:r>
              <w:rPr>
                <w:rFonts w:hint="eastAsia"/>
                <w:szCs w:val="21"/>
              </w:rPr>
              <w:t>O</w:t>
            </w:r>
            <w:r>
              <w:rPr>
                <w:rFonts w:hint="eastAsia" w:ascii="Times New Roman" w:hAnsi="Times New Roman" w:cs="Times New Roman"/>
                <w:sz w:val="20"/>
                <w:lang w:val="de-DE"/>
              </w:rPr>
              <w:t>7.5.2</w:t>
            </w:r>
          </w:p>
          <w:p>
            <w:pPr>
              <w:pStyle w:val="17"/>
              <w:jc w:val="both"/>
              <w:rPr>
                <w:rFonts w:hint="eastAsia"/>
                <w:szCs w:val="21"/>
              </w:rPr>
            </w:pPr>
          </w:p>
          <w:p>
            <w:pPr>
              <w:pStyle w:val="17"/>
              <w:jc w:val="both"/>
            </w:pPr>
            <w:r>
              <w:rPr>
                <w:rFonts w:hint="eastAsia"/>
                <w:szCs w:val="21"/>
              </w:rPr>
              <w:t>O</w:t>
            </w:r>
            <w:r>
              <w:rPr>
                <w:rFonts w:hint="eastAsia" w:ascii="Times New Roman" w:hAnsi="Times New Roman" w:cs="Times New Roman"/>
                <w:sz w:val="20"/>
                <w:lang w:val="de-DE"/>
              </w:rPr>
              <w:t>7.5.3</w:t>
            </w:r>
          </w:p>
        </w:tc>
        <w:tc>
          <w:tcPr>
            <w:tcW w:w="10596" w:type="dxa"/>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受审核方建立的管理体系文件包括：</w:t>
            </w:r>
          </w:p>
          <w:p>
            <w:pPr>
              <w:pStyle w:val="17"/>
              <w:numPr>
                <w:ilvl w:val="0"/>
                <w:numId w:val="2"/>
              </w:numPr>
              <w:rPr>
                <w:rFonts w:hint="eastAsia"/>
                <w:bCs w:val="0"/>
                <w:lang w:eastAsia="zh-CN"/>
              </w:rPr>
            </w:pPr>
            <w:r>
              <w:rPr>
                <w:rFonts w:hint="eastAsia"/>
              </w:rPr>
              <w:t>管理手册</w:t>
            </w:r>
            <w:r>
              <w:rPr>
                <w:rFonts w:hint="eastAsia"/>
                <w:b/>
                <w:bCs w:val="0"/>
                <w:lang w:eastAsia="zh-CN"/>
              </w:rPr>
              <w:t>SC/SLJC- 2021</w:t>
            </w:r>
            <w:r>
              <w:rPr>
                <w:rFonts w:hint="eastAsia"/>
                <w:bCs w:val="0"/>
              </w:rPr>
              <w:t xml:space="preserve">  A/</w:t>
            </w:r>
            <w:r>
              <w:rPr>
                <w:rFonts w:hint="eastAsia"/>
                <w:bCs w:val="0"/>
                <w:lang w:val="en-US" w:eastAsia="zh-CN"/>
              </w:rPr>
              <w:t>0</w:t>
            </w:r>
            <w:r>
              <w:rPr>
                <w:rFonts w:hint="eastAsia"/>
                <w:bCs w:val="0"/>
              </w:rPr>
              <w:t>版，发布时间：</w:t>
            </w:r>
            <w:r>
              <w:rPr>
                <w:rFonts w:hint="eastAsia"/>
                <w:bCs w:val="0"/>
                <w:lang w:eastAsia="zh-CN"/>
              </w:rPr>
              <w:t>2021-01-08</w:t>
            </w:r>
            <w:r>
              <w:rPr>
                <w:rFonts w:hint="eastAsia"/>
                <w:bCs w:val="0"/>
              </w:rPr>
              <w:t>实施时间：</w:t>
            </w:r>
            <w:r>
              <w:rPr>
                <w:rFonts w:hint="eastAsia"/>
                <w:bCs w:val="0"/>
                <w:lang w:eastAsia="zh-CN"/>
              </w:rPr>
              <w:t>2021-01-08</w:t>
            </w:r>
          </w:p>
          <w:p>
            <w:pPr>
              <w:pStyle w:val="17"/>
              <w:numPr>
                <w:ilvl w:val="0"/>
                <w:numId w:val="2"/>
              </w:numPr>
              <w:rPr>
                <w:bCs w:val="0"/>
              </w:rPr>
            </w:pPr>
            <w:r>
              <w:rPr>
                <w:rFonts w:hint="eastAsia"/>
                <w:bCs w:val="0"/>
              </w:rPr>
              <w:t>2.程序文件</w:t>
            </w:r>
            <w:r>
              <w:rPr>
                <w:rFonts w:hint="eastAsia"/>
                <w:b/>
                <w:bCs w:val="0"/>
                <w:lang w:eastAsia="zh-CN"/>
              </w:rPr>
              <w:t>SLJC-CX-2021-01-21</w:t>
            </w:r>
            <w:r>
              <w:rPr>
                <w:bCs w:val="0"/>
              </w:rPr>
              <w:t xml:space="preserve"> </w:t>
            </w:r>
            <w:r>
              <w:rPr>
                <w:rFonts w:hint="eastAsia"/>
                <w:bCs w:val="0"/>
              </w:rPr>
              <w:t>A/</w:t>
            </w:r>
            <w:r>
              <w:rPr>
                <w:rFonts w:hint="eastAsia"/>
                <w:bCs w:val="0"/>
                <w:lang w:val="en-US" w:eastAsia="zh-CN"/>
              </w:rPr>
              <w:t>0</w:t>
            </w:r>
            <w:r>
              <w:rPr>
                <w:rFonts w:hint="eastAsia"/>
                <w:bCs w:val="0"/>
              </w:rPr>
              <w:t>版 含2</w:t>
            </w:r>
            <w:r>
              <w:rPr>
                <w:rFonts w:hint="eastAsia"/>
                <w:bCs w:val="0"/>
                <w:lang w:val="en-US" w:eastAsia="zh-CN"/>
              </w:rPr>
              <w:t>1</w:t>
            </w:r>
            <w:r>
              <w:rPr>
                <w:rFonts w:hint="eastAsia"/>
                <w:bCs w:val="0"/>
              </w:rPr>
              <w:t>个文件，包括标准要求的形成文件的信息。</w:t>
            </w:r>
          </w:p>
          <w:p>
            <w:pPr>
              <w:pStyle w:val="17"/>
            </w:pPr>
            <w:r>
              <w:rPr>
                <w:rFonts w:hint="eastAsia"/>
                <w:bCs w:val="0"/>
              </w:rPr>
              <w:t>3.管理制度汇编：生产管理制度、环境</w:t>
            </w:r>
            <w:r>
              <w:rPr>
                <w:rFonts w:hint="eastAsia"/>
              </w:rPr>
              <w:t>管理制度、安全管理制度等</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w:t>
            </w:r>
            <w:r>
              <w:rPr>
                <w:rFonts w:hint="eastAsia"/>
                <w:lang w:eastAsia="zh-CN"/>
              </w:rPr>
              <w:t>办公室</w:t>
            </w:r>
            <w:r>
              <w:rPr>
                <w:rFonts w:hint="eastAsia"/>
              </w:rPr>
              <w:t>管理手册、管理制度等文件均保管良好，为有效版本，有受控标识。</w:t>
            </w:r>
          </w:p>
          <w:p>
            <w:pPr>
              <w:ind w:firstLine="420" w:firstLineChars="200"/>
            </w:pPr>
            <w:r>
              <w:rPr>
                <w:rFonts w:hint="eastAsia"/>
                <w:lang w:eastAsia="zh-CN"/>
              </w:rPr>
              <w:t>办公室</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rPr>
                <w:rFonts w:hint="eastAsia" w:eastAsia="宋体"/>
                <w:lang w:eastAsia="zh-CN"/>
              </w:rPr>
            </w:pPr>
            <w:r>
              <w:rPr>
                <w:rFonts w:hint="eastAsia"/>
              </w:rPr>
              <w:t>抽查</w:t>
            </w:r>
            <w:r>
              <w:rPr>
                <w:rFonts w:hint="eastAsia"/>
                <w:lang w:eastAsia="zh-CN"/>
              </w:rPr>
              <w:t>办公室</w:t>
            </w:r>
            <w:r>
              <w:rPr>
                <w:rFonts w:hint="eastAsia"/>
              </w:rPr>
              <w:t>文件发放登记表、培训记录表、受控文件清单，固体废弃物处置记录，填写及保管符合要求。</w:t>
            </w:r>
          </w:p>
          <w:p>
            <w:pPr>
              <w:ind w:firstLine="420" w:firstLineChars="200"/>
            </w:pPr>
            <w:r>
              <w:rPr>
                <w:rFonts w:hint="eastAsia"/>
              </w:rPr>
              <w:t>各部门保存各记录，按时间整理，放置在文件柜中，以便检索，</w:t>
            </w:r>
            <w:r>
              <w:rPr>
                <w:rFonts w:hint="eastAsia"/>
                <w:lang w:eastAsia="zh-CN"/>
              </w:rPr>
              <w:t>办公室</w:t>
            </w:r>
            <w:r>
              <w:rPr>
                <w:rFonts w:hint="eastAsia"/>
              </w:rPr>
              <w:t>定期对其进行检查，目前保存完好。名称，编号构成记录的唯一性标识。</w:t>
            </w:r>
          </w:p>
          <w:p>
            <w:pPr>
              <w:ind w:firstLine="420" w:firstLineChars="200"/>
            </w:pPr>
            <w:r>
              <w:rPr>
                <w:rFonts w:hint="eastAsia"/>
              </w:rPr>
              <w:t>介绍：尚未有销毁记录，若有由</w:t>
            </w:r>
            <w:r>
              <w:rPr>
                <w:rFonts w:hint="eastAsia"/>
                <w:lang w:eastAsia="zh-CN"/>
              </w:rPr>
              <w:t>办公室</w:t>
            </w:r>
            <w:r>
              <w:rPr>
                <w:rFonts w:hint="eastAsia"/>
              </w:rPr>
              <w:t>组织进行。</w:t>
            </w:r>
          </w:p>
          <w:p>
            <w:pPr>
              <w:ind w:leftChars="200"/>
              <w:rPr>
                <w:rFonts w:hint="eastAsia"/>
              </w:rPr>
            </w:pPr>
            <w:r>
              <w:rPr>
                <w:rFonts w:hint="eastAsia"/>
              </w:rPr>
              <w:t>查到公司建立、运行质量/环境/职业健康安全管理体系过程中涉及到的所有信息均为组织知识，公司的组织知识以纸质文件、电子文档方式保存，各部门负责本部门职能范围内知识的管理，</w:t>
            </w:r>
            <w:r>
              <w:rPr>
                <w:rFonts w:hint="eastAsia"/>
                <w:lang w:eastAsia="zh-CN"/>
              </w:rPr>
              <w:t>办公室</w:t>
            </w:r>
            <w:r>
              <w:rPr>
                <w:rFonts w:hint="eastAsia"/>
              </w:rPr>
              <w:t>负责其余知识的管理控制。</w:t>
            </w:r>
          </w:p>
          <w:p>
            <w:pPr>
              <w:ind w:leftChars="200"/>
            </w:pPr>
            <w:r>
              <w:rPr>
                <w:rFonts w:hint="eastAsia"/>
                <w:lang w:eastAsia="zh-CN"/>
              </w:rPr>
              <w:t>办公室</w:t>
            </w:r>
            <w:r>
              <w:rPr>
                <w:rFonts w:hint="eastAsia"/>
              </w:rPr>
              <w:t>负责在公司内部建立QQ工作群、微信工作组、公司网页以及实行培训、教育等活动以实现知识共享、传递的目的。</w:t>
            </w:r>
          </w:p>
        </w:tc>
        <w:tc>
          <w:tcPr>
            <w:tcW w:w="895" w:type="dxa"/>
          </w:tcPr>
          <w:p>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vAlign w:val="center"/>
          </w:tcPr>
          <w:p>
            <w:pPr>
              <w:rPr>
                <w:rFonts w:hint="default" w:eastAsia="宋体"/>
                <w:szCs w:val="21"/>
                <w:lang w:val="en-US" w:eastAsia="zh-CN"/>
              </w:rPr>
            </w:pPr>
            <w:r>
              <w:rPr>
                <w:rFonts w:hint="eastAsia"/>
                <w:szCs w:val="21"/>
                <w:lang w:val="en-US" w:eastAsia="zh-CN"/>
              </w:rPr>
              <w:t>消除危险源和降低职业健康安全风险</w:t>
            </w:r>
          </w:p>
        </w:tc>
        <w:tc>
          <w:tcPr>
            <w:tcW w:w="927" w:type="dxa"/>
            <w:vAlign w:val="center"/>
          </w:tcPr>
          <w:p>
            <w:pPr>
              <w:pStyle w:val="17"/>
              <w:rPr>
                <w:rFonts w:hint="default" w:eastAsia="宋体"/>
                <w:lang w:val="en-US" w:eastAsia="zh-CN"/>
              </w:rPr>
            </w:pPr>
            <w:r>
              <w:rPr>
                <w:rFonts w:hint="eastAsia"/>
                <w:lang w:val="en-US" w:eastAsia="zh-CN"/>
              </w:rPr>
              <w:t>O8.1.2</w:t>
            </w:r>
          </w:p>
        </w:tc>
        <w:tc>
          <w:tcPr>
            <w:tcW w:w="10596" w:type="dxa"/>
            <w:vAlign w:val="center"/>
          </w:tcPr>
          <w:p>
            <w:pPr>
              <w:rPr>
                <w:rFonts w:hint="eastAsia" w:eastAsia="宋体"/>
                <w:highlight w:val="none"/>
                <w:vertAlign w:val="baseline"/>
                <w:lang w:val="en-US" w:eastAsia="zh-CN"/>
              </w:rPr>
            </w:pPr>
            <w:r>
              <w:rPr>
                <w:rFonts w:hint="eastAsia" w:eastAsia="宋体"/>
                <w:highlight w:val="none"/>
                <w:vertAlign w:val="baseline"/>
                <w:lang w:val="en-US" w:eastAsia="zh-CN"/>
              </w:rPr>
              <w:t>组织通过采用下列控制层级，建立、实施和保持用于消除危险源和降低职业健康安全风险的过程：</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default" w:eastAsia="宋体"/>
                      <w:highlight w:val="none"/>
                      <w:vertAlign w:val="baseline"/>
                      <w:lang w:val="en-US" w:eastAsia="zh-CN"/>
                    </w:rPr>
                  </w:pPr>
                  <w:r>
                    <w:rPr>
                      <w:rFonts w:hint="eastAsia" w:eastAsia="宋体"/>
                      <w:highlight w:val="none"/>
                      <w:vertAlign w:val="baseline"/>
                      <w:lang w:val="en-US" w:eastAsia="zh-CN"/>
                    </w:rPr>
                    <w:t>控制层级</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举例说明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eastAsia" w:eastAsia="宋体"/>
                      <w:highlight w:val="none"/>
                      <w:vertAlign w:val="baseline"/>
                      <w:lang w:val="en-US" w:eastAsia="zh-CN"/>
                    </w:rPr>
                  </w:pPr>
                  <w:r>
                    <w:rPr>
                      <w:rFonts w:hint="eastAsia" w:eastAsia="宋体"/>
                      <w:highlight w:val="none"/>
                      <w:vertAlign w:val="baseline"/>
                      <w:lang w:val="en-US" w:eastAsia="zh-CN"/>
                    </w:rPr>
                    <w:t>消除危险源</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eastAsia" w:eastAsia="宋体"/>
                      <w:highlight w:val="none"/>
                      <w:vertAlign w:val="baseline"/>
                      <w:lang w:val="en-US" w:eastAsia="zh-CN"/>
                    </w:rPr>
                  </w:pPr>
                  <w:r>
                    <w:rPr>
                      <w:rFonts w:hint="eastAsia" w:eastAsia="宋体"/>
                      <w:highlight w:val="none"/>
                      <w:vertAlign w:val="baseline"/>
                      <w:lang w:val="en-US" w:eastAsia="zh-CN"/>
                    </w:rPr>
                    <w:t>用危险性低的过程、操作、材料或设备替代</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原现场监控现变为中控室监控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eastAsia" w:eastAsia="宋体"/>
                      <w:highlight w:val="none"/>
                      <w:vertAlign w:val="baseline"/>
                      <w:lang w:val="en-US" w:eastAsia="zh-CN"/>
                    </w:rPr>
                  </w:pPr>
                  <w:r>
                    <w:rPr>
                      <w:rFonts w:hint="eastAsia" w:eastAsia="宋体"/>
                      <w:highlight w:val="none"/>
                      <w:vertAlign w:val="baseline"/>
                      <w:lang w:val="en-US" w:eastAsia="zh-CN"/>
                    </w:rPr>
                    <w:t>采用工程控制和重新组织工作</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eastAsia" w:eastAsia="宋体"/>
                      <w:highlight w:val="none"/>
                      <w:vertAlign w:val="baseline"/>
                      <w:lang w:val="en-US" w:eastAsia="zh-CN"/>
                    </w:rPr>
                  </w:pPr>
                  <w:r>
                    <w:rPr>
                      <w:rFonts w:hint="eastAsia" w:eastAsia="宋体"/>
                      <w:highlight w:val="none"/>
                      <w:vertAlign w:val="baseline"/>
                      <w:lang w:val="en-US" w:eastAsia="zh-CN"/>
                    </w:rPr>
                    <w:t>采用管理控制，包括培训</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有三级安全教育规定、操作培训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5" w:type="dxa"/>
                </w:tcPr>
                <w:p>
                  <w:pPr>
                    <w:rPr>
                      <w:rFonts w:hint="eastAsia" w:eastAsia="宋体"/>
                      <w:highlight w:val="none"/>
                      <w:vertAlign w:val="baseline"/>
                      <w:lang w:val="en-US" w:eastAsia="zh-CN"/>
                    </w:rPr>
                  </w:pPr>
                  <w:r>
                    <w:rPr>
                      <w:rFonts w:hint="eastAsia" w:eastAsia="宋体"/>
                      <w:highlight w:val="none"/>
                      <w:vertAlign w:val="baseline"/>
                      <w:lang w:val="en-US" w:eastAsia="zh-CN"/>
                    </w:rPr>
                    <w:t>无偿使用适当的个体防护装备（PPE）</w:t>
                  </w:r>
                </w:p>
              </w:tc>
              <w:tc>
                <w:tcPr>
                  <w:tcW w:w="4778" w:type="dxa"/>
                </w:tcPr>
                <w:p>
                  <w:pPr>
                    <w:rPr>
                      <w:rFonts w:hint="default" w:eastAsia="宋体"/>
                      <w:highlight w:val="none"/>
                      <w:vertAlign w:val="baseline"/>
                      <w:lang w:val="en-US" w:eastAsia="zh-CN"/>
                    </w:rPr>
                  </w:pPr>
                  <w:r>
                    <w:rPr>
                      <w:rFonts w:hint="eastAsia" w:eastAsia="宋体"/>
                      <w:highlight w:val="none"/>
                      <w:vertAlign w:val="baseline"/>
                      <w:lang w:val="en-US" w:eastAsia="zh-CN"/>
                    </w:rPr>
                    <w:t>发放口罩、工作服、手套和防暑药品</w:t>
                  </w:r>
                </w:p>
              </w:tc>
            </w:tr>
          </w:tbl>
          <w:p>
            <w:pPr>
              <w:ind w:leftChars="200"/>
              <w:rPr>
                <w:rFonts w:hint="eastAsia"/>
                <w:lang w:eastAsia="zh-CN"/>
              </w:rPr>
            </w:pP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vAlign w:val="center"/>
          </w:tcPr>
          <w:p>
            <w:pPr>
              <w:rPr>
                <w:rFonts w:hint="default" w:eastAsia="宋体"/>
                <w:szCs w:val="21"/>
                <w:lang w:val="en-US" w:eastAsia="zh-CN"/>
              </w:rPr>
            </w:pPr>
            <w:r>
              <w:rPr>
                <w:rFonts w:hint="eastAsia"/>
                <w:szCs w:val="21"/>
                <w:lang w:val="en-US" w:eastAsia="zh-CN"/>
              </w:rPr>
              <w:t>变更管理</w:t>
            </w:r>
          </w:p>
        </w:tc>
        <w:tc>
          <w:tcPr>
            <w:tcW w:w="927" w:type="dxa"/>
            <w:vAlign w:val="center"/>
          </w:tcPr>
          <w:p>
            <w:pPr>
              <w:pStyle w:val="17"/>
              <w:rPr>
                <w:rFonts w:hint="default" w:eastAsia="宋体"/>
                <w:lang w:val="en-US" w:eastAsia="zh-CN"/>
              </w:rPr>
            </w:pPr>
            <w:r>
              <w:rPr>
                <w:rFonts w:hint="eastAsia"/>
                <w:lang w:val="en-US" w:eastAsia="zh-CN"/>
              </w:rPr>
              <w:t>O8.1.3</w:t>
            </w:r>
          </w:p>
        </w:tc>
        <w:tc>
          <w:tcPr>
            <w:tcW w:w="10596" w:type="dxa"/>
            <w:vAlign w:val="center"/>
          </w:tcPr>
          <w:p>
            <w:pPr>
              <w:rPr>
                <w:rFonts w:hint="default"/>
                <w:lang w:val="en-US" w:eastAsia="zh-CN"/>
              </w:rPr>
            </w:pPr>
            <w:r>
              <w:rPr>
                <w:rFonts w:hint="eastAsia" w:eastAsia="宋体"/>
                <w:highlight w:val="none"/>
                <w:lang w:val="en-US" w:eastAsia="zh-CN"/>
              </w:rPr>
              <w:t>与负责人沟通，查手册中规定了变更控制方法，查</w:t>
            </w:r>
            <w:r>
              <w:rPr>
                <w:rFonts w:hint="eastAsia" w:eastAsia="宋体"/>
                <w:highlight w:val="none"/>
              </w:rPr>
              <w:t>工作场所的位置和周边环境</w:t>
            </w:r>
            <w:r>
              <w:rPr>
                <w:rFonts w:hint="eastAsia" w:eastAsia="宋体"/>
                <w:highlight w:val="none"/>
                <w:lang w:val="en-US" w:eastAsia="zh-CN"/>
              </w:rPr>
              <w:t>、</w:t>
            </w:r>
            <w:r>
              <w:rPr>
                <w:rFonts w:hint="eastAsia" w:eastAsia="宋体"/>
                <w:highlight w:val="none"/>
              </w:rPr>
              <w:t>工作组织</w:t>
            </w:r>
            <w:r>
              <w:rPr>
                <w:rFonts w:hint="eastAsia" w:eastAsia="宋体"/>
                <w:highlight w:val="none"/>
                <w:lang w:val="en-US" w:eastAsia="zh-CN"/>
              </w:rPr>
              <w:t>、</w:t>
            </w:r>
            <w:r>
              <w:rPr>
                <w:rFonts w:hint="eastAsia" w:eastAsia="宋体"/>
                <w:highlight w:val="none"/>
              </w:rPr>
              <w:t>工作条件</w:t>
            </w:r>
            <w:r>
              <w:rPr>
                <w:rFonts w:hint="eastAsia" w:eastAsia="宋体"/>
                <w:highlight w:val="none"/>
                <w:lang w:val="en-US" w:eastAsia="zh-CN"/>
              </w:rPr>
              <w:t>、</w:t>
            </w:r>
            <w:r>
              <w:rPr>
                <w:rFonts w:hint="eastAsia" w:eastAsia="宋体"/>
                <w:color w:val="000000"/>
                <w:szCs w:val="21"/>
                <w:highlight w:val="none"/>
                <w:lang w:val="en-US" w:eastAsia="zh-CN"/>
              </w:rPr>
              <w:t>设备、劳动力</w:t>
            </w:r>
            <w:r>
              <w:rPr>
                <w:rFonts w:hint="eastAsia" w:eastAsia="宋体"/>
                <w:highlight w:val="none"/>
                <w:lang w:val="en-US" w:eastAsia="zh-CN"/>
              </w:rPr>
              <w:t>、</w:t>
            </w:r>
            <w:r>
              <w:rPr>
                <w:rFonts w:hint="eastAsia" w:eastAsia="宋体"/>
                <w:highlight w:val="none"/>
              </w:rPr>
              <w:t>法律法规要求和其他要求的变更</w:t>
            </w:r>
            <w:r>
              <w:rPr>
                <w:rFonts w:hint="eastAsia" w:eastAsia="宋体"/>
                <w:highlight w:val="none"/>
                <w:lang w:val="en-US" w:eastAsia="zh-CN"/>
              </w:rPr>
              <w:t>、</w:t>
            </w:r>
            <w:r>
              <w:rPr>
                <w:rFonts w:hint="eastAsia" w:eastAsia="宋体"/>
                <w:highlight w:val="none"/>
              </w:rPr>
              <w:t>有关危险源和职业健康安全风险的知识或信息的变更</w:t>
            </w:r>
            <w:r>
              <w:rPr>
                <w:rFonts w:hint="eastAsia" w:eastAsia="宋体"/>
                <w:highlight w:val="none"/>
                <w:lang w:val="en-US" w:eastAsia="zh-CN"/>
              </w:rPr>
              <w:t>、</w:t>
            </w:r>
            <w:r>
              <w:rPr>
                <w:rFonts w:hint="eastAsia" w:eastAsia="宋体"/>
                <w:highlight w:val="none"/>
              </w:rPr>
              <w:t>知识和技术的发展</w:t>
            </w:r>
            <w:r>
              <w:rPr>
                <w:rFonts w:hint="eastAsia" w:eastAsia="宋体"/>
                <w:highlight w:val="none"/>
                <w:lang w:val="en-US" w:eastAsia="zh-CN"/>
              </w:rPr>
              <w:t xml:space="preserve"> 均无变更；如发生变更，则执行文件规定要求。</w:t>
            </w: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vAlign w:val="center"/>
          </w:tcPr>
          <w:p>
            <w:pPr>
              <w:rPr>
                <w:rFonts w:hint="default"/>
                <w:szCs w:val="21"/>
                <w:lang w:val="en-US" w:eastAsia="zh-CN"/>
              </w:rPr>
            </w:pPr>
            <w:r>
              <w:rPr>
                <w:rFonts w:hint="eastAsia"/>
                <w:szCs w:val="21"/>
                <w:lang w:val="en-US" w:eastAsia="zh-CN"/>
              </w:rPr>
              <w:t>应急准备和响应</w:t>
            </w:r>
          </w:p>
        </w:tc>
        <w:tc>
          <w:tcPr>
            <w:tcW w:w="927" w:type="dxa"/>
            <w:vAlign w:val="center"/>
          </w:tcPr>
          <w:p>
            <w:pPr>
              <w:pStyle w:val="17"/>
              <w:rPr>
                <w:rFonts w:hint="default"/>
                <w:lang w:val="en-US" w:eastAsia="zh-CN"/>
              </w:rPr>
            </w:pPr>
            <w:r>
              <w:rPr>
                <w:rFonts w:hint="eastAsia"/>
                <w:lang w:val="en-US" w:eastAsia="zh-CN"/>
              </w:rPr>
              <w:t>O8.2</w:t>
            </w:r>
          </w:p>
        </w:tc>
        <w:tc>
          <w:tcPr>
            <w:tcW w:w="10596" w:type="dxa"/>
            <w:vAlign w:val="center"/>
          </w:tcPr>
          <w:p>
            <w:pPr>
              <w:ind w:leftChars="200"/>
              <w:rPr>
                <w:rFonts w:hint="eastAsia"/>
                <w:lang w:eastAsia="zh-CN"/>
              </w:rPr>
            </w:pPr>
            <w:r>
              <w:rPr>
                <w:rFonts w:hint="eastAsia"/>
                <w:lang w:val="en-US" w:eastAsia="zh-CN"/>
              </w:rPr>
              <w:t>查</w:t>
            </w:r>
            <w:r>
              <w:rPr>
                <w:rFonts w:hint="eastAsia"/>
                <w:lang w:eastAsia="zh-CN"/>
              </w:rPr>
              <w:t>制定了《应急准备与响应程序》，包含有事件级别及不同级别事件的处理程序、事件处理组织机构及职责分工、通用及特殊处理程序、各岗位要求等。具有可操作性。</w:t>
            </w:r>
          </w:p>
          <w:p>
            <w:pPr>
              <w:ind w:leftChars="200"/>
              <w:rPr>
                <w:rFonts w:hint="eastAsia"/>
                <w:lang w:eastAsia="zh-CN"/>
              </w:rPr>
            </w:pPr>
            <w:r>
              <w:rPr>
                <w:rFonts w:hint="eastAsia"/>
                <w:lang w:eastAsia="zh-CN"/>
              </w:rPr>
              <w:t>办公室提供了企业的应急准备和响应计划，详细规定了事故处理的流程等内容。</w:t>
            </w:r>
          </w:p>
          <w:p>
            <w:pPr>
              <w:ind w:leftChars="200"/>
              <w:rPr>
                <w:rFonts w:hint="eastAsia"/>
                <w:lang w:eastAsia="zh-CN"/>
              </w:rPr>
            </w:pPr>
            <w:r>
              <w:rPr>
                <w:rFonts w:hint="eastAsia"/>
                <w:lang w:eastAsia="zh-CN"/>
              </w:rPr>
              <w:t>办公室提供了火灾事故应急预案，编制部门为办公室。</w:t>
            </w:r>
          </w:p>
          <w:p>
            <w:pPr>
              <w:ind w:leftChars="200"/>
              <w:rPr>
                <w:rFonts w:hint="eastAsia"/>
                <w:lang w:eastAsia="zh-CN"/>
              </w:rPr>
            </w:pPr>
            <w:r>
              <w:rPr>
                <w:rFonts w:hint="eastAsia"/>
                <w:lang w:eastAsia="zh-CN"/>
              </w:rPr>
              <w:t xml:space="preserve">抽查火灾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ind w:leftChars="200"/>
              <w:rPr>
                <w:rFonts w:hint="eastAsia"/>
                <w:lang w:eastAsia="zh-CN"/>
              </w:rPr>
            </w:pPr>
            <w:r>
              <w:rPr>
                <w:rFonts w:hint="eastAsia"/>
                <w:lang w:eastAsia="zh-CN"/>
              </w:rPr>
              <w:t>抽查火灾应急救援事故演练</w:t>
            </w:r>
          </w:p>
          <w:p>
            <w:pPr>
              <w:ind w:leftChars="200"/>
              <w:rPr>
                <w:rFonts w:hint="eastAsia"/>
                <w:lang w:eastAsia="zh-CN"/>
              </w:rPr>
            </w:pPr>
            <w:r>
              <w:rPr>
                <w:rFonts w:hint="eastAsia"/>
                <w:lang w:eastAsia="zh-CN"/>
              </w:rPr>
              <w:t>时间</w:t>
            </w:r>
            <w:r>
              <w:rPr>
                <w:rFonts w:hint="eastAsia"/>
                <w:lang w:eastAsia="zh-CN"/>
              </w:rPr>
              <w:tab/>
            </w:r>
            <w:r>
              <w:rPr>
                <w:rFonts w:hint="eastAsia"/>
                <w:lang w:eastAsia="zh-CN"/>
              </w:rPr>
              <w:t>202</w:t>
            </w:r>
            <w:r>
              <w:rPr>
                <w:rFonts w:hint="eastAsia"/>
                <w:lang w:val="en-US" w:eastAsia="zh-CN"/>
              </w:rPr>
              <w:t>1</w:t>
            </w:r>
            <w:r>
              <w:rPr>
                <w:rFonts w:hint="eastAsia"/>
                <w:lang w:eastAsia="zh-CN"/>
              </w:rPr>
              <w:t>年</w:t>
            </w:r>
            <w:r>
              <w:rPr>
                <w:rFonts w:hint="eastAsia"/>
                <w:lang w:val="en-US" w:eastAsia="zh-CN"/>
              </w:rPr>
              <w:t>5</w:t>
            </w:r>
            <w:r>
              <w:rPr>
                <w:rFonts w:hint="eastAsia"/>
                <w:lang w:eastAsia="zh-CN"/>
              </w:rPr>
              <w:t>月</w:t>
            </w:r>
            <w:r>
              <w:rPr>
                <w:rFonts w:hint="eastAsia"/>
                <w:lang w:val="en-US" w:eastAsia="zh-CN"/>
              </w:rPr>
              <w:t>18</w:t>
            </w:r>
            <w:r>
              <w:rPr>
                <w:rFonts w:hint="eastAsia"/>
                <w:lang w:eastAsia="zh-CN"/>
              </w:rPr>
              <w:t>日</w:t>
            </w:r>
          </w:p>
          <w:p>
            <w:pPr>
              <w:ind w:leftChars="200"/>
              <w:rPr>
                <w:rFonts w:hint="eastAsia"/>
                <w:lang w:eastAsia="zh-CN"/>
              </w:rPr>
            </w:pPr>
            <w:r>
              <w:rPr>
                <w:rFonts w:hint="eastAsia"/>
                <w:lang w:eastAsia="zh-CN"/>
              </w:rPr>
              <w:t>地点</w:t>
            </w:r>
            <w:r>
              <w:rPr>
                <w:rFonts w:hint="eastAsia"/>
                <w:lang w:eastAsia="zh-CN"/>
              </w:rPr>
              <w:tab/>
            </w:r>
            <w:r>
              <w:rPr>
                <w:rFonts w:hint="eastAsia"/>
                <w:lang w:eastAsia="zh-CN"/>
              </w:rPr>
              <w:t>公司办公楼前</w:t>
            </w:r>
          </w:p>
          <w:p>
            <w:pPr>
              <w:ind w:leftChars="200"/>
              <w:rPr>
                <w:rFonts w:hint="eastAsia"/>
                <w:lang w:eastAsia="zh-CN"/>
              </w:rPr>
            </w:pPr>
            <w:r>
              <w:rPr>
                <w:rFonts w:hint="eastAsia"/>
                <w:lang w:eastAsia="zh-CN"/>
              </w:rPr>
              <w:t>参加人员</w:t>
            </w:r>
            <w:r>
              <w:rPr>
                <w:rFonts w:hint="eastAsia"/>
                <w:lang w:eastAsia="zh-CN"/>
              </w:rPr>
              <w:tab/>
            </w:r>
            <w:r>
              <w:rPr>
                <w:rFonts w:hint="eastAsia"/>
                <w:lang w:eastAsia="zh-CN"/>
              </w:rPr>
              <w:t>公司所有员工</w:t>
            </w:r>
          </w:p>
          <w:p>
            <w:pPr>
              <w:ind w:leftChars="200"/>
              <w:rPr>
                <w:rFonts w:hint="eastAsia"/>
                <w:lang w:eastAsia="zh-CN"/>
              </w:rPr>
            </w:pPr>
            <w:r>
              <w:rPr>
                <w:rFonts w:hint="eastAsia"/>
                <w:lang w:eastAsia="zh-CN"/>
              </w:rPr>
              <w:t>演练目的</w:t>
            </w:r>
            <w:r>
              <w:rPr>
                <w:rFonts w:hint="eastAsia"/>
                <w:lang w:eastAsia="zh-CN"/>
              </w:rPr>
              <w:tab/>
            </w:r>
            <w:r>
              <w:rPr>
                <w:rFonts w:hint="eastAsia"/>
                <w:lang w:eastAsia="zh-CN"/>
              </w:rPr>
              <w:t>提高员工处置应急事件能力和自救能力</w:t>
            </w:r>
          </w:p>
          <w:p>
            <w:pPr>
              <w:ind w:leftChars="200"/>
              <w:rPr>
                <w:rFonts w:hint="eastAsia"/>
                <w:lang w:eastAsia="zh-CN"/>
              </w:rPr>
            </w:pPr>
            <w:r>
              <w:rPr>
                <w:rFonts w:hint="eastAsia"/>
                <w:lang w:eastAsia="zh-CN"/>
              </w:rPr>
              <w:t>演练内容</w:t>
            </w:r>
            <w:r>
              <w:rPr>
                <w:rFonts w:hint="eastAsia"/>
                <w:lang w:val="en-US" w:eastAsia="zh-CN"/>
              </w:rPr>
              <w:t xml:space="preserve"> ：</w:t>
            </w:r>
            <w:r>
              <w:rPr>
                <w:rFonts w:hint="eastAsia"/>
                <w:lang w:eastAsia="zh-CN"/>
              </w:rPr>
              <w:t>事故救援过程描述：一旦发生当发生火灾事故时，外伤应急救护：外伤出血后，根据伤口的部位、轻重程度，可分别或同时采取指压止血法、加压包扎法或止血带止血法，如有骨折，则采用木板等物予以固定；运送伤患者前，应检查伤者头、胸、腹、背及四肢的伤势，并给予适当的处理。</w:t>
            </w:r>
          </w:p>
          <w:p>
            <w:pPr>
              <w:ind w:leftChars="200"/>
              <w:rPr>
                <w:rFonts w:hint="eastAsia"/>
                <w:lang w:eastAsia="zh-CN"/>
              </w:rPr>
            </w:pPr>
            <w:r>
              <w:rPr>
                <w:rFonts w:hint="eastAsia"/>
                <w:lang w:eastAsia="zh-CN"/>
              </w:rPr>
              <w:t>应急物资的准备、维护、保养：(1)应急物资的准备：简易单架、跌达损伤药品、包扎纱布。 (2)各种应急物资要配备齐全并加强日常管理。</w:t>
            </w:r>
          </w:p>
          <w:p>
            <w:pPr>
              <w:ind w:leftChars="200"/>
              <w:rPr>
                <w:rFonts w:hint="eastAsia"/>
                <w:lang w:eastAsia="zh-CN"/>
              </w:rPr>
            </w:pPr>
            <w:r>
              <w:rPr>
                <w:rFonts w:hint="eastAsia"/>
                <w:lang w:eastAsia="zh-CN"/>
              </w:rPr>
              <w:t>急救措施：1)查明事故原因及责任人。2)以书面形式向上级写出报告，包括发生事故时间、地点、受伤(死亡)人员姓名、 性别、年龄、工种、伤害程度、受伤部位。3)制定有效的预防措施，防止此类事故再次发生。 4)组织所有人员进行事故教育。5)向所有人员进行事故教育。</w:t>
            </w:r>
          </w:p>
          <w:p>
            <w:pPr>
              <w:ind w:leftChars="200"/>
              <w:rPr>
                <w:rFonts w:hint="eastAsia"/>
                <w:lang w:eastAsia="zh-CN"/>
              </w:rPr>
            </w:pPr>
            <w:r>
              <w:rPr>
                <w:rFonts w:hint="eastAsia"/>
                <w:lang w:eastAsia="zh-CN"/>
              </w:rPr>
              <w:t>演练效果</w:t>
            </w:r>
            <w:r>
              <w:rPr>
                <w:rFonts w:hint="eastAsia"/>
                <w:lang w:eastAsia="zh-CN"/>
              </w:rPr>
              <w:tab/>
            </w:r>
            <w:r>
              <w:rPr>
                <w:rFonts w:hint="eastAsia"/>
                <w:lang w:eastAsia="zh-CN"/>
              </w:rPr>
              <w:t>参加人员基本了解，掌握了灭火器的使用方法和现场撤离路线，掌握火灾时的逃生方法。</w:t>
            </w:r>
          </w:p>
          <w:p>
            <w:pPr>
              <w:ind w:leftChars="200"/>
              <w:rPr>
                <w:rFonts w:hint="eastAsia"/>
                <w:lang w:eastAsia="zh-CN"/>
              </w:rPr>
            </w:pPr>
            <w:r>
              <w:rPr>
                <w:rFonts w:hint="eastAsia"/>
                <w:lang w:eastAsia="zh-CN"/>
              </w:rPr>
              <w:t>存在的问题及整改措施</w:t>
            </w:r>
            <w:r>
              <w:rPr>
                <w:rFonts w:hint="eastAsia"/>
                <w:lang w:eastAsia="zh-CN"/>
              </w:rPr>
              <w:tab/>
            </w:r>
            <w:r>
              <w:rPr>
                <w:rFonts w:hint="eastAsia"/>
                <w:lang w:eastAsia="zh-CN"/>
              </w:rPr>
              <w:t>义务消防员应经常检查火灾隐患，发现问题及时整改，今后应定期进行火灾应急演练。争取得到周边单位的配合和参与。以提高公司员工的消防安全意识。自体系运行以来尚未发生紧急情况。</w:t>
            </w:r>
          </w:p>
        </w:tc>
        <w:tc>
          <w:tcPr>
            <w:tcW w:w="895"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91" w:type="dxa"/>
            <w:vAlign w:val="center"/>
          </w:tcPr>
          <w:p>
            <w:r>
              <w:rPr>
                <w:rFonts w:hint="eastAsia"/>
                <w:szCs w:val="21"/>
              </w:rPr>
              <w:t>内部审核</w:t>
            </w:r>
          </w:p>
        </w:tc>
        <w:tc>
          <w:tcPr>
            <w:tcW w:w="927" w:type="dxa"/>
            <w:vAlign w:val="center"/>
          </w:tcPr>
          <w:p>
            <w:pPr>
              <w:rPr>
                <w:szCs w:val="21"/>
              </w:rPr>
            </w:pPr>
            <w:r>
              <w:rPr>
                <w:rFonts w:hint="eastAsia"/>
                <w:szCs w:val="21"/>
              </w:rPr>
              <w:t>O9.2</w:t>
            </w:r>
          </w:p>
          <w:p/>
        </w:tc>
        <w:tc>
          <w:tcPr>
            <w:tcW w:w="10596" w:type="dxa"/>
            <w:vAlign w:val="center"/>
          </w:tcPr>
          <w:p>
            <w:pPr>
              <w:ind w:firstLine="420" w:firstLineChars="200"/>
              <w:rPr>
                <w:rFonts w:ascii="宋体" w:hAnsi="宋体" w:cs="宋体"/>
                <w:szCs w:val="21"/>
              </w:rPr>
            </w:pPr>
            <w:r>
              <w:rPr>
                <w:rFonts w:hint="eastAsia" w:ascii="宋体" w:hAnsi="宋体" w:cs="宋体"/>
                <w:szCs w:val="21"/>
              </w:rPr>
              <w:t>公司制定SLJC-CX-2021-19《</w:t>
            </w:r>
            <w:r>
              <w:rPr>
                <w:rFonts w:hint="eastAsia"/>
                <w:sz w:val="22"/>
                <w:szCs w:val="28"/>
              </w:rPr>
              <w:t>内审控制程序</w:t>
            </w:r>
            <w:r>
              <w:rPr>
                <w:rFonts w:hint="eastAsia" w:ascii="宋体" w:hAnsi="宋体" w:cs="宋体"/>
                <w:szCs w:val="21"/>
              </w:rPr>
              <w:t>》，对内部审核方案策划规定：</w:t>
            </w:r>
          </w:p>
          <w:p>
            <w:pPr>
              <w:rPr>
                <w:rFonts w:ascii="宋体" w:hAnsi="宋体" w:cs="宋体"/>
                <w:szCs w:val="21"/>
              </w:rPr>
            </w:pPr>
            <w:r>
              <w:rPr>
                <w:rFonts w:hint="eastAsia" w:ascii="宋体" w:hAnsi="宋体" w:cs="宋体"/>
                <w:szCs w:val="21"/>
              </w:rPr>
              <w:t>1.频次：内审每年至少进行一次，两次内部审核的时间间隔不超过12个月。</w:t>
            </w:r>
          </w:p>
          <w:p>
            <w:pPr>
              <w:rPr>
                <w:rFonts w:ascii="宋体" w:hAnsi="宋体" w:cs="宋体"/>
                <w:szCs w:val="21"/>
              </w:rPr>
            </w:pPr>
            <w:r>
              <w:rPr>
                <w:rFonts w:hint="eastAsia" w:ascii="宋体" w:hAnsi="宋体" w:cs="宋体"/>
                <w:szCs w:val="21"/>
              </w:rPr>
              <w:t>2.方法：集中式按部门审核。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6.提供了《年度内审方案》，计划内容有：目的、范围、审核准则。</w:t>
            </w:r>
          </w:p>
          <w:p>
            <w:pPr>
              <w:rPr>
                <w:rFonts w:ascii="宋体" w:hAnsi="宋体" w:cs="宋体"/>
                <w:szCs w:val="21"/>
              </w:rPr>
            </w:pPr>
            <w:r>
              <w:rPr>
                <w:rFonts w:hint="eastAsia" w:ascii="宋体" w:hAnsi="宋体" w:cs="宋体"/>
                <w:szCs w:val="21"/>
              </w:rPr>
              <w:t>查阅内部审核有关记录</w:t>
            </w:r>
          </w:p>
          <w:p>
            <w:pPr>
              <w:numPr>
                <w:ilvl w:val="0"/>
                <w:numId w:val="3"/>
              </w:numPr>
              <w:rPr>
                <w:rFonts w:hint="eastAsia"/>
                <w:bCs/>
                <w:color w:val="000000"/>
                <w:szCs w:val="21"/>
              </w:rPr>
            </w:pPr>
            <w:r>
              <w:rPr>
                <w:rFonts w:hint="eastAsia" w:ascii="宋体" w:hAnsi="宋体" w:cs="宋体"/>
                <w:szCs w:val="21"/>
              </w:rPr>
              <w:t>提供了审核组名单：</w:t>
            </w:r>
            <w:r>
              <w:rPr>
                <w:rFonts w:hint="eastAsia"/>
                <w:bCs/>
                <w:color w:val="000000"/>
                <w:szCs w:val="21"/>
              </w:rPr>
              <w:t>组长：</w:t>
            </w:r>
            <w:r>
              <w:rPr>
                <w:rFonts w:hint="eastAsia"/>
                <w:bCs/>
                <w:color w:val="000000"/>
                <w:szCs w:val="21"/>
                <w:lang w:eastAsia="zh-CN"/>
              </w:rPr>
              <w:t>徐莹</w:t>
            </w:r>
            <w:r>
              <w:rPr>
                <w:rFonts w:hint="eastAsia"/>
                <w:bCs/>
                <w:color w:val="000000"/>
                <w:szCs w:val="21"/>
              </w:rPr>
              <w:t xml:space="preserve"> 组员：</w:t>
            </w:r>
            <w:r>
              <w:rPr>
                <w:rFonts w:hint="eastAsia"/>
                <w:bCs/>
                <w:color w:val="000000"/>
                <w:szCs w:val="21"/>
                <w:lang w:eastAsia="zh-CN"/>
              </w:rPr>
              <w:t>王昌富  刘波</w:t>
            </w:r>
            <w:r>
              <w:rPr>
                <w:rFonts w:hint="eastAsia"/>
                <w:bCs/>
                <w:color w:val="000000"/>
                <w:szCs w:val="21"/>
                <w:lang w:val="en-US" w:eastAsia="zh-CN"/>
              </w:rPr>
              <w:t xml:space="preserve"> </w:t>
            </w:r>
            <w:r>
              <w:rPr>
                <w:rFonts w:hint="eastAsia" w:ascii="宋体" w:hAnsi="宋体" w:cs="宋体"/>
                <w:szCs w:val="21"/>
              </w:rPr>
              <w:t xml:space="preserve">审核时间：  </w:t>
            </w:r>
            <w:r>
              <w:rPr>
                <w:rFonts w:hint="eastAsia"/>
                <w:color w:val="000000"/>
                <w:szCs w:val="21"/>
              </w:rPr>
              <w:t>2021年8月7-8日</w:t>
            </w:r>
          </w:p>
          <w:p>
            <w:pPr>
              <w:rPr>
                <w:rFonts w:ascii="华文中宋" w:hAnsi="华文中宋" w:eastAsia="华文中宋"/>
                <w:color w:val="000000"/>
                <w:sz w:val="24"/>
              </w:rPr>
            </w:pPr>
            <w:r>
              <w:rPr>
                <w:rFonts w:hint="eastAsia" w:ascii="宋体" w:hAnsi="宋体" w:cs="宋体"/>
                <w:szCs w:val="21"/>
                <w:lang w:val="en-US" w:eastAsia="zh-CN"/>
              </w:rPr>
              <w:t>2</w:t>
            </w:r>
            <w:r>
              <w:rPr>
                <w:rFonts w:hint="eastAsia" w:ascii="宋体" w:hAnsi="宋体" w:cs="宋体"/>
                <w:szCs w:val="21"/>
              </w:rPr>
              <w:t>.审核范围：管理手册覆盖的所有部门及过程；</w:t>
            </w:r>
          </w:p>
          <w:p>
            <w:pP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.审核准则：ISO9001:2015《质量管理体系 要求》、ISO14001：2015《环境管理体系 要求及使用指南》、ISO45001：201</w:t>
            </w:r>
            <w:r>
              <w:rPr>
                <w:rFonts w:ascii="宋体" w:hAnsi="宋体" w:cs="宋体"/>
                <w:szCs w:val="21"/>
              </w:rPr>
              <w:t>8</w:t>
            </w:r>
            <w:r>
              <w:rPr>
                <w:rFonts w:hint="eastAsia" w:ascii="宋体" w:hAnsi="宋体" w:cs="宋体"/>
                <w:szCs w:val="21"/>
              </w:rPr>
              <w:t>《职业健康安全管理体系 要求》、公司管理体系文件、适用的法律法规、产品标准等。</w:t>
            </w:r>
          </w:p>
          <w:p>
            <w:pPr>
              <w:rPr>
                <w:rFonts w:hint="eastAsia" w:ascii="宋体" w:hAnsi="宋体" w:cs="宋体"/>
                <w:szCs w:val="21"/>
              </w:rPr>
            </w:pPr>
            <w:r>
              <w:rPr>
                <w:rFonts w:hint="eastAsia" w:ascii="宋体" w:hAnsi="宋体" w:eastAsia="宋体" w:cs="宋体"/>
                <w:szCs w:val="21"/>
                <w:lang w:eastAsia="zh-CN"/>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180340</wp:posOffset>
                  </wp:positionV>
                  <wp:extent cx="979170" cy="1306195"/>
                  <wp:effectExtent l="0" t="0" r="11430" b="1905"/>
                  <wp:wrapNone/>
                  <wp:docPr id="7" name="图片 7" descr="72f777ed99357da33e9e3304f07b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2f777ed99357da33e9e3304f07b449"/>
                          <pic:cNvPicPr>
                            <a:picLocks noChangeAspect="1"/>
                          </pic:cNvPicPr>
                        </pic:nvPicPr>
                        <pic:blipFill>
                          <a:blip r:embed="rId18"/>
                          <a:stretch>
                            <a:fillRect/>
                          </a:stretch>
                        </pic:blipFill>
                        <pic:spPr>
                          <a:xfrm>
                            <a:off x="0" y="0"/>
                            <a:ext cx="979170" cy="1306195"/>
                          </a:xfrm>
                          <a:prstGeom prst="rect">
                            <a:avLst/>
                          </a:prstGeom>
                        </pic:spPr>
                      </pic:pic>
                    </a:graphicData>
                  </a:graphic>
                </wp:anchor>
              </w:drawing>
            </w:r>
            <w:r>
              <w:rPr>
                <w:rFonts w:hint="eastAsia" w:ascii="宋体" w:hAnsi="宋体" w:cs="宋体"/>
                <w:szCs w:val="21"/>
                <w:lang w:val="en-US" w:eastAsia="zh-CN"/>
              </w:rPr>
              <w:t>4</w:t>
            </w:r>
            <w:r>
              <w:rPr>
                <w:rFonts w:hint="eastAsia" w:ascii="宋体" w:hAnsi="宋体" w:cs="宋体"/>
                <w:szCs w:val="21"/>
              </w:rPr>
              <w:t>.提供了《内审首</w:t>
            </w:r>
            <w:r>
              <w:rPr>
                <w:rFonts w:hint="eastAsia" w:ascii="宋体" w:hAnsi="宋体" w:cs="宋体"/>
                <w:szCs w:val="21"/>
                <w:lang w:val="en-US" w:eastAsia="zh-CN"/>
              </w:rPr>
              <w:t>末</w:t>
            </w:r>
            <w:r>
              <w:rPr>
                <w:rFonts w:hint="eastAsia" w:ascii="宋体" w:hAnsi="宋体" w:cs="宋体"/>
                <w:szCs w:val="21"/>
              </w:rPr>
              <w:t>次会议签到表》，参加人有各部门负责人等。</w:t>
            </w:r>
          </w:p>
          <w:p>
            <w:pPr>
              <w:pStyle w:val="12"/>
              <w:rPr>
                <w:rFonts w:hint="eastAsia" w:ascii="宋体" w:hAnsi="宋体" w:eastAsia="宋体" w:cs="宋体"/>
                <w:szCs w:val="21"/>
                <w:lang w:eastAsia="zh-CN"/>
              </w:rPr>
            </w:pPr>
          </w:p>
          <w:p>
            <w:pPr>
              <w:pStyle w:val="12"/>
              <w:rPr>
                <w:rFonts w:hint="eastAsia" w:ascii="宋体" w:hAnsi="宋体" w:eastAsia="宋体" w:cs="宋体"/>
                <w:szCs w:val="21"/>
                <w:lang w:eastAsia="zh-CN"/>
              </w:rPr>
            </w:pPr>
          </w:p>
          <w:p>
            <w:pPr>
              <w:pStyle w:val="12"/>
              <w:rPr>
                <w:rFonts w:hint="eastAsia" w:ascii="宋体" w:hAnsi="宋体" w:cs="宋体"/>
                <w:szCs w:val="21"/>
              </w:rPr>
            </w:pPr>
          </w:p>
          <w:p>
            <w:pPr>
              <w:pStyle w:val="12"/>
              <w:rPr>
                <w:rFonts w:hint="eastAsia" w:ascii="宋体" w:hAnsi="宋体" w:cs="宋体"/>
                <w:szCs w:val="21"/>
              </w:rPr>
            </w:pPr>
          </w:p>
          <w:p>
            <w:pPr>
              <w:pStyle w:val="12"/>
              <w:rPr>
                <w:rFonts w:hint="eastAsia" w:ascii="宋体" w:hAnsi="宋体" w:cs="宋体"/>
                <w:szCs w:val="21"/>
              </w:rPr>
            </w:pPr>
          </w:p>
          <w:p>
            <w:pP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.提供了《内审检查表》，经查阅对照，受审核部门涉及条款与公司管理体系职责分配相一致。</w:t>
            </w:r>
          </w:p>
          <w:p>
            <w:pPr>
              <w:pStyle w:val="17"/>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提供了《内审不符合报告》</w:t>
            </w:r>
            <w:r>
              <w:rPr>
                <w:rFonts w:hint="eastAsia" w:ascii="宋体" w:hAnsi="宋体" w:cs="宋体"/>
                <w:szCs w:val="21"/>
                <w:lang w:val="en-US" w:eastAsia="zh-CN"/>
              </w:rPr>
              <w:t>4个一般</w:t>
            </w:r>
            <w:r>
              <w:rPr>
                <w:rFonts w:hint="eastAsia" w:ascii="宋体" w:hAnsi="宋体" w:cs="宋体"/>
                <w:szCs w:val="21"/>
              </w:rPr>
              <w:t>不符合</w:t>
            </w:r>
            <w:r>
              <w:rPr>
                <w:rFonts w:hint="eastAsia" w:ascii="宋体" w:hAnsi="宋体" w:cs="宋体"/>
                <w:szCs w:val="21"/>
                <w:lang w:val="en-US" w:eastAsia="zh-CN"/>
              </w:rPr>
              <w:t>报告</w:t>
            </w:r>
            <w:r>
              <w:rPr>
                <w:rFonts w:hint="eastAsia" w:ascii="宋体" w:hAnsi="宋体" w:cs="宋体"/>
                <w:szCs w:val="21"/>
                <w:lang w:eastAsia="zh-CN"/>
              </w:rPr>
              <w:t>，</w:t>
            </w:r>
            <w:r>
              <w:rPr>
                <w:rFonts w:hint="eastAsia" w:ascii="宋体" w:hAnsi="宋体" w:cs="宋体"/>
                <w:szCs w:val="21"/>
                <w:lang w:val="en-US" w:eastAsia="zh-CN"/>
              </w:rPr>
              <w:t>且均已整改，查整改有效</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通过体系的建立和实施，多数员工提高了环保意识与安全保护意识，基本能遵守与本岗位有关的程序或作业指导书的规定，但体系文件实施的充分性不够，存在较多缺失，有待进一步改进。</w:t>
            </w:r>
          </w:p>
          <w:p>
            <w:pPr>
              <w:rPr>
                <w:rFonts w:ascii="宋体" w:hAnsi="宋体" w:cs="宋体"/>
                <w:szCs w:val="21"/>
              </w:rPr>
            </w:pPr>
            <w:r>
              <w:rPr>
                <w:rFonts w:hint="eastAsia" w:ascii="宋体" w:hAnsi="宋体" w:cs="宋体"/>
                <w:szCs w:val="21"/>
              </w:rPr>
              <w:t>审核结论：综合来看，这次内审是比较成功的审核，同时也发现我公司的质量/环境/安全管理体系运行基本是正常的、有效的，已具备（依据GB/T19001-2016 、GB/T24001-2016、GB/T45001-2020）申请第三方认证的条件。</w:t>
            </w:r>
          </w:p>
          <w:p>
            <w:r>
              <w:rPr>
                <w:rFonts w:hint="eastAsia" w:ascii="宋体" w:hAnsi="宋体" w:cs="宋体"/>
                <w:szCs w:val="21"/>
              </w:rPr>
              <w:t>审核员没有审核自己部门工作，具有独立性。</w:t>
            </w:r>
          </w:p>
        </w:tc>
        <w:tc>
          <w:tcPr>
            <w:tcW w:w="895" w:type="dxa"/>
          </w:tcPr>
          <w:p>
            <w:r>
              <w:rPr>
                <w:rFonts w:hint="eastAsia" w:ascii="宋体" w:hAnsi="宋体" w:eastAsia="宋体" w:cs="宋体"/>
                <w:bCs/>
                <w:sz w:val="21"/>
                <w:szCs w:val="21"/>
                <w:lang w:val="en-US" w:eastAsia="zh-CN"/>
              </w:rPr>
              <w:t>符合</w:t>
            </w:r>
          </w:p>
        </w:tc>
      </w:tr>
    </w:tbl>
    <w:p>
      <w:pPr>
        <w:jc w:val="left"/>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a:effectLst/>
                    </wps:spPr>
                    <wps:txbx>
                      <w:txbxContent>
                        <w:p>
                          <w:pPr>
                            <w:rPr>
                              <w:sz w:val="18"/>
                              <w:szCs w:val="18"/>
                            </w:rPr>
                          </w:pPr>
                          <w:r>
                            <w:rPr>
                              <w:rFonts w:hint="eastAsia"/>
                              <w:sz w:val="18"/>
                              <w:szCs w:val="18"/>
                            </w:rPr>
                            <w:t>ISC-B-II-12(05版）</w:t>
                          </w:r>
                        </w:p>
                      </w:txbxContent>
                    </wps:txbx>
                    <wps:bodyPr vert="horz" wrap="square" anchor="t" anchorCtr="0"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kH4RNgAAAAL&#10;AQAADwAAAAAAAAABACAAAAAiAAAAZHJzL2Rvd25yZXYueG1sUEsBAhQAFAAAAAgAh07iQOZzOZbj&#10;AQAAuAMAAA4AAAAAAAAAAQAgAAAAJwEAAGRycy9lMm9Eb2MueG1sUEsFBgAAAAAGAAYAWQEAAHwF&#10;A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2"/>
      <w:pBdr>
        <w:bottom w:val="none" w:color="auto" w:sz="0" w:space="0"/>
      </w:pBdr>
      <w:spacing w:line="320" w:lineRule="exact"/>
      <w:ind w:firstLine="756" w:firstLineChars="400"/>
      <w:jc w:val="left"/>
    </w:pPr>
    <w:r>
      <w:rPr>
        <w:rStyle w:val="21"/>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59207"/>
    <w:multiLevelType w:val="singleLevel"/>
    <w:tmpl w:val="F1359207"/>
    <w:lvl w:ilvl="0" w:tentative="0">
      <w:start w:val="1"/>
      <w:numFmt w:val="decimal"/>
      <w:lvlText w:val="%1."/>
      <w:lvlJc w:val="left"/>
      <w:pPr>
        <w:tabs>
          <w:tab w:val="left" w:pos="312"/>
        </w:tabs>
      </w:pPr>
    </w:lvl>
  </w:abstractNum>
  <w:abstractNum w:abstractNumId="1">
    <w:nsid w:val="68482BF6"/>
    <w:multiLevelType w:val="singleLevel"/>
    <w:tmpl w:val="68482BF6"/>
    <w:lvl w:ilvl="0" w:tentative="0">
      <w:start w:val="1"/>
      <w:numFmt w:val="decimal"/>
      <w:suff w:val="nothing"/>
      <w:lvlText w:val="%1．"/>
      <w:lvlJc w:val="left"/>
      <w:pPr>
        <w:ind w:left="0" w:firstLine="400"/>
      </w:pPr>
      <w:rPr>
        <w:rFonts w:hint="default"/>
      </w:r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7A34"/>
    <w:rsid w:val="000237F6"/>
    <w:rsid w:val="00024C50"/>
    <w:rsid w:val="0003373A"/>
    <w:rsid w:val="00036143"/>
    <w:rsid w:val="00046917"/>
    <w:rsid w:val="00053AAE"/>
    <w:rsid w:val="00071661"/>
    <w:rsid w:val="00090528"/>
    <w:rsid w:val="000A53EB"/>
    <w:rsid w:val="000B0723"/>
    <w:rsid w:val="00177A91"/>
    <w:rsid w:val="00181E98"/>
    <w:rsid w:val="00187822"/>
    <w:rsid w:val="00193307"/>
    <w:rsid w:val="001A2D7F"/>
    <w:rsid w:val="001C74D7"/>
    <w:rsid w:val="001E6B5E"/>
    <w:rsid w:val="001F0932"/>
    <w:rsid w:val="002003A0"/>
    <w:rsid w:val="002119A8"/>
    <w:rsid w:val="002426BC"/>
    <w:rsid w:val="002539A0"/>
    <w:rsid w:val="0026170D"/>
    <w:rsid w:val="00283657"/>
    <w:rsid w:val="00292C83"/>
    <w:rsid w:val="002B311A"/>
    <w:rsid w:val="002E1F88"/>
    <w:rsid w:val="003022CC"/>
    <w:rsid w:val="00337922"/>
    <w:rsid w:val="00340867"/>
    <w:rsid w:val="003518B5"/>
    <w:rsid w:val="00366399"/>
    <w:rsid w:val="00371C74"/>
    <w:rsid w:val="00375E04"/>
    <w:rsid w:val="00380837"/>
    <w:rsid w:val="00384E2C"/>
    <w:rsid w:val="003A198A"/>
    <w:rsid w:val="003B3E99"/>
    <w:rsid w:val="003D3E93"/>
    <w:rsid w:val="003F5657"/>
    <w:rsid w:val="003F740E"/>
    <w:rsid w:val="00410914"/>
    <w:rsid w:val="00411629"/>
    <w:rsid w:val="00440658"/>
    <w:rsid w:val="00464DDE"/>
    <w:rsid w:val="004674DB"/>
    <w:rsid w:val="00470352"/>
    <w:rsid w:val="00484369"/>
    <w:rsid w:val="004920B1"/>
    <w:rsid w:val="004B720C"/>
    <w:rsid w:val="004E2437"/>
    <w:rsid w:val="004E5837"/>
    <w:rsid w:val="00526127"/>
    <w:rsid w:val="00536930"/>
    <w:rsid w:val="00564E53"/>
    <w:rsid w:val="005946BA"/>
    <w:rsid w:val="005C56FD"/>
    <w:rsid w:val="005C5DF7"/>
    <w:rsid w:val="005D203C"/>
    <w:rsid w:val="005D4E2C"/>
    <w:rsid w:val="005F0441"/>
    <w:rsid w:val="0060324D"/>
    <w:rsid w:val="00636B21"/>
    <w:rsid w:val="00644FE2"/>
    <w:rsid w:val="00646FEC"/>
    <w:rsid w:val="00662A0A"/>
    <w:rsid w:val="00674B11"/>
    <w:rsid w:val="0067640C"/>
    <w:rsid w:val="006836CF"/>
    <w:rsid w:val="006E678B"/>
    <w:rsid w:val="006F2701"/>
    <w:rsid w:val="0072147E"/>
    <w:rsid w:val="0072416A"/>
    <w:rsid w:val="00746279"/>
    <w:rsid w:val="007575E1"/>
    <w:rsid w:val="007757F3"/>
    <w:rsid w:val="00792877"/>
    <w:rsid w:val="00796CD7"/>
    <w:rsid w:val="00797420"/>
    <w:rsid w:val="007A1DA8"/>
    <w:rsid w:val="007A5046"/>
    <w:rsid w:val="007A53EA"/>
    <w:rsid w:val="007D25D3"/>
    <w:rsid w:val="007E6AEB"/>
    <w:rsid w:val="007F14F1"/>
    <w:rsid w:val="008012C2"/>
    <w:rsid w:val="00815D2E"/>
    <w:rsid w:val="00823395"/>
    <w:rsid w:val="008252BD"/>
    <w:rsid w:val="00825954"/>
    <w:rsid w:val="008433DF"/>
    <w:rsid w:val="00862507"/>
    <w:rsid w:val="0089411D"/>
    <w:rsid w:val="008973EE"/>
    <w:rsid w:val="00961F4F"/>
    <w:rsid w:val="009647BC"/>
    <w:rsid w:val="00971600"/>
    <w:rsid w:val="00976228"/>
    <w:rsid w:val="00983C4C"/>
    <w:rsid w:val="009973B4"/>
    <w:rsid w:val="00997D7E"/>
    <w:rsid w:val="009A17DD"/>
    <w:rsid w:val="009C28C1"/>
    <w:rsid w:val="009E5A60"/>
    <w:rsid w:val="009F0149"/>
    <w:rsid w:val="009F2225"/>
    <w:rsid w:val="009F2F86"/>
    <w:rsid w:val="009F7EED"/>
    <w:rsid w:val="00A02F21"/>
    <w:rsid w:val="00A276A6"/>
    <w:rsid w:val="00A3294E"/>
    <w:rsid w:val="00A50632"/>
    <w:rsid w:val="00A51134"/>
    <w:rsid w:val="00AC0499"/>
    <w:rsid w:val="00AF0AAB"/>
    <w:rsid w:val="00B1087D"/>
    <w:rsid w:val="00B13D98"/>
    <w:rsid w:val="00B160FB"/>
    <w:rsid w:val="00B16488"/>
    <w:rsid w:val="00B1795C"/>
    <w:rsid w:val="00B26981"/>
    <w:rsid w:val="00B32E56"/>
    <w:rsid w:val="00B475D1"/>
    <w:rsid w:val="00B50C92"/>
    <w:rsid w:val="00B6150E"/>
    <w:rsid w:val="00B66FE1"/>
    <w:rsid w:val="00B73A93"/>
    <w:rsid w:val="00B95A05"/>
    <w:rsid w:val="00BB0BC9"/>
    <w:rsid w:val="00BC6844"/>
    <w:rsid w:val="00BE29A2"/>
    <w:rsid w:val="00BF597E"/>
    <w:rsid w:val="00C25D84"/>
    <w:rsid w:val="00C5177A"/>
    <w:rsid w:val="00C51A36"/>
    <w:rsid w:val="00C55228"/>
    <w:rsid w:val="00C76E98"/>
    <w:rsid w:val="00C80696"/>
    <w:rsid w:val="00CA1D28"/>
    <w:rsid w:val="00CA65AB"/>
    <w:rsid w:val="00CB1062"/>
    <w:rsid w:val="00CD0F2B"/>
    <w:rsid w:val="00CD106F"/>
    <w:rsid w:val="00CD278B"/>
    <w:rsid w:val="00CE315A"/>
    <w:rsid w:val="00CE6D06"/>
    <w:rsid w:val="00CF776D"/>
    <w:rsid w:val="00D06F59"/>
    <w:rsid w:val="00D11C38"/>
    <w:rsid w:val="00D513CF"/>
    <w:rsid w:val="00D77D72"/>
    <w:rsid w:val="00D8388C"/>
    <w:rsid w:val="00DA2A63"/>
    <w:rsid w:val="00DA57D8"/>
    <w:rsid w:val="00DB65E4"/>
    <w:rsid w:val="00DF2EA5"/>
    <w:rsid w:val="00E155CB"/>
    <w:rsid w:val="00E6360A"/>
    <w:rsid w:val="00E7307B"/>
    <w:rsid w:val="00E754A7"/>
    <w:rsid w:val="00E80AE3"/>
    <w:rsid w:val="00E80CCA"/>
    <w:rsid w:val="00E86639"/>
    <w:rsid w:val="00E93330"/>
    <w:rsid w:val="00E954C4"/>
    <w:rsid w:val="00EB0164"/>
    <w:rsid w:val="00ED0F62"/>
    <w:rsid w:val="00F1746E"/>
    <w:rsid w:val="00F305C2"/>
    <w:rsid w:val="00F3665D"/>
    <w:rsid w:val="00F617EA"/>
    <w:rsid w:val="00F71A76"/>
    <w:rsid w:val="00F77ECA"/>
    <w:rsid w:val="00F87C00"/>
    <w:rsid w:val="00F95653"/>
    <w:rsid w:val="00FA32A7"/>
    <w:rsid w:val="00FB3DD3"/>
    <w:rsid w:val="00FC02C4"/>
    <w:rsid w:val="00FD2F92"/>
    <w:rsid w:val="00FD35C5"/>
    <w:rsid w:val="00FD726A"/>
    <w:rsid w:val="00FF050E"/>
    <w:rsid w:val="01581EA0"/>
    <w:rsid w:val="02B84719"/>
    <w:rsid w:val="02FA6253"/>
    <w:rsid w:val="032C3757"/>
    <w:rsid w:val="036603D4"/>
    <w:rsid w:val="04617F72"/>
    <w:rsid w:val="04C04927"/>
    <w:rsid w:val="05B11F2A"/>
    <w:rsid w:val="06175986"/>
    <w:rsid w:val="06400A4B"/>
    <w:rsid w:val="06E01EC3"/>
    <w:rsid w:val="081166E4"/>
    <w:rsid w:val="09535250"/>
    <w:rsid w:val="09806D23"/>
    <w:rsid w:val="0A9D7406"/>
    <w:rsid w:val="0B156FC6"/>
    <w:rsid w:val="0B256D46"/>
    <w:rsid w:val="0BB74A17"/>
    <w:rsid w:val="0C1821A1"/>
    <w:rsid w:val="0C5F0639"/>
    <w:rsid w:val="0C85106D"/>
    <w:rsid w:val="0D66233C"/>
    <w:rsid w:val="0D8B1FB3"/>
    <w:rsid w:val="0F6442AD"/>
    <w:rsid w:val="0FDA7F53"/>
    <w:rsid w:val="108219C2"/>
    <w:rsid w:val="11705116"/>
    <w:rsid w:val="11AF5C86"/>
    <w:rsid w:val="129F0DF1"/>
    <w:rsid w:val="15110FDA"/>
    <w:rsid w:val="155A19C5"/>
    <w:rsid w:val="161E60CF"/>
    <w:rsid w:val="17B20018"/>
    <w:rsid w:val="18DB38B5"/>
    <w:rsid w:val="1A120A39"/>
    <w:rsid w:val="1AD215C7"/>
    <w:rsid w:val="1B2C7B1C"/>
    <w:rsid w:val="1E295883"/>
    <w:rsid w:val="1E565434"/>
    <w:rsid w:val="1E90527F"/>
    <w:rsid w:val="21747ECE"/>
    <w:rsid w:val="22017E7F"/>
    <w:rsid w:val="224458A6"/>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AB2B70"/>
    <w:rsid w:val="31C028B0"/>
    <w:rsid w:val="37476F8A"/>
    <w:rsid w:val="383E2EF6"/>
    <w:rsid w:val="38610411"/>
    <w:rsid w:val="38AA56C2"/>
    <w:rsid w:val="38E10519"/>
    <w:rsid w:val="39827C37"/>
    <w:rsid w:val="399C171C"/>
    <w:rsid w:val="3C125F9B"/>
    <w:rsid w:val="3C1959EB"/>
    <w:rsid w:val="3D2F613A"/>
    <w:rsid w:val="3E1444F6"/>
    <w:rsid w:val="3F3B2173"/>
    <w:rsid w:val="40715AC8"/>
    <w:rsid w:val="40B67F76"/>
    <w:rsid w:val="415E2F32"/>
    <w:rsid w:val="41E277AB"/>
    <w:rsid w:val="429A35A3"/>
    <w:rsid w:val="435C1130"/>
    <w:rsid w:val="442828E9"/>
    <w:rsid w:val="46FC1A4C"/>
    <w:rsid w:val="49BA3960"/>
    <w:rsid w:val="4A0F666A"/>
    <w:rsid w:val="4B4B30DE"/>
    <w:rsid w:val="4BFA763C"/>
    <w:rsid w:val="4C4035AE"/>
    <w:rsid w:val="4DDC3C53"/>
    <w:rsid w:val="4F7F35B2"/>
    <w:rsid w:val="51BD627C"/>
    <w:rsid w:val="52B24340"/>
    <w:rsid w:val="5473149B"/>
    <w:rsid w:val="56311B54"/>
    <w:rsid w:val="590762DE"/>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B70D30"/>
    <w:rsid w:val="6FF46E59"/>
    <w:rsid w:val="7051627C"/>
    <w:rsid w:val="70CA3520"/>
    <w:rsid w:val="73E237A4"/>
    <w:rsid w:val="73E9008B"/>
    <w:rsid w:val="73F5163E"/>
    <w:rsid w:val="742C30C1"/>
    <w:rsid w:val="76C24502"/>
    <w:rsid w:val="772935FE"/>
    <w:rsid w:val="77C70C7A"/>
    <w:rsid w:val="78681A0A"/>
    <w:rsid w:val="7A0E74A5"/>
    <w:rsid w:val="7A42130E"/>
    <w:rsid w:val="7B53369F"/>
    <w:rsid w:val="7B760BF0"/>
    <w:rsid w:val="7B8757FC"/>
    <w:rsid w:val="7C046C2A"/>
    <w:rsid w:val="7C483276"/>
    <w:rsid w:val="7C4D08BC"/>
    <w:rsid w:val="7DAC6B0C"/>
    <w:rsid w:val="7DAD46F3"/>
    <w:rsid w:val="7E4D4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qFormat/>
    <w:uiPriority w:val="0"/>
    <w:pPr>
      <w:spacing w:after="120"/>
    </w:pPr>
  </w:style>
  <w:style w:type="paragraph" w:styleId="6">
    <w:name w:val="Body Text Indent"/>
    <w:basedOn w:val="1"/>
    <w:qFormat/>
    <w:uiPriority w:val="0"/>
    <w:pPr>
      <w:ind w:firstLine="560" w:firstLineChars="200"/>
    </w:pPr>
    <w:rPr>
      <w:rFonts w:ascii="宋体" w:hAnsi="宋体"/>
      <w:color w:val="FF0000"/>
      <w:sz w:val="28"/>
    </w:rPr>
  </w:style>
  <w:style w:type="paragraph" w:styleId="7">
    <w:name w:val="toc 3"/>
    <w:basedOn w:val="1"/>
    <w:next w:val="1"/>
    <w:qFormat/>
    <w:uiPriority w:val="0"/>
    <w:pPr>
      <w:ind w:left="840" w:leftChars="400"/>
      <w:jc w:val="both"/>
    </w:pPr>
    <w:rPr>
      <w:rFonts w:ascii="Calibri" w:hAnsi="Calibri" w:eastAsia="宋体" w:cs="Calibri"/>
      <w:iCs/>
    </w:rPr>
  </w:style>
  <w:style w:type="paragraph" w:styleId="8">
    <w:name w:val="Plain Text"/>
    <w:basedOn w:val="1"/>
    <w:qFormat/>
    <w:uiPriority w:val="0"/>
    <w:rPr>
      <w:rFonts w:ascii="宋体" w:hAnsi="Courier New"/>
      <w:sz w:val="24"/>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Body Text Indent 3"/>
    <w:basedOn w:val="1"/>
    <w:link w:val="28"/>
    <w:unhideWhenUsed/>
    <w:qFormat/>
    <w:uiPriority w:val="99"/>
    <w:pPr>
      <w:spacing w:after="120"/>
      <w:ind w:left="420" w:leftChars="200"/>
    </w:pPr>
    <w:rPr>
      <w:sz w:val="16"/>
      <w:szCs w:val="16"/>
    </w:rPr>
  </w:style>
  <w:style w:type="paragraph" w:styleId="12">
    <w:name w:val="Body Text First Indent"/>
    <w:basedOn w:val="5"/>
    <w:qFormat/>
    <w:uiPriority w:val="0"/>
    <w:pPr>
      <w:ind w:firstLine="420" w:firstLineChars="100"/>
    </w:pPr>
    <w:rPr>
      <w:szCs w:val="20"/>
    </w:rPr>
  </w:style>
  <w:style w:type="paragraph" w:styleId="13">
    <w:name w:val="Body Text First Indent 2"/>
    <w:basedOn w:val="6"/>
    <w:qFormat/>
    <w:uiPriority w:val="0"/>
    <w:pPr>
      <w:ind w:firstLine="420"/>
      <w:jc w:val="left"/>
    </w:pPr>
    <w:rPr>
      <w:rFonts w:eastAsia="仿宋_GB2312"/>
      <w:color w:val="00000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
    <w:qFormat/>
    <w:uiPriority w:val="0"/>
    <w:pPr>
      <w:spacing w:before="25" w:after="25"/>
    </w:pPr>
    <w:rPr>
      <w:bCs/>
      <w:spacing w:val="10"/>
    </w:rPr>
  </w:style>
  <w:style w:type="character" w:customStyle="1" w:styleId="18">
    <w:name w:val="页眉 字符"/>
    <w:basedOn w:val="16"/>
    <w:link w:val="2"/>
    <w:qFormat/>
    <w:uiPriority w:val="99"/>
    <w:rPr>
      <w:rFonts w:ascii="Times New Roman" w:hAnsi="Times New Roman" w:eastAsia="宋体" w:cs="Times New Roman"/>
      <w:sz w:val="18"/>
      <w:szCs w:val="18"/>
    </w:rPr>
  </w:style>
  <w:style w:type="character" w:customStyle="1" w:styleId="19">
    <w:name w:val="页脚 字符"/>
    <w:basedOn w:val="16"/>
    <w:link w:val="10"/>
    <w:qFormat/>
    <w:uiPriority w:val="99"/>
    <w:rPr>
      <w:rFonts w:ascii="Times New Roman" w:hAnsi="Times New Roman" w:eastAsia="宋体" w:cs="Times New Roman"/>
      <w:sz w:val="18"/>
      <w:szCs w:val="18"/>
    </w:rPr>
  </w:style>
  <w:style w:type="character" w:customStyle="1" w:styleId="20">
    <w:name w:val="批注框文本 字符"/>
    <w:basedOn w:val="16"/>
    <w:link w:val="9"/>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_Style 2"/>
    <w:basedOn w:val="1"/>
    <w:qFormat/>
    <w:uiPriority w:val="34"/>
    <w:pPr>
      <w:widowControl/>
      <w:ind w:firstLine="420" w:firstLineChars="200"/>
      <w:jc w:val="left"/>
    </w:pPr>
    <w:rPr>
      <w:kern w:val="0"/>
      <w:sz w:val="20"/>
      <w:lang w:eastAsia="en-US"/>
    </w:rPr>
  </w:style>
  <w:style w:type="character" w:customStyle="1" w:styleId="23">
    <w:name w:val="info-content-text"/>
    <w:qFormat/>
    <w:uiPriority w:val="0"/>
  </w:style>
  <w:style w:type="character" w:customStyle="1" w:styleId="24">
    <w:name w:val="标题 1 字符"/>
    <w:basedOn w:val="16"/>
    <w:link w:val="3"/>
    <w:qFormat/>
    <w:uiPriority w:val="0"/>
    <w:rPr>
      <w:b/>
      <w:bCs/>
      <w:kern w:val="44"/>
      <w:sz w:val="44"/>
      <w:szCs w:val="44"/>
    </w:rPr>
  </w:style>
  <w:style w:type="paragraph" w:styleId="25">
    <w:name w:val="List Paragraph"/>
    <w:basedOn w:val="1"/>
    <w:qFormat/>
    <w:uiPriority w:val="99"/>
    <w:pPr>
      <w:ind w:firstLine="420" w:firstLineChars="200"/>
    </w:pPr>
  </w:style>
  <w:style w:type="paragraph" w:customStyle="1" w:styleId="26">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7">
    <w:name w:val="默认段落字体 Para Char Char Char1 Char"/>
    <w:basedOn w:val="1"/>
    <w:next w:val="1"/>
    <w:qFormat/>
    <w:uiPriority w:val="0"/>
    <w:pPr>
      <w:spacing w:line="240" w:lineRule="atLeast"/>
      <w:ind w:left="420" w:firstLine="420"/>
      <w:jc w:val="left"/>
    </w:pPr>
    <w:rPr>
      <w:szCs w:val="24"/>
    </w:rPr>
  </w:style>
  <w:style w:type="character" w:customStyle="1" w:styleId="28">
    <w:name w:val="正文文本缩进 3 字符"/>
    <w:basedOn w:val="16"/>
    <w:link w:val="11"/>
    <w:semiHidden/>
    <w:qFormat/>
    <w:uiPriority w:val="99"/>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11</Pages>
  <Words>1164</Words>
  <Characters>6638</Characters>
  <Lines>55</Lines>
  <Paragraphs>15</Paragraphs>
  <TotalTime>9</TotalTime>
  <ScaleCrop>false</ScaleCrop>
  <LinksUpToDate>false</LinksUpToDate>
  <CharactersWithSpaces>7787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2022-01-08T16:33:15Z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EAB926CDA57741C1900F2DE3656EE29A</vt:lpwstr>
  </property>
</Properties>
</file>