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物资材料部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阳军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喻荣秋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2022年1月5日下午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 w:cs="Arial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采购部现有4人，负责人1人；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职责：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1）必须遵守国家有关法律、法规、政策，按公司制订的经营政策，承揽生产任务和回收产品货款，对任务量、回款率和经营中的经济成本负责；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2）负责同顾客接洽，掌握市场信息，对生产产品进行跟踪，明确顾客的要求，向顾客提供有关外部质量保证；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3）负责按有关工作程序对顾客要求进行评审及修订评审，签定合同和生产计划方案的制定协调落实；并承担相关质量责任；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4）负责对顾客满意度的监视和测量，及时收集未满足客户预期要求的申诉，将记录传递到各部门，协助其他部门处理申诉；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5）合同签定后，依据顾客通过电话、传真或申请单等形式提出的产品要求，及时下发“商品产品生产任务单”；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6）负责对本系统中的人员教育和管理工作，不断提高人员的质量意识和素质，做好生产过程中的与其他部门的配合接口工作。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7）识别并控制本部门的环境因素及危险因素，落实本部门的体系目标和指标。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查见“质量\环境\职业健康安全目标分解考核表”，见采购部的目标：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目标                                实际完成情况      考核日期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5036820" cy="1219200"/>
                  <wp:effectExtent l="0" t="0" r="7620" b="0"/>
                  <wp:docPr id="4" name="图片 4" descr="16413682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41368231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82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2021年9月30日考核1-9月，显示目标均已全部完成。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公司有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环境因素识别与评价控制程序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，有效文件，无变化。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查“环境因素辨识和评价表”，识别出办公区域的环境因素29项， 对传真机墨盒的废弃、打印机废硒鼓的排放、水电消耗、潜在火灾、办公用车油料的消耗、生活污水的排放等进行了辨识和评价；考虑了生命周期观点。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采取打分法评价，查到“重要环境因素清单”，经评价采购部的重要环境因素生活污水的排放、潜在火灾。  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2021年8月12日安全生产检查整改通知书提出主配电框异常，开关响声大，跳闸的问题。有整改验证措施及整改结果。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公司编制了环境安全管理相关程序文件21份和管理职责11项，管理制度22项：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环境因素识别与评价控制程序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采购控制程序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危险源识别与风险评价控制程序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对相关方施加影响控制程序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基础设施控制程序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生产和服务控制程序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不合格品控制程序、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应急准备和响应控制程序等；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实验室职责、实验室主任职责、实验室质量负责人职责、实验室检测负责人职责、实验室样品管理员职责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实验室安全员职责、实验室仪器设备管理员职责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安全管理制度、标样室管理制度、消防管理制度、有害品处理制度、允许偏离文件、标准例外情况的处理措施、 废弃物出入管理制度等现场观察：配置的办公桌符合人机工程要求，干净整洁，照明、通风良好；配置有空调，温度适宜；有少量绿植；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生活废水经市政管网排放；无工业废水；办公环境安静，无明显噪声和废气；办公用固废集中回收，市政环卫部门收集处理；办公用墨盒硒鼓等危废以旧换新。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物资材料部参加了2021年5月18日公司组织的消防火灾应急演练，演练结果评价：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应急准备和响应实施方案具有可操作性，应急求援人员已基本掌握该方案，能够应对突发事件。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公司编制有采购控制程序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对A、B类物资的供方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华新水泥（恩施）有限公司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        水泥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枝江市宜宁三商贸有限公司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        粉煤灰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利川腾龙矿业集团嗮田建筑材料有限公司    砂石料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武汉三源特种建材有限公司                 减水剂，防冻剂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评审内容：经营资格、供应能力、质量状况、价格、服务等方面，有主管部门意见，批准意见为同意继续合作。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查采购合同，抽见：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华新水泥（恩施）有限公司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        水泥---2021.1.1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枝江市宜宁三商贸有限公司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        粉煤灰--2021.7.1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利川腾龙矿业集团嗮田建筑材料有限公司    砂石料-2021.7.9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武汉三源特种建材有限公司                 减水剂，防冻剂--2021.1.25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以上合同明确了产品名称、商标、型号、数量、金额、质量技术标准、运输、包装、验收、结算等；以上供方均在合格供方名录；介绍说，合同签订之前公司对合同进行评审，确定的要求是充分和适宜的，有采购合同的评审记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公司汽车维修外包。查见：2021年1月5日与恩施周恒信物流有限公司的车辆维修合同，质量保证及要求第5条，“甲方承诺恩施石力建材有限公司所有车辆在维修中产生的危废品（废机油、机油滤芯、蓄电池、液压油、齿轮油）及公司所有设备维保检修，办公产生的危险固废均有乙方委托‘恩施州绿城环保科技有限公司、湖北恩施昊隆科技有限公司’统一回收处理，甲方不得以任何理由带走危废品，否则产生的后果由甲方自行承担”。现场未见废机油、机油滤芯、蓄电池等危废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不合格和纠正措施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保持实施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不符合纠正措施控制程序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zh-CN" w:eastAsia="zh-CN"/>
              </w:rPr>
              <w:t>不合格品控制程序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，对纠正预防措施识别、评审、验证，事故事件报告、调查、处理等作了规定，其内容符合组织实际及标准要求。 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查纠正措施实施情况：</w:t>
            </w:r>
          </w:p>
          <w:p>
            <w:pPr>
              <w:snapToGrid w:val="0"/>
              <w:spacing w:line="360" w:lineRule="auto"/>
              <w:ind w:firstLine="396" w:firstLineChars="200"/>
              <w:jc w:val="left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对2021年8月8日公司内审中提出不合格项“</w:t>
            </w:r>
            <w:r>
              <w:rPr>
                <w:rFonts w:hint="eastAsia"/>
                <w:szCs w:val="21"/>
              </w:rPr>
              <w:t>在审核时</w:t>
            </w:r>
            <w:r>
              <w:rPr>
                <w:rFonts w:hint="eastAsia"/>
                <w:szCs w:val="21"/>
                <w:lang w:val="en-US" w:eastAsia="zh-CN"/>
              </w:rPr>
              <w:t>未</w:t>
            </w:r>
            <w:r>
              <w:rPr>
                <w:rFonts w:hint="eastAsia"/>
                <w:szCs w:val="21"/>
              </w:rPr>
              <w:t>发现</w:t>
            </w:r>
            <w:r>
              <w:rPr>
                <w:rFonts w:hint="eastAsia"/>
                <w:szCs w:val="21"/>
                <w:lang w:val="en-US" w:eastAsia="zh-CN"/>
              </w:rPr>
              <w:t>合格供应商评审记录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”进行了原因分析,并制定、实施了纠正措施，并由内审员对所采取的纠正措施进行了验证，查见2021年8月13日培训记录表，参加中有阳军签到，纠正措施有效。 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企业纠正和预防措施的管理符合标准规定要求。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firstLine="900" w:firstLineChars="50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25400</wp:posOffset>
          </wp:positionV>
          <wp:extent cx="481965" cy="485140"/>
          <wp:effectExtent l="0" t="0" r="5715" b="254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7723505</wp:posOffset>
              </wp:positionH>
              <wp:positionV relativeFrom="paragraph">
                <wp:posOffset>27940</wp:posOffset>
              </wp:positionV>
              <wp:extent cx="1506220" cy="256540"/>
              <wp:effectExtent l="0" t="0" r="2540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22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08.15pt;margin-top:2.2pt;height:20.2pt;width:118.6pt;z-index:251659264;mso-width-relative:page;mso-height-relative:page;" fillcolor="#FFFFFF" filled="t" stroked="f" coordsize="21600,21600" o:gfxdata="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CV/h3XAAAACgEAAA8AAAAAAAAAAQAgAAAAIgAAAGRycy9kb3ducmV2&#10;LnhtbFBLAQIUABQAAAAIAIdO4kD1v9S5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F3E7E"/>
    <w:rsid w:val="0A6B187D"/>
    <w:rsid w:val="0C2F4C7D"/>
    <w:rsid w:val="0E8E0085"/>
    <w:rsid w:val="0F671A29"/>
    <w:rsid w:val="12AB51DC"/>
    <w:rsid w:val="139E0EBC"/>
    <w:rsid w:val="15437FC7"/>
    <w:rsid w:val="1BDE41D5"/>
    <w:rsid w:val="202B1244"/>
    <w:rsid w:val="25013575"/>
    <w:rsid w:val="2581131E"/>
    <w:rsid w:val="273614F5"/>
    <w:rsid w:val="2C1A7EA2"/>
    <w:rsid w:val="39275867"/>
    <w:rsid w:val="395F3491"/>
    <w:rsid w:val="3B6005ED"/>
    <w:rsid w:val="3D1F2F86"/>
    <w:rsid w:val="411267B6"/>
    <w:rsid w:val="41A81530"/>
    <w:rsid w:val="494C4F38"/>
    <w:rsid w:val="50D5045E"/>
    <w:rsid w:val="558163B2"/>
    <w:rsid w:val="56A45C7A"/>
    <w:rsid w:val="5BF55FC4"/>
    <w:rsid w:val="5F417B94"/>
    <w:rsid w:val="63942ECF"/>
    <w:rsid w:val="65AA1FC6"/>
    <w:rsid w:val="66013310"/>
    <w:rsid w:val="661514A7"/>
    <w:rsid w:val="6C5A4408"/>
    <w:rsid w:val="71007C82"/>
    <w:rsid w:val="7331340D"/>
    <w:rsid w:val="7359544C"/>
    <w:rsid w:val="772F7C59"/>
    <w:rsid w:val="775B55C9"/>
    <w:rsid w:val="7BB54AF8"/>
    <w:rsid w:val="7FC20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16</TotalTime>
  <ScaleCrop>false</ScaleCrop>
  <LinksUpToDate>false</LinksUpToDate>
  <CharactersWithSpaces>101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2022-01-09T02:00:46Z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39B92DFC1C2B40F28249DB1BF694A796</vt:lpwstr>
  </property>
</Properties>
</file>