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u w:val="single"/>
        </w:rPr>
        <w:t>0702-2020-EO-2021</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972"/>
        <w:gridCol w:w="1356"/>
        <w:gridCol w:w="1137"/>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3972" w:type="dxa"/>
          </w:tcPr>
          <w:p>
            <w:pPr>
              <w:snapToGrid w:val="0"/>
              <w:spacing w:line="0" w:lineRule="atLeast"/>
              <w:jc w:val="center"/>
              <w:rPr>
                <w:rFonts w:eastAsia="隶书"/>
                <w:b/>
                <w:color w:val="000000" w:themeColor="text1"/>
                <w:sz w:val="22"/>
                <w:szCs w:val="22"/>
              </w:rPr>
            </w:pPr>
            <w:bookmarkStart w:id="0" w:name="组织名称"/>
            <w:r>
              <w:rPr>
                <w:sz w:val="21"/>
                <w:szCs w:val="21"/>
              </w:rPr>
              <w:t>桐乡市乐顺果蔬配送有限公司</w:t>
            </w:r>
            <w:bookmarkEnd w:id="0"/>
          </w:p>
        </w:tc>
        <w:tc>
          <w:tcPr>
            <w:tcW w:w="1356"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3058" w:type="dxa"/>
            <w:gridSpan w:val="2"/>
          </w:tcPr>
          <w:p>
            <w:pPr>
              <w:snapToGrid w:val="0"/>
              <w:spacing w:line="0" w:lineRule="atLeast"/>
              <w:jc w:val="center"/>
              <w:rPr>
                <w:rFonts w:eastAsia="隶书"/>
                <w:b/>
                <w:color w:val="000000" w:themeColor="text1"/>
                <w:sz w:val="22"/>
                <w:szCs w:val="22"/>
              </w:rPr>
            </w:pPr>
            <w:bookmarkStart w:id="1" w:name="总组长"/>
            <w:r>
              <w:rPr>
                <w:rFonts w:eastAsia="隶书"/>
                <w:b/>
                <w:color w:val="000000" w:themeColor="text1"/>
                <w:sz w:val="22"/>
                <w:szCs w:val="22"/>
              </w:rPr>
              <w:t>肖新龙</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3972" w:type="dxa"/>
          </w:tcPr>
          <w:p>
            <w:pPr>
              <w:snapToGrid w:val="0"/>
              <w:spacing w:line="0" w:lineRule="atLeast"/>
              <w:jc w:val="center"/>
              <w:rPr>
                <w:sz w:val="22"/>
                <w:szCs w:val="22"/>
              </w:rPr>
            </w:pPr>
            <w:bookmarkStart w:id="10" w:name="_GoBack"/>
            <w:bookmarkEnd w:id="10"/>
          </w:p>
        </w:tc>
        <w:tc>
          <w:tcPr>
            <w:tcW w:w="1356" w:type="dxa"/>
          </w:tcPr>
          <w:p>
            <w:pPr>
              <w:snapToGrid w:val="0"/>
              <w:spacing w:line="0" w:lineRule="atLeast"/>
              <w:jc w:val="center"/>
              <w:rPr>
                <w:sz w:val="22"/>
                <w:szCs w:val="22"/>
              </w:rPr>
            </w:pPr>
            <w:r>
              <w:rPr>
                <w:rFonts w:hint="eastAsia"/>
                <w:sz w:val="22"/>
                <w:szCs w:val="22"/>
                <w:lang w:val="en-GB"/>
              </w:rPr>
              <w:t>证书号</w:t>
            </w:r>
          </w:p>
        </w:tc>
        <w:tc>
          <w:tcPr>
            <w:tcW w:w="3058" w:type="dxa"/>
            <w:gridSpan w:val="2"/>
          </w:tcPr>
          <w:p>
            <w:pPr>
              <w:snapToGrid w:val="0"/>
              <w:spacing w:line="0" w:lineRule="atLeast"/>
              <w:jc w:val="center"/>
              <w:rPr>
                <w:rFonts w:hint="eastAsia"/>
                <w:sz w:val="22"/>
                <w:szCs w:val="22"/>
                <w:lang w:val="en-US" w:eastAsia="zh-CN"/>
              </w:rPr>
            </w:pPr>
            <w:bookmarkStart w:id="2" w:name="证书编号"/>
            <w:r>
              <w:rPr>
                <w:rFonts w:hint="eastAsia"/>
                <w:sz w:val="22"/>
                <w:szCs w:val="22"/>
                <w:lang w:val="en-US" w:eastAsia="zh-CN"/>
              </w:rPr>
              <w:t>E</w:t>
            </w:r>
            <w:r>
              <w:rPr>
                <w:sz w:val="22"/>
                <w:szCs w:val="22"/>
              </w:rPr>
              <w:t>:ISC-</w:t>
            </w:r>
            <w:r>
              <w:rPr>
                <w:rFonts w:hint="eastAsia"/>
                <w:sz w:val="22"/>
                <w:szCs w:val="22"/>
                <w:lang w:val="en-US" w:eastAsia="zh-CN"/>
              </w:rPr>
              <w:t>E</w:t>
            </w:r>
            <w:r>
              <w:rPr>
                <w:sz w:val="22"/>
                <w:szCs w:val="22"/>
              </w:rPr>
              <w:t>-2020-</w:t>
            </w:r>
            <w:r>
              <w:rPr>
                <w:rFonts w:hint="eastAsia"/>
                <w:sz w:val="22"/>
                <w:szCs w:val="22"/>
                <w:lang w:val="en-US" w:eastAsia="zh-CN"/>
              </w:rPr>
              <w:t>0814</w:t>
            </w:r>
            <w:bookmarkEnd w:id="2"/>
          </w:p>
          <w:p>
            <w:pPr>
              <w:snapToGrid w:val="0"/>
              <w:spacing w:line="0" w:lineRule="atLeast"/>
              <w:jc w:val="center"/>
              <w:rPr>
                <w:sz w:val="22"/>
                <w:szCs w:val="22"/>
              </w:rPr>
            </w:pPr>
            <w:r>
              <w:rPr>
                <w:rFonts w:hint="eastAsia"/>
                <w:sz w:val="22"/>
                <w:szCs w:val="22"/>
                <w:lang w:val="en-US" w:eastAsia="zh-CN"/>
              </w:rPr>
              <w:t>O：ISC-O-2020-0748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3972" w:type="dxa"/>
          </w:tcPr>
          <w:p>
            <w:pPr>
              <w:snapToGrid w:val="0"/>
              <w:spacing w:line="0" w:lineRule="atLeast"/>
              <w:jc w:val="center"/>
              <w:rPr>
                <w:sz w:val="22"/>
                <w:szCs w:val="22"/>
              </w:rPr>
            </w:pPr>
            <w:r>
              <w:rPr>
                <w:sz w:val="22"/>
                <w:szCs w:val="22"/>
                <w:lang w:val="en-US" w:eastAsia="zh-CN"/>
              </w:rPr>
              <w:t>913304830829140247</w:t>
            </w:r>
          </w:p>
        </w:tc>
        <w:tc>
          <w:tcPr>
            <w:tcW w:w="1356" w:type="dxa"/>
          </w:tcPr>
          <w:p>
            <w:pPr>
              <w:snapToGrid w:val="0"/>
              <w:spacing w:line="0" w:lineRule="atLeast"/>
              <w:jc w:val="center"/>
              <w:rPr>
                <w:sz w:val="22"/>
                <w:szCs w:val="22"/>
              </w:rPr>
            </w:pPr>
            <w:r>
              <w:rPr>
                <w:rFonts w:hint="eastAsia"/>
                <w:sz w:val="22"/>
                <w:szCs w:val="22"/>
              </w:rPr>
              <w:t>是否带CNAS标志</w:t>
            </w:r>
          </w:p>
        </w:tc>
        <w:tc>
          <w:tcPr>
            <w:tcW w:w="3058" w:type="dxa"/>
            <w:gridSpan w:val="2"/>
          </w:tcPr>
          <w:p>
            <w:pPr>
              <w:snapToGrid w:val="0"/>
              <w:spacing w:line="0" w:lineRule="atLeast"/>
              <w:rPr>
                <w:sz w:val="22"/>
                <w:szCs w:val="22"/>
              </w:rPr>
            </w:pPr>
            <w:r>
              <w:rPr>
                <w:rFonts w:hint="eastAsia"/>
                <w:sz w:val="22"/>
                <w:szCs w:val="22"/>
              </w:rPr>
              <w:t xml:space="preserve">□ 带标 </w:t>
            </w:r>
            <w:r>
              <w:rPr>
                <w:rFonts w:hint="eastAsia"/>
                <w:sz w:val="22"/>
                <w:szCs w:val="22"/>
              </w:rPr>
              <w:sym w:font="Wingdings 2" w:char="0052"/>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3972" w:type="dxa"/>
          </w:tcPr>
          <w:p>
            <w:pPr>
              <w:snapToGrid w:val="0"/>
              <w:spacing w:line="0" w:lineRule="atLeast"/>
              <w:jc w:val="left"/>
              <w:rPr>
                <w:sz w:val="22"/>
                <w:szCs w:val="22"/>
              </w:rPr>
            </w:pPr>
            <w:r>
              <w:rPr>
                <w:rFonts w:hint="eastAsia"/>
                <w:sz w:val="22"/>
                <w:szCs w:val="22"/>
              </w:rPr>
              <w:sym w:font="Wingdings 2" w:char="00A3"/>
            </w:r>
            <w:r>
              <w:rPr>
                <w:rFonts w:hint="eastAsia"/>
                <w:sz w:val="22"/>
                <w:szCs w:val="22"/>
              </w:rPr>
              <w:t xml:space="preserve"> GB/T 19001-2016 idt ISO 9001:2015标准 (不适用： </w:t>
            </w:r>
            <w:r>
              <w:rPr>
                <w:rFonts w:hint="eastAsia"/>
                <w:sz w:val="22"/>
                <w:szCs w:val="22"/>
                <w:lang w:val="en-US" w:eastAsia="zh-CN"/>
              </w:rPr>
              <w:t xml:space="preserve"> </w:t>
            </w:r>
            <w:r>
              <w:rPr>
                <w:rFonts w:hint="eastAsia"/>
                <w:sz w:val="22"/>
                <w:szCs w:val="22"/>
              </w:rPr>
              <w:t>条款)</w:t>
            </w:r>
          </w:p>
          <w:p>
            <w:pPr>
              <w:snapToGrid w:val="0"/>
              <w:spacing w:line="0" w:lineRule="atLeast"/>
              <w:jc w:val="left"/>
              <w:rPr>
                <w:sz w:val="22"/>
                <w:szCs w:val="22"/>
              </w:rPr>
            </w:pPr>
            <w:bookmarkStart w:id="3" w:name="QJ勾选"/>
            <w:r>
              <w:rPr>
                <w:rFonts w:hint="eastAsia"/>
                <w:sz w:val="22"/>
                <w:szCs w:val="22"/>
              </w:rPr>
              <w:t>□</w:t>
            </w:r>
            <w:bookmarkEnd w:id="3"/>
            <w:r>
              <w:rPr>
                <w:rFonts w:hint="eastAsia"/>
                <w:sz w:val="22"/>
                <w:szCs w:val="22"/>
              </w:rPr>
              <w:t xml:space="preserve"> GB/T 50430-2017 (不适用：  条款)；</w:t>
            </w:r>
          </w:p>
          <w:p>
            <w:pPr>
              <w:snapToGrid w:val="0"/>
              <w:spacing w:line="0" w:lineRule="atLeast"/>
              <w:jc w:val="left"/>
              <w:rPr>
                <w:sz w:val="22"/>
                <w:szCs w:val="22"/>
              </w:rPr>
            </w:pPr>
            <w:bookmarkStart w:id="4" w:name="E勾选"/>
            <w:r>
              <w:rPr>
                <w:rFonts w:hint="eastAsia"/>
                <w:sz w:val="22"/>
                <w:szCs w:val="22"/>
              </w:rPr>
              <w:t>■</w:t>
            </w:r>
            <w:bookmarkEnd w:id="4"/>
            <w:r>
              <w:rPr>
                <w:rFonts w:hint="eastAsia"/>
                <w:sz w:val="22"/>
                <w:szCs w:val="22"/>
              </w:rPr>
              <w:t xml:space="preserve"> GB/T 24001-2016 idt ISO 14001:2015标准；</w:t>
            </w:r>
          </w:p>
          <w:p>
            <w:pPr>
              <w:snapToGrid w:val="0"/>
              <w:spacing w:line="0" w:lineRule="atLeast"/>
              <w:jc w:val="left"/>
              <w:rPr>
                <w:sz w:val="22"/>
                <w:szCs w:val="22"/>
              </w:rPr>
            </w:pPr>
            <w:bookmarkStart w:id="5" w:name="S勾选"/>
            <w:r>
              <w:rPr>
                <w:rFonts w:hint="eastAsia"/>
                <w:sz w:val="22"/>
                <w:szCs w:val="22"/>
              </w:rPr>
              <w:t>■</w:t>
            </w:r>
            <w:bookmarkEnd w:id="5"/>
            <w:r>
              <w:rPr>
                <w:rFonts w:hint="eastAsia"/>
                <w:sz w:val="22"/>
                <w:szCs w:val="22"/>
              </w:rPr>
              <w:t xml:space="preserve"> GB/T 45001-2020 idt ISO 45001:2018标准；</w:t>
            </w:r>
          </w:p>
          <w:p>
            <w:pPr>
              <w:snapToGrid w:val="0"/>
              <w:spacing w:line="0" w:lineRule="atLeast"/>
              <w:jc w:val="left"/>
              <w:rPr>
                <w:sz w:val="22"/>
                <w:szCs w:val="22"/>
              </w:rPr>
            </w:pPr>
            <w:r>
              <w:rPr>
                <w:rFonts w:hint="eastAsia"/>
                <w:sz w:val="22"/>
                <w:szCs w:val="22"/>
              </w:rPr>
              <w:sym w:font="Wingdings 2" w:char="00A3"/>
            </w:r>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sym w:font="Wingdings 2" w:char="00A3"/>
            </w:r>
            <w:r>
              <w:rPr>
                <w:rFonts w:hint="eastAsia"/>
                <w:sz w:val="22"/>
                <w:szCs w:val="22"/>
              </w:rPr>
              <w:t xml:space="preserve">RB/T XXXX-XXXX                     </w:t>
            </w:r>
          </w:p>
          <w:p>
            <w:pPr>
              <w:snapToGrid w:val="0"/>
              <w:spacing w:line="0" w:lineRule="atLeast"/>
              <w:jc w:val="left"/>
              <w:rPr>
                <w:sz w:val="22"/>
                <w:szCs w:val="22"/>
              </w:rPr>
            </w:pPr>
            <w:r>
              <w:rPr>
                <w:rFonts w:hint="eastAsia"/>
                <w:sz w:val="22"/>
                <w:szCs w:val="22"/>
              </w:rPr>
              <w:sym w:font="Wingdings 2" w:char="00A3"/>
            </w:r>
            <w:r>
              <w:rPr>
                <w:rFonts w:hint="eastAsia"/>
                <w:sz w:val="22"/>
                <w:szCs w:val="22"/>
              </w:rPr>
              <w:t>ISO 22000</w:t>
            </w:r>
            <w:r>
              <w:rPr>
                <w:rFonts w:hint="eastAsia"/>
                <w:sz w:val="22"/>
                <w:szCs w:val="22"/>
                <w:lang w:eastAsia="zh-CN"/>
              </w:rPr>
              <w:t>：</w:t>
            </w:r>
            <w:r>
              <w:rPr>
                <w:rFonts w:hint="eastAsia"/>
                <w:sz w:val="22"/>
                <w:szCs w:val="22"/>
              </w:rPr>
              <w:t>2018</w:t>
            </w:r>
          </w:p>
          <w:p>
            <w:pPr>
              <w:snapToGrid w:val="0"/>
              <w:spacing w:line="0" w:lineRule="atLeast"/>
              <w:jc w:val="left"/>
              <w:rPr>
                <w:sz w:val="22"/>
                <w:szCs w:val="22"/>
              </w:rPr>
            </w:pPr>
            <w:bookmarkStart w:id="6" w:name="H勾选"/>
            <w:r>
              <w:rPr>
                <w:rFonts w:hint="eastAsia"/>
                <w:sz w:val="22"/>
                <w:szCs w:val="22"/>
              </w:rPr>
              <w:t>□</w:t>
            </w:r>
            <w:bookmarkEnd w:id="6"/>
            <w:r>
              <w:rPr>
                <w:rFonts w:hint="eastAsia"/>
                <w:sz w:val="22"/>
                <w:szCs w:val="22"/>
              </w:rPr>
              <w:t>GB/T 27341-2009&amp;GB 14881-2013&amp;危害分析与关键控制点（HACCP体系）认证补充要求 1.0</w:t>
            </w:r>
          </w:p>
        </w:tc>
        <w:tc>
          <w:tcPr>
            <w:tcW w:w="1356" w:type="dxa"/>
          </w:tcPr>
          <w:p>
            <w:pPr>
              <w:snapToGrid w:val="0"/>
              <w:spacing w:line="0" w:lineRule="atLeast"/>
              <w:jc w:val="center"/>
              <w:rPr>
                <w:sz w:val="22"/>
                <w:szCs w:val="22"/>
              </w:rPr>
            </w:pPr>
            <w:r>
              <w:rPr>
                <w:rFonts w:hint="eastAsia"/>
                <w:sz w:val="22"/>
                <w:szCs w:val="22"/>
              </w:rPr>
              <w:t>企业体系有效人数</w:t>
            </w:r>
          </w:p>
        </w:tc>
        <w:tc>
          <w:tcPr>
            <w:tcW w:w="3058" w:type="dxa"/>
            <w:gridSpan w:val="2"/>
          </w:tcPr>
          <w:p>
            <w:pPr>
              <w:snapToGrid w:val="0"/>
              <w:spacing w:line="0" w:lineRule="atLeast"/>
              <w:jc w:val="center"/>
              <w:rPr>
                <w:rFonts w:hint="default" w:eastAsia="宋体"/>
                <w:sz w:val="22"/>
                <w:szCs w:val="22"/>
                <w:lang w:val="en-US" w:eastAsia="zh-CN"/>
              </w:rPr>
            </w:pPr>
            <w:bookmarkStart w:id="7" w:name="体系人数"/>
            <w:r>
              <w:rPr>
                <w:sz w:val="22"/>
                <w:szCs w:val="22"/>
              </w:rPr>
              <w:t>E:</w:t>
            </w:r>
            <w:r>
              <w:rPr>
                <w:rFonts w:hint="eastAsia"/>
                <w:sz w:val="22"/>
                <w:szCs w:val="22"/>
                <w:lang w:val="en-US" w:eastAsia="zh-CN"/>
              </w:rPr>
              <w:t>13</w:t>
            </w:r>
            <w:r>
              <w:rPr>
                <w:sz w:val="22"/>
                <w:szCs w:val="22"/>
              </w:rPr>
              <w:t>,O:</w:t>
            </w:r>
            <w:bookmarkEnd w:id="7"/>
            <w:r>
              <w:rPr>
                <w:rFonts w:hint="eastAsia"/>
                <w:sz w:val="22"/>
                <w:szCs w:val="22"/>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4"/>
          </w:tcPr>
          <w:p>
            <w:pPr>
              <w:pStyle w:val="3"/>
              <w:tabs>
                <w:tab w:val="left" w:pos="5542"/>
              </w:tabs>
              <w:spacing w:line="400" w:lineRule="exact"/>
              <w:ind w:firstLine="0"/>
              <w:rPr>
                <w:rFonts w:hint="eastAsia" w:eastAsia="宋体"/>
                <w:sz w:val="22"/>
                <w:szCs w:val="22"/>
                <w:lang w:val="en-US" w:eastAsia="zh-CN"/>
              </w:rPr>
            </w:pPr>
            <w:r>
              <w:rPr>
                <w:rFonts w:hint="eastAsia"/>
                <w:b/>
                <w:color w:val="000000" w:themeColor="text1"/>
                <w:spacing w:val="-2"/>
                <w:sz w:val="21"/>
                <w:szCs w:val="21"/>
              </w:rPr>
              <w:sym w:font="Wingdings 2" w:char="00A3"/>
            </w:r>
            <w:r>
              <w:rPr>
                <w:rFonts w:hint="eastAsia"/>
                <w:b/>
                <w:color w:val="000000" w:themeColor="text1"/>
                <w:spacing w:val="-2"/>
                <w:sz w:val="21"/>
                <w:szCs w:val="21"/>
              </w:rPr>
              <w:t>初次认证</w:t>
            </w:r>
            <w:bookmarkStart w:id="8" w:name="监督勾选"/>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w:t>
            </w:r>
            <w:bookmarkEnd w:id="8"/>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sym w:font="Wingdings 2" w:char="00A3"/>
            </w:r>
            <w:r>
              <w:rPr>
                <w:rFonts w:hint="eastAsia"/>
                <w:b/>
                <w:color w:val="000000" w:themeColor="text1"/>
                <w:spacing w:val="-2"/>
                <w:sz w:val="21"/>
                <w:szCs w:val="21"/>
              </w:rPr>
              <w:t>再认证</w:t>
            </w:r>
            <w:bookmarkStart w:id="9" w:name="特殊审核勾选"/>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w:t>
            </w:r>
            <w:bookmarkEnd w:id="9"/>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r>
              <w:rPr>
                <w:rFonts w:hint="eastAsia"/>
                <w:b/>
                <w:color w:val="000000" w:themeColor="text1"/>
                <w:spacing w:val="-2"/>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4"/>
          </w:tcPr>
          <w:p>
            <w:pPr>
              <w:pStyle w:val="3"/>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sym w:font="Wingdings 2" w:char="0052"/>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pStyle w:val="14"/>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972" w:type="dxa"/>
          </w:tcPr>
          <w:p>
            <w:pPr>
              <w:snapToGrid w:val="0"/>
              <w:spacing w:line="0" w:lineRule="atLeast"/>
              <w:jc w:val="left"/>
              <w:rPr>
                <w:sz w:val="22"/>
                <w:szCs w:val="22"/>
              </w:rPr>
            </w:pPr>
            <w:r>
              <w:rPr>
                <w:rFonts w:hint="eastAsia"/>
                <w:sz w:val="22"/>
                <w:szCs w:val="22"/>
                <w:lang w:val="en-GB"/>
              </w:rPr>
              <w:t>中文公司名称及地址</w:t>
            </w:r>
          </w:p>
        </w:tc>
        <w:tc>
          <w:tcPr>
            <w:tcW w:w="4414" w:type="dxa"/>
            <w:gridSpan w:val="3"/>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972" w:type="dxa"/>
          </w:tcPr>
          <w:p>
            <w:pPr>
              <w:snapToGrid w:val="0"/>
              <w:spacing w:line="0" w:lineRule="atLeast"/>
              <w:jc w:val="left"/>
              <w:rPr>
                <w:sz w:val="22"/>
                <w:szCs w:val="22"/>
                <w:lang w:val="en-GB"/>
              </w:rPr>
            </w:pPr>
            <w:r>
              <w:rPr>
                <w:sz w:val="21"/>
                <w:szCs w:val="21"/>
              </w:rPr>
              <w:t>桐乡市乐顺果蔬配送有限公司</w:t>
            </w:r>
          </w:p>
        </w:tc>
        <w:tc>
          <w:tcPr>
            <w:tcW w:w="4414" w:type="dxa"/>
            <w:gridSpan w:val="3"/>
            <w:vMerge w:val="restart"/>
          </w:tcPr>
          <w:p>
            <w:pPr>
              <w:pStyle w:val="2"/>
              <w:rPr>
                <w:rFonts w:hint="default" w:eastAsia="宋体"/>
                <w:sz w:val="20"/>
                <w:lang w:val="en-US" w:eastAsia="zh-CN"/>
              </w:rPr>
            </w:pPr>
            <w:r>
              <w:rPr>
                <w:rFonts w:hint="eastAsia"/>
                <w:sz w:val="20"/>
                <w:lang w:val="en-US" w:eastAsia="zh-CN"/>
              </w:rPr>
              <w:t>E：预包装食品（含冷藏冷冻食品）销售、散装食品（含冷藏冷冻食品）销售所涉及场所的相关环境管理活动</w:t>
            </w:r>
          </w:p>
          <w:p>
            <w:pPr>
              <w:snapToGrid w:val="0"/>
              <w:spacing w:line="0" w:lineRule="atLeast"/>
              <w:jc w:val="left"/>
              <w:rPr>
                <w:sz w:val="22"/>
                <w:szCs w:val="22"/>
              </w:rPr>
            </w:pPr>
            <w:r>
              <w:t>O：</w:t>
            </w:r>
            <w:r>
              <w:rPr>
                <w:rFonts w:hint="eastAsia"/>
                <w:sz w:val="20"/>
                <w:lang w:val="en-US" w:eastAsia="zh-CN"/>
              </w:rPr>
              <w:t>预包装食品（含冷藏冷冻食品）销售、散装食品（含冷藏冷冻食品）销售</w:t>
            </w:r>
            <w:r>
              <w:rPr>
                <w:sz w:val="21"/>
                <w:szCs w:val="21"/>
              </w:rPr>
              <w:t>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972" w:type="dxa"/>
          </w:tcPr>
          <w:p>
            <w:pPr>
              <w:snapToGrid w:val="0"/>
              <w:spacing w:line="0" w:lineRule="atLeast"/>
              <w:jc w:val="left"/>
              <w:rPr>
                <w:sz w:val="22"/>
                <w:szCs w:val="22"/>
              </w:rPr>
            </w:pPr>
            <w:r>
              <w:rPr>
                <w:rFonts w:hint="eastAsia"/>
                <w:sz w:val="22"/>
                <w:szCs w:val="22"/>
              </w:rPr>
              <w:t>浙江省嘉兴市桐乡市梧桐街道振兴西路806号桐乡农副产品批发市场内5幢503B－513B号、6幢617-628号</w:t>
            </w:r>
          </w:p>
        </w:tc>
        <w:tc>
          <w:tcPr>
            <w:tcW w:w="4414"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972" w:type="dxa"/>
          </w:tcPr>
          <w:p>
            <w:pPr>
              <w:snapToGrid w:val="0"/>
              <w:spacing w:line="0" w:lineRule="atLeast"/>
              <w:jc w:val="left"/>
              <w:rPr>
                <w:sz w:val="22"/>
                <w:szCs w:val="22"/>
              </w:rPr>
            </w:pPr>
            <w:r>
              <w:rPr>
                <w:rFonts w:hint="eastAsia"/>
                <w:sz w:val="22"/>
                <w:szCs w:val="22"/>
              </w:rPr>
              <w:t>浙江省嘉兴市桐乡市梧桐街道振兴西路806号桐乡农副产品批发市场内5幢503B－513B号、6幢617-628号</w:t>
            </w:r>
          </w:p>
        </w:tc>
        <w:tc>
          <w:tcPr>
            <w:tcW w:w="4414"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76" w:type="dxa"/>
          </w:tcPr>
          <w:p>
            <w:pPr>
              <w:snapToGrid w:val="0"/>
              <w:spacing w:line="0" w:lineRule="atLeast"/>
              <w:jc w:val="left"/>
              <w:rPr>
                <w:sz w:val="22"/>
                <w:szCs w:val="22"/>
              </w:rPr>
            </w:pPr>
          </w:p>
        </w:tc>
        <w:tc>
          <w:tcPr>
            <w:tcW w:w="3972"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4414" w:type="dxa"/>
            <w:gridSpan w:val="3"/>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972" w:type="dxa"/>
            <w:vMerge w:val="restart"/>
          </w:tcPr>
          <w:p>
            <w:pPr>
              <w:snapToGrid w:val="0"/>
              <w:spacing w:line="0" w:lineRule="atLeast"/>
              <w:jc w:val="left"/>
              <w:rPr>
                <w:rFonts w:hint="default" w:eastAsia="宋体"/>
                <w:sz w:val="22"/>
                <w:szCs w:val="22"/>
                <w:lang w:val="en-US" w:eastAsia="zh-CN"/>
              </w:rPr>
            </w:pPr>
            <w:r>
              <w:rPr>
                <w:rFonts w:hint="eastAsia"/>
                <w:sz w:val="22"/>
                <w:szCs w:val="22"/>
                <w:lang w:val="en-US" w:eastAsia="zh-CN"/>
              </w:rPr>
              <w:t>——</w:t>
            </w:r>
          </w:p>
        </w:tc>
        <w:tc>
          <w:tcPr>
            <w:tcW w:w="1356" w:type="dxa"/>
          </w:tcPr>
          <w:p>
            <w:pPr>
              <w:snapToGrid w:val="0"/>
              <w:spacing w:line="0" w:lineRule="atLeast"/>
              <w:jc w:val="left"/>
              <w:rPr>
                <w:sz w:val="22"/>
                <w:szCs w:val="22"/>
              </w:rPr>
            </w:pPr>
            <w:r>
              <w:rPr>
                <w:rFonts w:hint="eastAsia"/>
                <w:sz w:val="22"/>
                <w:szCs w:val="22"/>
              </w:rPr>
              <w:t>QMS</w:t>
            </w:r>
          </w:p>
        </w:tc>
        <w:tc>
          <w:tcPr>
            <w:tcW w:w="3058" w:type="dxa"/>
            <w:gridSpan w:val="2"/>
          </w:tcPr>
          <w:p>
            <w:pPr>
              <w:snapToGrid w:val="0"/>
              <w:spacing w:line="0" w:lineRule="atLeast"/>
              <w:jc w:val="left"/>
              <w:rPr>
                <w:rFonts w:hint="eastAsia" w:eastAsia="宋体"/>
                <w:sz w:val="21"/>
                <w:szCs w:val="16"/>
                <w:lang w:eastAsia="zh-CN"/>
              </w:rPr>
            </w:pPr>
            <w:r>
              <w:rPr>
                <w:rFonts w:hint="eastAsia"/>
                <w:sz w:val="21"/>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972" w:type="dxa"/>
            <w:vMerge w:val="continue"/>
          </w:tcPr>
          <w:p>
            <w:pPr>
              <w:snapToGrid w:val="0"/>
              <w:spacing w:line="0" w:lineRule="atLeast"/>
              <w:jc w:val="left"/>
              <w:rPr>
                <w:rFonts w:cs="Arial"/>
                <w:b/>
                <w:bCs/>
                <w:sz w:val="22"/>
                <w:szCs w:val="16"/>
              </w:rPr>
            </w:pPr>
          </w:p>
        </w:tc>
        <w:tc>
          <w:tcPr>
            <w:tcW w:w="1356" w:type="dxa"/>
          </w:tcPr>
          <w:p>
            <w:pPr>
              <w:snapToGrid w:val="0"/>
              <w:spacing w:line="0" w:lineRule="atLeast"/>
              <w:jc w:val="left"/>
              <w:rPr>
                <w:sz w:val="22"/>
                <w:szCs w:val="22"/>
              </w:rPr>
            </w:pPr>
            <w:r>
              <w:rPr>
                <w:rFonts w:hint="eastAsia"/>
                <w:sz w:val="22"/>
                <w:szCs w:val="22"/>
              </w:rPr>
              <w:t>EMS</w:t>
            </w:r>
          </w:p>
        </w:tc>
        <w:tc>
          <w:tcPr>
            <w:tcW w:w="3058" w:type="dxa"/>
            <w:gridSpan w:val="2"/>
          </w:tcPr>
          <w:p>
            <w:pPr>
              <w:snapToGrid w:val="0"/>
              <w:spacing w:line="0" w:lineRule="atLeast"/>
              <w:jc w:val="left"/>
              <w:rPr>
                <w:rFonts w:hint="eastAsia" w:eastAsia="宋体"/>
                <w:sz w:val="21"/>
                <w:szCs w:val="16"/>
                <w:lang w:eastAsia="zh-CN"/>
              </w:rPr>
            </w:pPr>
            <w:r>
              <w:rPr>
                <w:rFonts w:hint="eastAsia"/>
                <w:sz w:val="21"/>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972" w:type="dxa"/>
            <w:vMerge w:val="restart"/>
          </w:tcPr>
          <w:p>
            <w:pPr>
              <w:snapToGrid w:val="0"/>
              <w:spacing w:line="0" w:lineRule="atLeast"/>
              <w:jc w:val="left"/>
              <w:rPr>
                <w:rFonts w:hint="eastAsia" w:eastAsia="宋体"/>
                <w:sz w:val="22"/>
                <w:szCs w:val="22"/>
                <w:lang w:eastAsia="zh-CN"/>
              </w:rPr>
            </w:pPr>
            <w:r>
              <w:rPr>
                <w:rFonts w:hint="eastAsia"/>
                <w:sz w:val="22"/>
                <w:szCs w:val="22"/>
                <w:lang w:eastAsia="zh-CN"/>
              </w:rPr>
              <w:t>——</w:t>
            </w:r>
          </w:p>
        </w:tc>
        <w:tc>
          <w:tcPr>
            <w:tcW w:w="1356" w:type="dxa"/>
          </w:tcPr>
          <w:p>
            <w:pPr>
              <w:snapToGrid w:val="0"/>
              <w:spacing w:line="0" w:lineRule="atLeast"/>
              <w:jc w:val="left"/>
              <w:rPr>
                <w:sz w:val="22"/>
                <w:szCs w:val="22"/>
              </w:rPr>
            </w:pPr>
            <w:r>
              <w:rPr>
                <w:rFonts w:hint="eastAsia"/>
                <w:sz w:val="22"/>
                <w:szCs w:val="22"/>
              </w:rPr>
              <w:t>OHSMS</w:t>
            </w:r>
          </w:p>
        </w:tc>
        <w:tc>
          <w:tcPr>
            <w:tcW w:w="3058" w:type="dxa"/>
            <w:gridSpan w:val="2"/>
          </w:tcPr>
          <w:p>
            <w:pPr>
              <w:snapToGrid w:val="0"/>
              <w:spacing w:line="0" w:lineRule="atLeast"/>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972" w:type="dxa"/>
            <w:vMerge w:val="continue"/>
          </w:tcPr>
          <w:p>
            <w:pPr>
              <w:snapToGrid w:val="0"/>
              <w:spacing w:line="0" w:lineRule="atLeast"/>
              <w:jc w:val="left"/>
              <w:rPr>
                <w:rFonts w:cs="Arial"/>
                <w:b/>
                <w:bCs/>
                <w:sz w:val="22"/>
                <w:szCs w:val="16"/>
              </w:rPr>
            </w:pPr>
          </w:p>
        </w:tc>
        <w:tc>
          <w:tcPr>
            <w:tcW w:w="1356" w:type="dxa"/>
          </w:tcPr>
          <w:p>
            <w:pPr>
              <w:snapToGrid w:val="0"/>
              <w:spacing w:line="0" w:lineRule="atLeast"/>
              <w:jc w:val="left"/>
              <w:rPr>
                <w:sz w:val="22"/>
                <w:szCs w:val="22"/>
              </w:rPr>
            </w:pPr>
            <w:r>
              <w:rPr>
                <w:rFonts w:hint="eastAsia"/>
                <w:sz w:val="22"/>
                <w:szCs w:val="22"/>
              </w:rPr>
              <w:t>EnMS</w:t>
            </w:r>
          </w:p>
        </w:tc>
        <w:tc>
          <w:tcPr>
            <w:tcW w:w="3058" w:type="dxa"/>
            <w:gridSpan w:val="2"/>
          </w:tcPr>
          <w:p>
            <w:pPr>
              <w:snapToGrid w:val="0"/>
              <w:spacing w:line="0" w:lineRule="atLeast"/>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972" w:type="dxa"/>
            <w:vMerge w:val="restart"/>
          </w:tcPr>
          <w:p>
            <w:pPr>
              <w:snapToGrid w:val="0"/>
              <w:spacing w:line="0" w:lineRule="atLeast"/>
              <w:jc w:val="left"/>
              <w:rPr>
                <w:rFonts w:hint="eastAsia" w:eastAsia="宋体"/>
                <w:sz w:val="22"/>
                <w:szCs w:val="22"/>
                <w:lang w:eastAsia="zh-CN"/>
              </w:rPr>
            </w:pPr>
            <w:r>
              <w:rPr>
                <w:rFonts w:hint="eastAsia"/>
                <w:sz w:val="22"/>
                <w:szCs w:val="22"/>
                <w:lang w:eastAsia="zh-CN"/>
              </w:rPr>
              <w:t>——</w:t>
            </w:r>
          </w:p>
        </w:tc>
        <w:tc>
          <w:tcPr>
            <w:tcW w:w="1356" w:type="dxa"/>
          </w:tcPr>
          <w:p>
            <w:pPr>
              <w:snapToGrid w:val="0"/>
              <w:spacing w:line="0" w:lineRule="atLeast"/>
              <w:jc w:val="left"/>
              <w:rPr>
                <w:sz w:val="22"/>
                <w:szCs w:val="22"/>
              </w:rPr>
            </w:pPr>
            <w:r>
              <w:rPr>
                <w:rFonts w:hint="eastAsia"/>
                <w:sz w:val="22"/>
                <w:szCs w:val="22"/>
              </w:rPr>
              <w:t>FSMS</w:t>
            </w:r>
          </w:p>
        </w:tc>
        <w:tc>
          <w:tcPr>
            <w:tcW w:w="3058" w:type="dxa"/>
            <w:gridSpan w:val="2"/>
          </w:tcPr>
          <w:p>
            <w:pPr>
              <w:snapToGrid w:val="0"/>
              <w:spacing w:line="0" w:lineRule="atLeast"/>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972" w:type="dxa"/>
            <w:vMerge w:val="continue"/>
          </w:tcPr>
          <w:p>
            <w:pPr>
              <w:snapToGrid w:val="0"/>
              <w:spacing w:line="0" w:lineRule="atLeast"/>
              <w:jc w:val="left"/>
              <w:rPr>
                <w:rFonts w:cs="Arial"/>
                <w:b/>
                <w:bCs/>
                <w:sz w:val="22"/>
                <w:szCs w:val="16"/>
              </w:rPr>
            </w:pPr>
          </w:p>
        </w:tc>
        <w:tc>
          <w:tcPr>
            <w:tcW w:w="1356" w:type="dxa"/>
          </w:tcPr>
          <w:p>
            <w:pPr>
              <w:snapToGrid w:val="0"/>
              <w:spacing w:line="0" w:lineRule="atLeast"/>
              <w:jc w:val="left"/>
              <w:rPr>
                <w:sz w:val="22"/>
                <w:szCs w:val="22"/>
              </w:rPr>
            </w:pPr>
            <w:r>
              <w:rPr>
                <w:rFonts w:hint="eastAsia"/>
                <w:sz w:val="22"/>
                <w:szCs w:val="22"/>
              </w:rPr>
              <w:t>HACCP</w:t>
            </w:r>
          </w:p>
        </w:tc>
        <w:tc>
          <w:tcPr>
            <w:tcW w:w="3058" w:type="dxa"/>
            <w:gridSpan w:val="2"/>
          </w:tcPr>
          <w:p>
            <w:pPr>
              <w:snapToGrid w:val="0"/>
              <w:spacing w:line="0" w:lineRule="atLeast"/>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962" w:type="dxa"/>
            <w:gridSpan w:val="5"/>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3972" w:type="dxa"/>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2493" w:type="dxa"/>
            <w:gridSpan w:val="2"/>
          </w:tcPr>
          <w:p>
            <w:pPr>
              <w:snapToGrid w:val="0"/>
              <w:spacing w:line="0" w:lineRule="atLeast"/>
              <w:jc w:val="left"/>
              <w:rPr>
                <w:sz w:val="22"/>
                <w:szCs w:val="22"/>
              </w:rPr>
            </w:pPr>
            <w:r>
              <w:rPr>
                <w:rFonts w:hint="eastAsia"/>
                <w:sz w:val="22"/>
                <w:szCs w:val="18"/>
              </w:rPr>
              <w:t>审核组长签字</w:t>
            </w:r>
          </w:p>
        </w:tc>
        <w:tc>
          <w:tcPr>
            <w:tcW w:w="1921" w:type="dxa"/>
          </w:tcPr>
          <w:p>
            <w:pPr>
              <w:snapToGrid w:val="0"/>
              <w:spacing w:line="0" w:lineRule="atLeast"/>
              <w:jc w:val="left"/>
              <w:rPr>
                <w:sz w:val="22"/>
                <w:szCs w:val="22"/>
              </w:rPr>
            </w:pPr>
          </w:p>
          <w:p>
            <w:pPr>
              <w:snapToGrid w:val="0"/>
              <w:spacing w:line="0" w:lineRule="atLeast"/>
              <w:jc w:val="left"/>
              <w:rPr>
                <w:sz w:val="22"/>
                <w:szCs w:val="22"/>
              </w:rPr>
            </w:pPr>
          </w:p>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pStyle w:val="3"/>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53D05F2"/>
    <w:rsid w:val="0F331FE0"/>
    <w:rsid w:val="12287C88"/>
    <w:rsid w:val="147246C9"/>
    <w:rsid w:val="14C042F2"/>
    <w:rsid w:val="371D5B9F"/>
    <w:rsid w:val="5EBD3FCA"/>
    <w:rsid w:val="73FC57C2"/>
    <w:rsid w:val="77035EAD"/>
    <w:rsid w:val="7C6F2445"/>
    <w:rsid w:val="7F3167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9"/>
    <w:qFormat/>
    <w:uiPriority w:val="0"/>
    <w:pPr>
      <w:snapToGrid w:val="0"/>
      <w:spacing w:line="336" w:lineRule="auto"/>
      <w:ind w:firstLine="630"/>
    </w:pPr>
    <w:rPr>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3"/>
    <w:qFormat/>
    <w:uiPriority w:val="0"/>
    <w:rPr>
      <w:rFonts w:ascii="Times New Roman" w:hAnsi="Times New Roman" w:eastAsia="宋体" w:cs="Times New Roman"/>
      <w:sz w:val="32"/>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 w:type="character" w:customStyle="1" w:styleId="19">
    <w:name w:val="result3"/>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3</TotalTime>
  <ScaleCrop>false</ScaleCrop>
  <LinksUpToDate>false</LinksUpToDate>
  <CharactersWithSpaces>2588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2022-01-09T04:48:22Z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2052-11.1.0.11294</vt:lpwstr>
  </property>
</Properties>
</file>