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
        <w:gridCol w:w="2159"/>
        <w:gridCol w:w="1"/>
        <w:gridCol w:w="957"/>
        <w:gridCol w:w="2"/>
        <w:gridCol w:w="1"/>
        <w:gridCol w:w="742"/>
        <w:gridCol w:w="2"/>
        <w:gridCol w:w="1"/>
        <w:gridCol w:w="9255"/>
        <w:gridCol w:w="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2164" w:type="dxa"/>
            <w:gridSpan w:val="2"/>
            <w:vMerge w:val="restart"/>
            <w:shd w:val="clear" w:color="auto" w:fill="auto"/>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3"/>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001" w:type="dxa"/>
            <w:gridSpan w:val="5"/>
            <w:shd w:val="clear" w:color="auto" w:fill="auto"/>
            <w:vAlign w:val="center"/>
          </w:tcPr>
          <w:p>
            <w:pPr>
              <w:rPr>
                <w:rFonts w:hint="eastAsia" w:eastAsia="宋体"/>
                <w:sz w:val="24"/>
                <w:szCs w:val="24"/>
                <w:lang w:val="en-US" w:eastAsia="zh-CN"/>
              </w:rPr>
            </w:pPr>
            <w:r>
              <w:rPr>
                <w:rFonts w:hint="eastAsia"/>
                <w:sz w:val="24"/>
                <w:szCs w:val="24"/>
              </w:rPr>
              <w:t>受审核部门：领导层</w:t>
            </w:r>
            <w:r>
              <w:rPr>
                <w:rFonts w:hint="eastAsia"/>
                <w:sz w:val="24"/>
                <w:szCs w:val="24"/>
                <w:lang w:eastAsia="zh-CN"/>
              </w:rPr>
              <w:t>、</w:t>
            </w:r>
            <w:r>
              <w:rPr>
                <w:rFonts w:hint="eastAsia"/>
                <w:sz w:val="24"/>
                <w:szCs w:val="24"/>
                <w:lang w:val="en-US" w:eastAsia="zh-CN"/>
              </w:rPr>
              <w:t>员工代表</w:t>
            </w:r>
            <w:r>
              <w:rPr>
                <w:rFonts w:hint="eastAsia"/>
                <w:sz w:val="24"/>
                <w:szCs w:val="24"/>
              </w:rPr>
              <w:t xml:space="preserve"> </w:t>
            </w:r>
            <w:r>
              <w:rPr>
                <w:sz w:val="24"/>
                <w:szCs w:val="24"/>
              </w:rPr>
              <w:t xml:space="preserve">  </w:t>
            </w:r>
            <w:r>
              <w:rPr>
                <w:rFonts w:hint="eastAsia"/>
                <w:sz w:val="24"/>
                <w:szCs w:val="24"/>
                <w:lang w:val="en-US" w:eastAsia="zh-CN"/>
              </w:rPr>
              <w:t>主管领导：毛亚东</w:t>
            </w:r>
            <w:r>
              <w:rPr>
                <w:sz w:val="24"/>
                <w:szCs w:val="24"/>
              </w:rPr>
              <w:t xml:space="preserve">   </w:t>
            </w:r>
            <w:r>
              <w:rPr>
                <w:rFonts w:hint="eastAsia"/>
                <w:sz w:val="24"/>
                <w:szCs w:val="24"/>
              </w:rPr>
              <w:t>陪同人员：</w:t>
            </w:r>
            <w:r>
              <w:rPr>
                <w:rFonts w:hint="eastAsia"/>
                <w:sz w:val="24"/>
                <w:szCs w:val="24"/>
                <w:lang w:val="en-US" w:eastAsia="zh-CN"/>
              </w:rPr>
              <w:t>沈榴钰</w:t>
            </w:r>
          </w:p>
        </w:tc>
        <w:tc>
          <w:tcPr>
            <w:tcW w:w="1589" w:type="dxa"/>
            <w:gridSpan w:val="2"/>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trPr>
        <w:tc>
          <w:tcPr>
            <w:tcW w:w="2164" w:type="dxa"/>
            <w:gridSpan w:val="2"/>
            <w:vMerge w:val="continue"/>
            <w:shd w:val="clear" w:color="auto" w:fill="auto"/>
            <w:vAlign w:val="center"/>
          </w:tcPr>
          <w:p/>
        </w:tc>
        <w:tc>
          <w:tcPr>
            <w:tcW w:w="960" w:type="dxa"/>
            <w:gridSpan w:val="3"/>
            <w:vMerge w:val="continue"/>
            <w:shd w:val="clear" w:color="auto" w:fill="auto"/>
            <w:vAlign w:val="center"/>
          </w:tcPr>
          <w:p/>
        </w:tc>
        <w:tc>
          <w:tcPr>
            <w:tcW w:w="10001" w:type="dxa"/>
            <w:gridSpan w:val="5"/>
            <w:shd w:val="clear" w:color="auto" w:fill="auto"/>
            <w:vAlign w:val="center"/>
          </w:tcPr>
          <w:p>
            <w:pPr>
              <w:spacing w:before="120"/>
              <w:rPr>
                <w:rFonts w:hint="default"/>
                <w:lang w:val="en-US"/>
              </w:rPr>
            </w:pPr>
            <w:r>
              <w:rPr>
                <w:rFonts w:hint="eastAsia"/>
                <w:sz w:val="24"/>
                <w:szCs w:val="24"/>
              </w:rPr>
              <w:t>审核员：</w:t>
            </w:r>
            <w:r>
              <w:rPr>
                <w:rFonts w:hint="eastAsia"/>
                <w:sz w:val="24"/>
                <w:szCs w:val="24"/>
                <w:lang w:val="en-US" w:eastAsia="zh-CN"/>
              </w:rPr>
              <w:t>肖新龙</w:t>
            </w:r>
            <w:r>
              <w:rPr>
                <w:rFonts w:hint="eastAsia"/>
                <w:sz w:val="24"/>
                <w:szCs w:val="24"/>
              </w:rPr>
              <w:t xml:space="preserve"> </w:t>
            </w:r>
            <w:r>
              <w:rPr>
                <w:rFonts w:hint="eastAsia"/>
                <w:sz w:val="24"/>
                <w:szCs w:val="24"/>
                <w:lang w:val="en-US" w:eastAsia="zh-CN"/>
              </w:rPr>
              <w:t xml:space="preserve">  </w:t>
            </w:r>
            <w:r>
              <w:rPr>
                <w:rFonts w:hint="eastAsia"/>
                <w:sz w:val="24"/>
                <w:szCs w:val="24"/>
              </w:rPr>
              <w:t>审核日期：</w:t>
            </w:r>
            <w:r>
              <w:rPr>
                <w:sz w:val="24"/>
                <w:szCs w:val="24"/>
              </w:rPr>
              <w:t>202</w:t>
            </w:r>
            <w:r>
              <w:rPr>
                <w:rFonts w:hint="eastAsia"/>
                <w:sz w:val="24"/>
                <w:szCs w:val="24"/>
                <w:lang w:val="en-US" w:eastAsia="zh-CN"/>
              </w:rPr>
              <w:t>2-01-08</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2164" w:type="dxa"/>
            <w:gridSpan w:val="2"/>
            <w:vMerge w:val="continue"/>
            <w:shd w:val="clear" w:color="auto" w:fill="auto"/>
            <w:vAlign w:val="center"/>
          </w:tcPr>
          <w:p/>
        </w:tc>
        <w:tc>
          <w:tcPr>
            <w:tcW w:w="960" w:type="dxa"/>
            <w:gridSpan w:val="3"/>
            <w:vMerge w:val="continue"/>
            <w:shd w:val="clear" w:color="auto" w:fill="auto"/>
            <w:vAlign w:val="center"/>
          </w:tcPr>
          <w:p/>
        </w:tc>
        <w:tc>
          <w:tcPr>
            <w:tcW w:w="10001" w:type="dxa"/>
            <w:gridSpan w:val="5"/>
            <w:shd w:val="clear" w:color="auto" w:fill="auto"/>
            <w:vAlign w:val="center"/>
          </w:tcPr>
          <w:p>
            <w:pPr>
              <w:spacing w:before="120"/>
              <w:rPr>
                <w:rFonts w:hint="eastAsia"/>
              </w:rPr>
            </w:pPr>
            <w:r>
              <w:rPr>
                <w:rFonts w:hint="eastAsia"/>
              </w:rPr>
              <w:t>审核条款：</w:t>
            </w:r>
          </w:p>
          <w:p>
            <w:pPr>
              <w:rPr>
                <w:sz w:val="21"/>
                <w:szCs w:val="21"/>
              </w:rPr>
            </w:pPr>
            <w:r>
              <w:rPr>
                <w:rFonts w:hint="eastAsia"/>
                <w:sz w:val="21"/>
                <w:szCs w:val="21"/>
              </w:rPr>
              <w:t>E</w:t>
            </w:r>
            <w:r>
              <w:rPr>
                <w:sz w:val="21"/>
                <w:szCs w:val="21"/>
              </w:rPr>
              <w:t>O</w:t>
            </w:r>
            <w:r>
              <w:rPr>
                <w:rFonts w:hint="eastAsia"/>
                <w:sz w:val="21"/>
                <w:szCs w:val="21"/>
              </w:rPr>
              <w:t>:4.1/4.2/4.3/4.4/5.1/5.2/5.3/6.1/6.2/6.3/7.1/7.</w:t>
            </w:r>
            <w:r>
              <w:rPr>
                <w:rFonts w:hint="eastAsia"/>
                <w:sz w:val="21"/>
                <w:szCs w:val="21"/>
                <w:lang w:val="en-US" w:eastAsia="zh-CN"/>
              </w:rPr>
              <w:t>4</w:t>
            </w:r>
            <w:r>
              <w:rPr>
                <w:rFonts w:hint="eastAsia"/>
                <w:sz w:val="21"/>
                <w:szCs w:val="21"/>
              </w:rPr>
              <w:t xml:space="preserve">/9.1.1/9.2/9.3/10.1/10.2/10.3 </w:t>
            </w:r>
          </w:p>
          <w:p>
            <w:pPr>
              <w:pStyle w:val="12"/>
              <w:rPr>
                <w:rFonts w:hint="default" w:eastAsia="宋体"/>
                <w:sz w:val="18"/>
                <w:szCs w:val="18"/>
                <w:lang w:val="en-US" w:eastAsia="zh-CN"/>
              </w:rPr>
            </w:pPr>
            <w:r>
              <w:rPr>
                <w:rFonts w:hint="eastAsia"/>
                <w:sz w:val="21"/>
                <w:szCs w:val="21"/>
                <w:lang w:val="en-US" w:eastAsia="zh-CN"/>
              </w:rPr>
              <w:t>O5.4</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r>
              <w:rPr>
                <w:rFonts w:hint="eastAsia"/>
              </w:rPr>
              <w:t>理解组织及其环境</w:t>
            </w:r>
          </w:p>
        </w:tc>
        <w:tc>
          <w:tcPr>
            <w:tcW w:w="960" w:type="dxa"/>
            <w:gridSpan w:val="3"/>
            <w:vMerge w:val="restart"/>
            <w:shd w:val="clear" w:color="auto" w:fill="auto"/>
          </w:tcPr>
          <w:p>
            <w:pPr>
              <w:pStyle w:val="12"/>
              <w:rPr>
                <w:rFonts w:hint="eastAsia"/>
                <w:lang w:val="en-US" w:eastAsia="zh-CN"/>
              </w:rPr>
            </w:pPr>
            <w:r>
              <w:rPr>
                <w:rFonts w:hint="eastAsia"/>
                <w:lang w:val="en-US" w:eastAsia="zh-CN"/>
              </w:rPr>
              <w:t>E4.1</w:t>
            </w:r>
          </w:p>
          <w:p>
            <w:pPr>
              <w:pStyle w:val="12"/>
              <w:rPr>
                <w:rFonts w:hint="default"/>
                <w:lang w:val="en-US" w:eastAsia="zh-CN"/>
              </w:rPr>
            </w:pPr>
            <w:r>
              <w:rPr>
                <w:rFonts w:hint="eastAsia"/>
                <w:lang w:val="en-US" w:eastAsia="zh-CN"/>
              </w:rPr>
              <w:t>O4.1</w:t>
            </w:r>
          </w:p>
        </w:tc>
        <w:tc>
          <w:tcPr>
            <w:tcW w:w="745" w:type="dxa"/>
            <w:gridSpan w:val="3"/>
            <w:shd w:val="clear" w:color="auto" w:fill="auto"/>
          </w:tcPr>
          <w:p>
            <w:r>
              <w:rPr>
                <w:rFonts w:hint="eastAsia"/>
              </w:rPr>
              <w:t>文件名称</w:t>
            </w:r>
          </w:p>
        </w:tc>
        <w:tc>
          <w:tcPr>
            <w:tcW w:w="9256" w:type="dxa"/>
            <w:gridSpan w:val="2"/>
            <w:shd w:val="clear" w:color="auto" w:fill="auto"/>
          </w:tcPr>
          <w:p>
            <w:r>
              <w:rPr>
                <w:rFonts w:hint="eastAsia"/>
              </w:rPr>
              <w:t>如：</w:t>
            </w:r>
            <w:r>
              <w:rPr/>
              <w:sym w:font="Wingdings" w:char="00FE"/>
            </w:r>
            <w:r>
              <w:rPr>
                <w:rFonts w:hint="eastAsia"/>
              </w:rPr>
              <w:t>管理手册第4.1章、</w:t>
            </w:r>
            <w:r>
              <w:rPr/>
              <w:sym w:font="Wingdings" w:char="00A8"/>
            </w:r>
            <w:r>
              <w:rPr>
                <w:rFonts w:hint="eastAsia"/>
              </w:rPr>
              <w:t>组织内外部环境要素识别表、</w:t>
            </w:r>
            <w:r>
              <w:rPr/>
              <w:sym w:font="Wingdings" w:char="00FE"/>
            </w:r>
            <w:r>
              <w:rPr>
                <w:rFonts w:hint="eastAsia"/>
              </w:rPr>
              <w:t>《公司环境分析控制程序》</w:t>
            </w:r>
          </w:p>
        </w:tc>
        <w:tc>
          <w:tcPr>
            <w:tcW w:w="1589"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trPr>
        <w:tc>
          <w:tcPr>
            <w:tcW w:w="2164"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6" w:type="dxa"/>
            <w:gridSpan w:val="2"/>
            <w:shd w:val="clear" w:color="auto" w:fill="auto"/>
          </w:tcPr>
          <w:p>
            <w:pPr>
              <w:rPr>
                <w:color w:val="000000"/>
                <w:szCs w:val="21"/>
              </w:rPr>
            </w:pPr>
            <w:r>
              <w:rPr>
                <w:rFonts w:hint="eastAsia"/>
                <w:color w:val="000000"/>
                <w:szCs w:val="21"/>
              </w:rPr>
              <w:t>与最高管理者</w:t>
            </w:r>
            <w:r>
              <w:rPr>
                <w:rFonts w:hint="eastAsia"/>
                <w:color w:val="000000"/>
                <w:szCs w:val="21"/>
                <w:lang w:val="en-US" w:eastAsia="zh-CN"/>
              </w:rPr>
              <w:t>现场</w:t>
            </w:r>
            <w:r>
              <w:rPr>
                <w:rFonts w:hint="eastAsia"/>
                <w:color w:val="000000"/>
                <w:szCs w:val="21"/>
              </w:rPr>
              <w:t>沟通：</w:t>
            </w:r>
          </w:p>
          <w:p>
            <w:pPr>
              <w:rPr>
                <w:color w:val="000000"/>
                <w:szCs w:val="21"/>
              </w:rPr>
            </w:pPr>
            <w:r>
              <w:rPr>
                <w:rFonts w:hint="eastAsia"/>
                <w:color w:val="000000"/>
                <w:szCs w:val="21"/>
              </w:rPr>
              <w:t>组织的环境：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51" w:type="dxa"/>
                </w:tcPr>
                <w:p>
                  <w:r>
                    <w:rPr>
                      <w:rFonts w:hint="eastAsia"/>
                    </w:rPr>
                    <w:t>外部环境</w:t>
                  </w:r>
                </w:p>
              </w:tc>
              <w:tc>
                <w:tcPr>
                  <w:tcW w:w="7230" w:type="dxa"/>
                </w:tcPr>
                <w:p>
                  <w:pPr>
                    <w:shd w:val="clear" w:color="auto"/>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51" w:type="dxa"/>
                </w:tcPr>
                <w:p>
                  <w:r>
                    <w:rPr>
                      <w:rFonts w:hint="eastAsia"/>
                    </w:rPr>
                    <w:t>列举主要的内容</w:t>
                  </w:r>
                </w:p>
              </w:tc>
              <w:tc>
                <w:tcPr>
                  <w:tcW w:w="7230" w:type="dxa"/>
                </w:tcPr>
                <w:p>
                  <w:pPr>
                    <w:rPr>
                      <w:rFonts w:hint="default" w:eastAsia="宋体"/>
                      <w:lang w:val="en-US" w:eastAsia="zh-CN"/>
                    </w:rPr>
                  </w:pPr>
                  <w:r>
                    <w:rPr>
                      <w:rFonts w:hint="eastAsia"/>
                      <w:lang w:val="en-US" w:eastAsia="zh-CN"/>
                    </w:rPr>
                    <w:t>疫情影响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rPr>
                    <w:t>内部环境</w:t>
                  </w:r>
                </w:p>
              </w:tc>
              <w:tc>
                <w:tcPr>
                  <w:tcW w:w="7230"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51" w:type="dxa"/>
                </w:tcPr>
                <w:p>
                  <w:r>
                    <w:rPr>
                      <w:rFonts w:hint="eastAsia"/>
                    </w:rPr>
                    <w:t>列举主要的内容</w:t>
                  </w:r>
                </w:p>
              </w:tc>
              <w:tc>
                <w:tcPr>
                  <w:tcW w:w="7230" w:type="dxa"/>
                </w:tcPr>
                <w:p>
                  <w:pPr>
                    <w:rPr>
                      <w:rFonts w:hint="default" w:eastAsia="宋体"/>
                      <w:lang w:val="en-US" w:eastAsia="zh-CN"/>
                    </w:rPr>
                  </w:pPr>
                  <w:r>
                    <w:rPr>
                      <w:rFonts w:hint="eastAsia"/>
                      <w:lang w:val="en-US" w:eastAsia="zh-CN"/>
                    </w:rPr>
                    <w:t>管理人员较稳定，经验也较丰富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tcPr>
                <w:p>
                  <w:r>
                    <w:rPr>
                      <w:rFonts w:hint="eastAsia"/>
                      <w:color w:val="000000"/>
                      <w:szCs w:val="21"/>
                    </w:rPr>
                    <w:t>组织优势说明</w:t>
                  </w:r>
                </w:p>
              </w:tc>
              <w:tc>
                <w:tcPr>
                  <w:tcW w:w="7230" w:type="dxa"/>
                </w:tcPr>
                <w:p>
                  <w:pPr>
                    <w:rPr>
                      <w:rFonts w:hint="default" w:eastAsia="宋体"/>
                      <w:lang w:val="en-US" w:eastAsia="zh-CN"/>
                    </w:rPr>
                  </w:pPr>
                  <w:r>
                    <w:rPr>
                      <w:rFonts w:hint="eastAsia"/>
                      <w:lang w:val="en-US" w:eastAsia="zh-CN"/>
                    </w:rPr>
                    <w:t>客户较为稳定，供方较稳定；自由资源较为充足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r>
                    <w:rPr>
                      <w:rFonts w:hint="eastAsia"/>
                      <w:color w:val="000000"/>
                      <w:szCs w:val="21"/>
                    </w:rPr>
                    <w:t>组织劣势说明</w:t>
                  </w:r>
                </w:p>
              </w:tc>
              <w:tc>
                <w:tcPr>
                  <w:tcW w:w="7230" w:type="dxa"/>
                </w:tcPr>
                <w:p>
                  <w:pPr>
                    <w:pStyle w:val="6"/>
                    <w:rPr>
                      <w:rFonts w:hint="default"/>
                      <w:lang w:val="en-US" w:eastAsia="zh-CN"/>
                    </w:rPr>
                  </w:pPr>
                  <w:r>
                    <w:rPr>
                      <w:rFonts w:hint="eastAsia"/>
                      <w:sz w:val="21"/>
                      <w:szCs w:val="21"/>
                      <w:lang w:val="en-US" w:eastAsia="zh-CN"/>
                    </w:rPr>
                    <w:t>处于初级行业，人员的文化水平不高，对环保、职业健康的法律法规要求掌握程度不高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rPr>
                      <w:highlight w:val="yellow"/>
                    </w:rPr>
                  </w:pPr>
                  <w:r>
                    <w:rPr>
                      <w:rFonts w:hint="eastAsia"/>
                      <w:color w:val="000000"/>
                      <w:szCs w:val="21"/>
                      <w:highlight w:val="none"/>
                    </w:rPr>
                    <w:t>主要风险的说明</w:t>
                  </w:r>
                </w:p>
              </w:tc>
              <w:tc>
                <w:tcPr>
                  <w:tcW w:w="7230" w:type="dxa"/>
                </w:tcPr>
                <w:p>
                  <w:pPr>
                    <w:rPr>
                      <w:rFonts w:hint="default"/>
                      <w:lang w:val="en-US" w:eastAsia="zh-CN"/>
                    </w:rPr>
                  </w:pPr>
                  <w:r>
                    <w:rPr>
                      <w:rFonts w:hint="eastAsia"/>
                      <w:lang w:val="en-US" w:eastAsia="zh-CN"/>
                    </w:rPr>
                    <w:t>受疫情影响，冷链产品销售风险高；相关人员的疫情健康监测更严格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rPr>
                      <w:highlight w:val="yellow"/>
                    </w:rPr>
                  </w:pPr>
                  <w:r>
                    <w:rPr>
                      <w:rFonts w:hint="eastAsia"/>
                      <w:color w:val="000000"/>
                      <w:szCs w:val="21"/>
                      <w:highlight w:val="none"/>
                    </w:rPr>
                    <w:t>机遇的说明</w:t>
                  </w:r>
                </w:p>
              </w:tc>
              <w:tc>
                <w:tcPr>
                  <w:tcW w:w="7230" w:type="dxa"/>
                </w:tcPr>
                <w:p>
                  <w:pPr>
                    <w:rPr>
                      <w:rFonts w:hint="default" w:eastAsia="宋体"/>
                      <w:highlight w:val="yellow"/>
                      <w:lang w:val="en-US" w:eastAsia="zh-CN"/>
                    </w:rPr>
                  </w:pPr>
                  <w:r>
                    <w:rPr>
                      <w:rFonts w:hint="eastAsia"/>
                      <w:highlight w:val="none"/>
                      <w:lang w:val="en-US" w:eastAsia="zh-CN"/>
                    </w:rPr>
                    <w:t>政府监管严格，通过建立体系严格控制货源，确保质量安全，赢得更多客户</w:t>
                  </w:r>
                </w:p>
              </w:tc>
            </w:tr>
          </w:tbl>
          <w:p>
            <w:pPr>
              <w:rPr>
                <w:color w:val="000000"/>
                <w:szCs w:val="21"/>
              </w:rPr>
            </w:pPr>
          </w:p>
          <w:p>
            <w:pPr>
              <w:rPr>
                <w:rFonts w:hint="default" w:eastAsia="宋体"/>
                <w:color w:val="000000"/>
                <w:szCs w:val="21"/>
                <w:lang w:val="en-US" w:eastAsia="zh-CN"/>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w:t>
            </w:r>
            <w:r>
              <w:rPr>
                <w:rFonts w:hint="eastAsia"/>
              </w:rPr>
              <w:t>组织内外部环境要素识别表</w:t>
            </w:r>
            <w:r>
              <w:rPr>
                <w:rFonts w:hint="eastAsia" w:ascii="宋体" w:hAnsi="宋体"/>
              </w:rPr>
              <w:t>》</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r>
              <w:rPr>
                <w:rFonts w:hint="eastAsia"/>
                <w:lang w:val="en-US" w:eastAsia="zh-CN"/>
              </w:rPr>
              <w:t xml:space="preserve"> </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tcPr>
          <w:p>
            <w:r>
              <w:rPr>
                <w:rFonts w:hint="eastAsia"/>
              </w:rPr>
              <w:t>理解相关方的需求和期望</w:t>
            </w:r>
          </w:p>
        </w:tc>
        <w:tc>
          <w:tcPr>
            <w:tcW w:w="960" w:type="dxa"/>
            <w:gridSpan w:val="3"/>
            <w:vMerge w:val="restart"/>
            <w:shd w:val="clear" w:color="auto" w:fill="auto"/>
          </w:tcPr>
          <w:p>
            <w:r>
              <w:rPr>
                <w:rFonts w:hint="eastAsia"/>
                <w:lang w:val="en-US" w:eastAsia="zh-CN"/>
              </w:rPr>
              <w:t>E</w:t>
            </w:r>
            <w:r>
              <w:rPr>
                <w:rFonts w:hint="eastAsia"/>
              </w:rPr>
              <w:t xml:space="preserve">4.2 </w:t>
            </w:r>
          </w:p>
        </w:tc>
        <w:tc>
          <w:tcPr>
            <w:tcW w:w="745" w:type="dxa"/>
            <w:gridSpan w:val="3"/>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gridSpan w:val="2"/>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sym w:font="Wingdings" w:char="00A8"/>
            </w:r>
            <w:r>
              <w:rPr>
                <w:rFonts w:hint="eastAsia"/>
              </w:rPr>
              <w:t>《</w:t>
            </w:r>
            <w:r>
              <w:rPr>
                <w:rFonts w:hint="eastAsia"/>
                <w:lang w:val="en-US" w:eastAsia="zh-CN"/>
              </w:rPr>
              <w:t xml:space="preserve">相关方需求和期望控制程序 </w:t>
            </w:r>
            <w:r>
              <w:rPr>
                <w:rFonts w:hint="eastAsia"/>
              </w:rPr>
              <w:t>》、</w:t>
            </w:r>
            <w:r>
              <w:rPr/>
              <w:sym w:font="Wingdings" w:char="00FE"/>
            </w:r>
            <w:r>
              <w:rPr>
                <w:rFonts w:hint="eastAsia"/>
              </w:rPr>
              <w:t>管理手册第4.2</w:t>
            </w:r>
            <w:r>
              <w:rPr>
                <w:rFonts w:hint="eastAsia"/>
                <w:lang w:val="en-US" w:eastAsia="zh-CN"/>
              </w:rPr>
              <w:t>条款</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811" w:hRule="atLeast"/>
        </w:trPr>
        <w:tc>
          <w:tcPr>
            <w:tcW w:w="2160"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gridSpan w:val="2"/>
            <w:shd w:val="clear" w:color="auto" w:fill="auto"/>
          </w:tcPr>
          <w:p>
            <w:pPr>
              <w:rPr>
                <w:rFonts w:hint="eastAsia"/>
                <w:color w:val="000000"/>
                <w:szCs w:val="21"/>
                <w:lang w:val="en-US" w:eastAsia="zh-CN"/>
              </w:rPr>
            </w:pPr>
            <w:r>
              <w:rPr>
                <w:rFonts w:hint="eastAsia"/>
                <w:color w:val="000000"/>
                <w:szCs w:val="21"/>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相关方名称举例</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cyan"/>
                      <w:vertAlign w:val="baseline"/>
                      <w:lang w:val="en-US" w:eastAsia="zh-CN" w:bidi="ar-SA"/>
                    </w:rPr>
                  </w:pPr>
                  <w:r>
                    <w:rPr>
                      <w:rFonts w:hint="eastAsia"/>
                      <w:highlight w:val="none"/>
                      <w:vertAlign w:val="baseline"/>
                      <w:lang w:val="en-US" w:eastAsia="zh-CN"/>
                    </w:rPr>
                    <w:t>重要的相关方</w:t>
                  </w:r>
                  <w:r>
                    <w:rPr>
                      <w:rFonts w:hint="eastAsia"/>
                      <w:vertAlign w:val="baseline"/>
                      <w:lang w:val="en-US" w:eastAsia="zh-CN"/>
                    </w:rPr>
                    <w:t>需求和希望（不必全选）</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嘉兴市生态环境局桐乡分局</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遵守环境相关的法律法规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达标排放</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rPr>
                  </w:pP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2495" w:type="dxa"/>
                  <w:vAlign w:val="top"/>
                </w:tcPr>
                <w:p>
                  <w:pPr>
                    <w:pStyle w:val="2"/>
                    <w:ind w:left="0" w:leftChars="0" w:firstLine="0" w:firstLineChars="0"/>
                    <w:rPr>
                      <w:rFonts w:hint="default" w:ascii="宋体" w:hAnsi="宋体" w:eastAsia="宋体" w:cs="Times New Roman"/>
                      <w:kern w:val="2"/>
                      <w:sz w:val="21"/>
                      <w:szCs w:val="24"/>
                      <w:highlight w:val="none"/>
                      <w:lang w:val="en-US" w:eastAsia="zh-CN" w:bidi="ar-SA"/>
                    </w:rPr>
                  </w:pPr>
                  <w:r>
                    <w:rPr>
                      <w:rFonts w:hint="eastAsia"/>
                      <w:highlight w:val="none"/>
                      <w:lang w:val="en-US" w:eastAsia="zh-CN"/>
                    </w:rPr>
                    <w:t>桐乡市梧桐正茂日用品百货店、嘉兴百仑商贸有限公司等</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明示采购的环保要求</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rPr>
                  </w:pP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2495" w:type="dxa"/>
                  <w:vAlign w:val="top"/>
                </w:tcPr>
                <w:p>
                  <w:pPr>
                    <w:pStyle w:val="2"/>
                    <w:ind w:left="0" w:leftChars="0" w:firstLine="0" w:firstLineChars="0"/>
                    <w:rPr>
                      <w:rFonts w:hint="default" w:ascii="宋体" w:hAnsi="宋体" w:eastAsia="宋体" w:cs="Times New Roman"/>
                      <w:kern w:val="2"/>
                      <w:sz w:val="21"/>
                      <w:szCs w:val="24"/>
                      <w:highlight w:val="none"/>
                      <w:lang w:val="en-US" w:eastAsia="zh-CN" w:bidi="ar-SA"/>
                    </w:rPr>
                  </w:pPr>
                  <w:r>
                    <w:rPr>
                      <w:rFonts w:hint="eastAsia"/>
                      <w:highlight w:val="none"/>
                    </w:rPr>
                    <w:t>例如</w:t>
                  </w:r>
                  <w:r>
                    <w:rPr>
                      <w:rFonts w:hint="eastAsia"/>
                      <w:highlight w:val="none"/>
                      <w:lang w:eastAsia="zh-CN"/>
                    </w:rPr>
                    <w:t>：</w:t>
                  </w:r>
                  <w:r>
                    <w:rPr>
                      <w:rFonts w:hint="eastAsia"/>
                      <w:highlight w:val="none"/>
                      <w:lang w:val="en-US" w:eastAsia="zh-CN"/>
                    </w:rPr>
                    <w:t>桐乡市石门路学校、桐乡市东方学校等</w:t>
                  </w:r>
                </w:p>
              </w:tc>
              <w:tc>
                <w:tcPr>
                  <w:tcW w:w="3611"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不因环保问题影响</w:t>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highlight w:val="none"/>
                      <w:vertAlign w:val="baseline"/>
                      <w:lang w:val="en-US" w:eastAsia="zh-CN"/>
                    </w:rPr>
                  </w:pPr>
                  <w:r>
                    <w:rPr>
                      <w:rFonts w:hint="eastAsia"/>
                      <w:highlight w:val="none"/>
                      <w:lang w:eastAsia="zh-CN"/>
                    </w:rPr>
                    <w:t>☑</w:t>
                  </w:r>
                  <w:r>
                    <w:rPr>
                      <w:rFonts w:hint="eastAsia"/>
                      <w:highlight w:val="none"/>
                      <w:lang w:val="en-US" w:eastAsia="zh-CN"/>
                    </w:rPr>
                    <w:t>提供明确的MSDS</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lang w:val="en-US" w:eastAsia="zh-CN" w:bidi="ar-SA"/>
                    </w:rPr>
                  </w:pP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highlight w:val="none"/>
                      <w:vertAlign w:val="baseline"/>
                      <w:lang w:val="en-US" w:eastAsia="zh-CN"/>
                    </w:rPr>
                  </w:pPr>
                  <w:r>
                    <w:rPr>
                      <w:rFonts w:hint="eastAsia"/>
                      <w:highlight w:val="none"/>
                      <w:lang w:eastAsia="zh-CN"/>
                    </w:rPr>
                    <w:t>☑</w:t>
                  </w:r>
                  <w:r>
                    <w:rPr>
                      <w:rFonts w:hint="eastAsia"/>
                      <w:highlight w:val="none"/>
                      <w:lang w:val="en-US" w:eastAsia="zh-CN"/>
                    </w:rPr>
                    <w:t>不因使用（如耗电）和最终处置带来麻烦</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lang w:val="en-US" w:eastAsia="zh-CN" w:bidi="ar-SA"/>
                    </w:rPr>
                  </w:pP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249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不因环保问题停产，</w:t>
                  </w:r>
                  <w:r>
                    <w:rPr>
                      <w:rFonts w:hint="eastAsia"/>
                      <w:highlight w:val="none"/>
                      <w:vertAlign w:val="baseline"/>
                      <w:lang w:val="en-US" w:eastAsia="zh-CN"/>
                    </w:rPr>
                    <w:t>组织持续经营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lang w:val="en-US" w:eastAsia="zh-CN" w:bidi="ar-SA"/>
                    </w:rPr>
                  </w:pPr>
                  <w:r>
                    <w:rPr>
                      <w:rFonts w:hint="eastAsia"/>
                      <w:lang w:val="en-US" w:eastAsia="zh-CN"/>
                    </w:rPr>
                    <w:sym w:font="Wingdings" w:char="00FE"/>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2495" w:type="dxa"/>
                  <w:vAlign w:val="top"/>
                </w:tcPr>
                <w:p>
                  <w:pPr>
                    <w:rPr>
                      <w:rFonts w:hint="default" w:ascii="Times New Roman" w:hAnsi="Times New Roman" w:eastAsia="宋体" w:cs="Times New Roman"/>
                      <w:kern w:val="2"/>
                      <w:sz w:val="21"/>
                      <w:lang w:val="en-US" w:eastAsia="zh-CN" w:bidi="ar-SA"/>
                    </w:rPr>
                  </w:pPr>
                  <w:r>
                    <w:rPr>
                      <w:rFonts w:hint="eastAsia"/>
                    </w:rPr>
                    <w:t xml:space="preserve"> </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不因环保问题停产，</w:t>
                  </w:r>
                  <w:r>
                    <w:rPr>
                      <w:rFonts w:hint="eastAsia"/>
                      <w:color w:val="auto"/>
                      <w:highlight w:val="none"/>
                      <w:vertAlign w:val="baseline"/>
                      <w:lang w:val="en-US" w:eastAsia="zh-CN"/>
                    </w:rPr>
                    <w:t>组织持续经营、盈利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lang w:val="en-US" w:eastAsia="zh-CN"/>
                    </w:rPr>
                    <w:sym w:font="Wingdings" w:char="00A8"/>
                  </w:r>
                  <w:r>
                    <w:rPr>
                      <w:rFonts w:hint="eastAsia"/>
                      <w:color w:val="auto"/>
                      <w:lang w:val="en-US" w:eastAsia="zh-CN"/>
                    </w:rPr>
                    <w:t xml:space="preserve">是  </w:t>
                  </w:r>
                  <w:r>
                    <w:rPr>
                      <w:rFonts w:hint="eastAsia"/>
                      <w:color w:val="auto"/>
                      <w:lang w:val="en-US" w:eastAsia="zh-CN"/>
                    </w:rPr>
                    <w:sym w:font="Wingdings" w:char="00A8"/>
                  </w: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lang w:val="en-US" w:eastAsia="zh-CN" w:bidi="ar-SA"/>
                    </w:rPr>
                  </w:pPr>
                  <w:r>
                    <w:rPr>
                      <w:rFonts w:hint="eastAsia"/>
                      <w:highlight w:val="none"/>
                      <w:lang w:eastAsia="zh-CN"/>
                    </w:rPr>
                    <w:t>☑</w:t>
                  </w:r>
                  <w:r>
                    <w:rPr>
                      <w:rFonts w:hint="eastAsia"/>
                      <w:highlight w:val="none"/>
                      <w:lang w:val="en-US" w:eastAsia="zh-CN"/>
                    </w:rPr>
                    <w:t>社区</w:t>
                  </w:r>
                </w:p>
              </w:tc>
              <w:tc>
                <w:tcPr>
                  <w:tcW w:w="2495" w:type="dxa"/>
                  <w:vAlign w:val="top"/>
                </w:tcPr>
                <w:p>
                  <w:pPr>
                    <w:rPr>
                      <w:rFonts w:hint="default" w:ascii="Times New Roman" w:hAnsi="Times New Roman" w:eastAsia="宋体" w:cs="Times New Roman"/>
                      <w:kern w:val="2"/>
                      <w:sz w:val="21"/>
                      <w:lang w:val="en-US" w:eastAsia="zh-CN" w:bidi="ar-SA"/>
                    </w:rPr>
                  </w:pPr>
                  <w:r>
                    <w:rPr>
                      <w:rFonts w:hint="eastAsia" w:ascii="宋体" w:hAnsi="宋体" w:cs="宋体"/>
                      <w:szCs w:val="21"/>
                      <w:lang w:val="en-US" w:eastAsia="zh-CN"/>
                    </w:rPr>
                    <w:t>农副产品市场</w:t>
                  </w:r>
                </w:p>
              </w:tc>
              <w:tc>
                <w:tcPr>
                  <w:tcW w:w="361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不因环保问题影响污染周围的环境</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lang w:val="en-US" w:eastAsia="zh-CN"/>
                    </w:rPr>
                    <w:sym w:font="Wingdings" w:char="00FE"/>
                  </w:r>
                  <w:r>
                    <w:rPr>
                      <w:rFonts w:hint="eastAsia"/>
                      <w:color w:val="auto"/>
                      <w:lang w:val="en-US" w:eastAsia="zh-CN"/>
                    </w:rPr>
                    <w:t xml:space="preserve">是  </w:t>
                  </w:r>
                  <w:r>
                    <w:rPr>
                      <w:rFonts w:hint="eastAsia"/>
                      <w:color w:val="auto"/>
                      <w:lang w:val="en-US" w:eastAsia="zh-CN"/>
                    </w:rPr>
                    <w:sym w:font="Wingdings" w:char="00A8"/>
                  </w:r>
                  <w:r>
                    <w:rPr>
                      <w:rFonts w:hint="eastAsia"/>
                      <w:color w:va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2495"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3611"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lang w:val="en-US" w:eastAsia="zh-CN" w:bidi="ar-SA"/>
                    </w:rPr>
                  </w:pP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bl>
          <w:p>
            <w:pPr>
              <w:rPr>
                <w:rFonts w:hint="eastAsia"/>
                <w:color w:val="000000"/>
                <w:szCs w:val="21"/>
                <w:lang w:val="en-US" w:eastAsia="zh-CN"/>
              </w:rPr>
            </w:pPr>
          </w:p>
          <w:p>
            <w:pPr>
              <w:rPr>
                <w:rFonts w:hint="eastAsia"/>
                <w:lang w:val="en-US" w:eastAsia="zh-CN"/>
              </w:rPr>
            </w:pPr>
            <w:r>
              <w:rPr>
                <w:rFonts w:hint="eastAsia"/>
                <w:color w:val="000000"/>
                <w:szCs w:val="21"/>
                <w:lang w:val="en-US" w:eastAsia="zh-CN"/>
              </w:rPr>
              <w:t>主要证据体现在</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《相关方期望要求识别表》</w:t>
            </w:r>
            <w:r>
              <w:rPr>
                <w:rFonts w:hint="eastAsia"/>
                <w:highlight w:val="none"/>
                <w:lang w:val="en-US" w:eastAsia="zh-CN"/>
              </w:rPr>
              <w:t xml:space="preserve"> </w:t>
            </w:r>
            <w:r>
              <w:rPr>
                <w:rFonts w:hint="eastAsia"/>
                <w:lang w:val="en-US" w:eastAsia="zh-CN"/>
              </w:rPr>
              <w:t xml:space="preserve"> </w:t>
            </w:r>
            <w:r>
              <w:rPr>
                <w:rFonts w:hint="eastAsia"/>
                <w:lang w:val="en-US" w:eastAsia="zh-CN"/>
              </w:rPr>
              <w:sym w:font="Wingdings" w:char="00A8"/>
            </w:r>
            <w:r>
              <w:rPr>
                <w:rFonts w:hint="eastAsia"/>
                <w:lang w:val="en-US" w:eastAsia="zh-CN"/>
              </w:rPr>
              <w:t xml:space="preserve">《年度业务计划》 </w:t>
            </w:r>
            <w:r>
              <w:rPr>
                <w:rFonts w:hint="eastAsia"/>
                <w:lang w:val="en-US" w:eastAsia="zh-CN"/>
              </w:rPr>
              <w:sym w:font="Wingdings" w:char="00A8"/>
            </w:r>
            <w:r>
              <w:rPr>
                <w:rFonts w:hint="eastAsia"/>
                <w:lang w:val="en-US" w:eastAsia="zh-CN"/>
              </w:rPr>
              <w:t>其他</w:t>
            </w:r>
          </w:p>
          <w:p>
            <w:pPr>
              <w:rPr>
                <w:rFonts w:hint="eastAsia"/>
                <w:lang w:val="en-US" w:eastAsia="zh-CN"/>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tcPr>
          <w:p>
            <w:pPr>
              <w:rPr>
                <w:rFonts w:hint="eastAsia" w:ascii="Arial" w:hAnsi="Arial"/>
                <w:color w:val="auto"/>
                <w:highlight w:val="none"/>
              </w:rPr>
            </w:pPr>
            <w:bookmarkStart w:id="0" w:name="_Toc17985659"/>
            <w:r>
              <w:rPr>
                <w:rFonts w:hint="eastAsia" w:ascii="Arial" w:hAnsi="Arial"/>
                <w:color w:val="auto"/>
                <w:highlight w:val="none"/>
              </w:rPr>
              <w:t>理解工作人员和其他相关方的需求和期望</w:t>
            </w:r>
            <w:bookmarkEnd w:id="0"/>
          </w:p>
          <w:p>
            <w:pPr>
              <w:rPr>
                <w:rFonts w:hint="eastAsia" w:ascii="Arial" w:hAnsi="Arial"/>
                <w:color w:val="auto"/>
                <w:highlight w:val="none"/>
              </w:rPr>
            </w:pPr>
          </w:p>
        </w:tc>
        <w:tc>
          <w:tcPr>
            <w:tcW w:w="960" w:type="dxa"/>
            <w:gridSpan w:val="3"/>
            <w:vMerge w:val="restart"/>
            <w:shd w:val="clear" w:color="auto" w:fill="auto"/>
          </w:tcPr>
          <w:p>
            <w:pPr>
              <w:rPr>
                <w:rFonts w:hint="default" w:eastAsia="宋体"/>
                <w:color w:val="auto"/>
                <w:highlight w:val="none"/>
                <w:lang w:val="en-US" w:eastAsia="zh-CN"/>
              </w:rPr>
            </w:pPr>
            <w:r>
              <w:rPr>
                <w:rFonts w:hint="eastAsia"/>
                <w:color w:val="auto"/>
                <w:highlight w:val="none"/>
                <w:lang w:val="en-US" w:eastAsia="zh-CN"/>
              </w:rPr>
              <w:t>O4.2</w:t>
            </w:r>
          </w:p>
        </w:tc>
        <w:tc>
          <w:tcPr>
            <w:tcW w:w="745" w:type="dxa"/>
            <w:gridSpan w:val="3"/>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259" w:type="dxa"/>
            <w:gridSpan w:val="2"/>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如：</w:t>
            </w:r>
            <w:r>
              <w:rPr/>
              <w:sym w:font="Wingdings" w:char="00A8"/>
            </w:r>
            <w:r>
              <w:rPr>
                <w:rFonts w:hint="eastAsia"/>
              </w:rPr>
              <w:t>《</w:t>
            </w:r>
            <w:r>
              <w:rPr>
                <w:rFonts w:hint="eastAsia"/>
                <w:lang w:val="en-US" w:eastAsia="zh-CN"/>
              </w:rPr>
              <w:t xml:space="preserve">相关方需求和期望控制程序 </w:t>
            </w:r>
            <w:r>
              <w:rPr>
                <w:rFonts w:hint="eastAsia"/>
              </w:rPr>
              <w:t>》、</w:t>
            </w:r>
            <w:r>
              <w:rPr/>
              <w:sym w:font="Wingdings" w:char="00FE"/>
            </w:r>
            <w:r>
              <w:rPr>
                <w:rFonts w:hint="eastAsia"/>
              </w:rPr>
              <w:t>管理手册第4.2</w:t>
            </w:r>
            <w:r>
              <w:rPr>
                <w:rFonts w:hint="eastAsia"/>
                <w:lang w:val="en-US" w:eastAsia="zh-CN"/>
              </w:rPr>
              <w:t>条款</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811" w:hRule="atLeast"/>
        </w:trPr>
        <w:tc>
          <w:tcPr>
            <w:tcW w:w="2160" w:type="dxa"/>
            <w:gridSpan w:val="2"/>
            <w:vMerge w:val="continue"/>
            <w:shd w:val="clear" w:color="auto" w:fill="auto"/>
          </w:tcPr>
          <w:p>
            <w:pPr>
              <w:rPr>
                <w:color w:val="auto"/>
                <w:highlight w:val="none"/>
              </w:rPr>
            </w:pPr>
          </w:p>
        </w:tc>
        <w:tc>
          <w:tcPr>
            <w:tcW w:w="960" w:type="dxa"/>
            <w:gridSpan w:val="3"/>
            <w:vMerge w:val="continue"/>
            <w:shd w:val="clear" w:color="auto" w:fill="auto"/>
          </w:tcPr>
          <w:p>
            <w:pPr>
              <w:rPr>
                <w:color w:val="auto"/>
                <w:highlight w:val="none"/>
              </w:rPr>
            </w:pPr>
          </w:p>
        </w:tc>
        <w:tc>
          <w:tcPr>
            <w:tcW w:w="745" w:type="dxa"/>
            <w:gridSpan w:val="3"/>
            <w:shd w:val="clear" w:color="auto" w:fill="auto"/>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gridSpan w:val="2"/>
            <w:shd w:val="clear" w:color="auto" w:fill="auto"/>
          </w:tcPr>
          <w:p>
            <w:pPr>
              <w:rPr>
                <w:rFonts w:hint="eastAsia"/>
                <w:color w:val="auto"/>
                <w:szCs w:val="21"/>
                <w:highlight w:val="none"/>
                <w:lang w:val="en-US" w:eastAsia="zh-CN"/>
              </w:rPr>
            </w:pPr>
            <w:r>
              <w:rPr>
                <w:rFonts w:hint="eastAsia"/>
                <w:color w:val="auto"/>
                <w:szCs w:val="21"/>
                <w:highlight w:val="none"/>
                <w:lang w:val="en-US" w:eastAsia="zh-CN"/>
              </w:rPr>
              <w:t xml:space="preserve"> </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79"/>
              <w:gridCol w:w="3727"/>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重要的相关方</w:t>
                  </w:r>
                </w:p>
              </w:tc>
              <w:tc>
                <w:tcPr>
                  <w:tcW w:w="2379"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相关方名称举例</w:t>
                  </w:r>
                </w:p>
              </w:tc>
              <w:tc>
                <w:tcPr>
                  <w:tcW w:w="372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重要的相关方需求和希望（不必全选）</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主管部门</w:t>
                  </w:r>
                </w:p>
              </w:tc>
              <w:tc>
                <w:tcPr>
                  <w:tcW w:w="23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highlight w:val="none"/>
                      <w:vertAlign w:val="baseline"/>
                      <w:lang w:val="en-US" w:eastAsia="zh-CN"/>
                    </w:rPr>
                    <w:t>如：桐乡市消防大队</w:t>
                  </w:r>
                </w:p>
              </w:tc>
              <w:tc>
                <w:tcPr>
                  <w:tcW w:w="372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遵守职业健康安全相关的法律法规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供方</w:t>
                  </w:r>
                </w:p>
              </w:tc>
              <w:tc>
                <w:tcPr>
                  <w:tcW w:w="2379" w:type="dxa"/>
                  <w:vAlign w:val="top"/>
                </w:tcPr>
                <w:p>
                  <w:pPr>
                    <w:pStyle w:val="2"/>
                    <w:ind w:left="0" w:leftChars="0" w:firstLine="0" w:firstLineChars="0"/>
                    <w:rPr>
                      <w:rFonts w:hint="default" w:ascii="宋体" w:hAnsi="宋体" w:eastAsia="宋体" w:cs="Times New Roman"/>
                      <w:kern w:val="2"/>
                      <w:sz w:val="21"/>
                      <w:szCs w:val="24"/>
                      <w:highlight w:val="none"/>
                      <w:lang w:val="en-US" w:eastAsia="zh-CN" w:bidi="ar-SA"/>
                    </w:rPr>
                  </w:pPr>
                  <w:r>
                    <w:rPr>
                      <w:rFonts w:hint="eastAsia"/>
                      <w:highlight w:val="none"/>
                      <w:lang w:val="en-US" w:eastAsia="zh-CN"/>
                    </w:rPr>
                    <w:t>桐乡市梧桐正茂日用品百货店、嘉兴百仑商贸有限公司等</w:t>
                  </w:r>
                </w:p>
              </w:tc>
              <w:tc>
                <w:tcPr>
                  <w:tcW w:w="372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组织的持续经营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明示采购的职业健康安全要求</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eastAsia="zh-CN"/>
                    </w:rPr>
                    <w:t>☑</w:t>
                  </w:r>
                  <w:r>
                    <w:rPr>
                      <w:rFonts w:hint="eastAsia"/>
                      <w:highlight w:val="none"/>
                      <w:lang w:val="en-US" w:eastAsia="zh-CN"/>
                    </w:rPr>
                    <w:t>顾客</w:t>
                  </w:r>
                </w:p>
              </w:tc>
              <w:tc>
                <w:tcPr>
                  <w:tcW w:w="2379" w:type="dxa"/>
                  <w:vAlign w:val="top"/>
                </w:tcPr>
                <w:p>
                  <w:pPr>
                    <w:pStyle w:val="2"/>
                    <w:ind w:left="0" w:leftChars="0" w:firstLine="0" w:firstLineChars="0"/>
                    <w:rPr>
                      <w:rFonts w:hint="default" w:ascii="宋体" w:hAnsi="宋体" w:eastAsia="宋体" w:cs="Times New Roman"/>
                      <w:kern w:val="2"/>
                      <w:sz w:val="21"/>
                      <w:szCs w:val="24"/>
                      <w:highlight w:val="none"/>
                      <w:lang w:val="en-US" w:eastAsia="zh-CN" w:bidi="ar-SA"/>
                    </w:rPr>
                  </w:pPr>
                  <w:r>
                    <w:rPr>
                      <w:rFonts w:hint="eastAsia"/>
                      <w:highlight w:val="none"/>
                    </w:rPr>
                    <w:t>例如</w:t>
                  </w:r>
                  <w:r>
                    <w:rPr>
                      <w:rFonts w:hint="eastAsia"/>
                      <w:highlight w:val="none"/>
                      <w:lang w:eastAsia="zh-CN"/>
                    </w:rPr>
                    <w:t>：</w:t>
                  </w:r>
                  <w:r>
                    <w:rPr>
                      <w:rFonts w:hint="eastAsia"/>
                      <w:highlight w:val="none"/>
                      <w:lang w:val="en-US" w:eastAsia="zh-CN"/>
                    </w:rPr>
                    <w:t>桐乡市石门路学校、桐乡市东方学校等</w:t>
                  </w:r>
                </w:p>
              </w:tc>
              <w:tc>
                <w:tcPr>
                  <w:tcW w:w="3727" w:type="dxa"/>
                  <w:vAlign w:val="top"/>
                </w:tcPr>
                <w:p>
                  <w:pPr>
                    <w:keepNext w:val="0"/>
                    <w:keepLines w:val="0"/>
                    <w:widowControl w:val="0"/>
                    <w:numPr>
                      <w:ilvl w:val="0"/>
                      <w:numId w:val="0"/>
                    </w:numPr>
                    <w:suppressLineNumbers w:val="0"/>
                    <w:spacing w:before="0" w:beforeAutospacing="0" w:after="0" w:afterAutospacing="0"/>
                    <w:ind w:left="210" w:leftChars="0" w:right="0" w:rightChars="0" w:hanging="210" w:hangingChars="10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w:t>
                  </w:r>
                  <w:r>
                    <w:rPr>
                      <w:rFonts w:hint="eastAsia"/>
                      <w:color w:val="auto"/>
                      <w:highlight w:val="none"/>
                      <w:vertAlign w:val="baseline"/>
                      <w:lang w:val="en-US" w:eastAsia="zh-CN"/>
                    </w:rPr>
                    <w:t>职业健康安全</w:t>
                  </w:r>
                  <w:r>
                    <w:rPr>
                      <w:rFonts w:hint="eastAsia"/>
                      <w:color w:val="auto"/>
                      <w:highlight w:val="none"/>
                      <w:lang w:val="en-US" w:eastAsia="zh-CN"/>
                    </w:rPr>
                    <w:t>问题影响</w:t>
                  </w:r>
                  <w:r>
                    <w:rPr>
                      <w:rFonts w:hint="eastAsia"/>
                      <w:color w:val="auto"/>
                      <w:highlight w:val="none"/>
                      <w:vertAlign w:val="baseline"/>
                      <w:lang w:val="en-US" w:eastAsia="zh-CN"/>
                    </w:rPr>
                    <w:t>按时按质按量交付产品或服务；</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lang w:eastAsia="zh-CN"/>
                    </w:rPr>
                    <w:t>☑</w:t>
                  </w:r>
                  <w:r>
                    <w:rPr>
                      <w:rFonts w:hint="eastAsia"/>
                      <w:color w:val="auto"/>
                      <w:highlight w:val="none"/>
                      <w:vertAlign w:val="baseline"/>
                      <w:lang w:val="en-US" w:eastAsia="zh-CN"/>
                    </w:rPr>
                    <w:t>员工</w:t>
                  </w:r>
                </w:p>
              </w:tc>
              <w:tc>
                <w:tcPr>
                  <w:tcW w:w="23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w:t>
                  </w:r>
                </w:p>
              </w:tc>
              <w:tc>
                <w:tcPr>
                  <w:tcW w:w="372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不发生工伤和职业病，</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组织持续经营</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投资方</w:t>
                  </w:r>
                </w:p>
              </w:tc>
              <w:tc>
                <w:tcPr>
                  <w:tcW w:w="2379"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372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不因</w:t>
                  </w:r>
                  <w:r>
                    <w:rPr>
                      <w:rFonts w:hint="eastAsia"/>
                      <w:color w:val="auto"/>
                      <w:highlight w:val="none"/>
                      <w:vertAlign w:val="baseline"/>
                      <w:lang w:val="en-US" w:eastAsia="zh-CN"/>
                    </w:rPr>
                    <w:t>职业健康安全</w:t>
                  </w:r>
                  <w:r>
                    <w:rPr>
                      <w:rFonts w:hint="eastAsia"/>
                      <w:color w:val="auto"/>
                      <w:highlight w:val="none"/>
                      <w:lang w:val="en-US" w:eastAsia="zh-CN"/>
                    </w:rPr>
                    <w:t>问题停产，</w:t>
                  </w:r>
                  <w:r>
                    <w:rPr>
                      <w:rFonts w:hint="eastAsia"/>
                      <w:color w:val="auto"/>
                      <w:highlight w:val="none"/>
                      <w:vertAlign w:val="baseline"/>
                      <w:lang w:val="en-US" w:eastAsia="zh-CN"/>
                    </w:rPr>
                    <w:t>组织持续经营、盈利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w:t>
                  </w:r>
                  <w:r>
                    <w:rPr>
                      <w:rFonts w:hint="eastAsia"/>
                      <w:color w:val="auto"/>
                      <w:highlight w:val="none"/>
                      <w:lang w:val="en-US" w:eastAsia="zh-CN"/>
                    </w:rPr>
                    <w:t>承包方</w:t>
                  </w:r>
                </w:p>
              </w:tc>
              <w:tc>
                <w:tcPr>
                  <w:tcW w:w="2379" w:type="dxa"/>
                  <w:vAlign w:val="top"/>
                </w:tcPr>
                <w:p>
                  <w:pPr>
                    <w:rPr>
                      <w:rFonts w:hint="default" w:ascii="Times New Roman" w:hAnsi="Times New Roman" w:eastAsia="宋体" w:cs="Times New Roman"/>
                      <w:kern w:val="2"/>
                      <w:sz w:val="21"/>
                      <w:lang w:val="en-US" w:eastAsia="zh-CN" w:bidi="ar-SA"/>
                    </w:rPr>
                  </w:pPr>
                  <w:r>
                    <w:rPr>
                      <w:rFonts w:hint="eastAsia" w:ascii="宋体" w:hAnsi="宋体" w:cs="宋体"/>
                      <w:szCs w:val="21"/>
                      <w:lang w:val="en-US" w:eastAsia="zh-CN"/>
                    </w:rPr>
                    <w:t>农副产品市场</w:t>
                  </w:r>
                </w:p>
              </w:tc>
              <w:tc>
                <w:tcPr>
                  <w:tcW w:w="372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eastAsia="zh-CN"/>
                    </w:rPr>
                    <w:t>☑</w:t>
                  </w:r>
                  <w:r>
                    <w:rPr>
                      <w:rFonts w:hint="eastAsia"/>
                      <w:color w:val="auto"/>
                      <w:highlight w:val="none"/>
                      <w:lang w:val="en-US" w:eastAsia="zh-CN"/>
                    </w:rPr>
                    <w:t>不发生</w:t>
                  </w:r>
                  <w:r>
                    <w:rPr>
                      <w:rFonts w:hint="eastAsia"/>
                      <w:color w:val="auto"/>
                      <w:highlight w:val="none"/>
                      <w:vertAlign w:val="baseline"/>
                      <w:lang w:val="en-US" w:eastAsia="zh-CN"/>
                    </w:rPr>
                    <w:t>职业健康安全</w:t>
                  </w:r>
                  <w:r>
                    <w:rPr>
                      <w:rFonts w:hint="eastAsia"/>
                      <w:color w:val="auto"/>
                      <w:highlight w:val="none"/>
                      <w:lang w:val="en-US" w:eastAsia="zh-CN"/>
                    </w:rPr>
                    <w:t>事故</w:t>
                  </w:r>
                  <w:r>
                    <w:rPr>
                      <w:rFonts w:hint="eastAsia"/>
                      <w:color w:val="auto"/>
                      <w:highlight w:val="none"/>
                      <w:vertAlign w:val="baseline"/>
                      <w:lang w:val="en-US" w:eastAsia="zh-CN"/>
                    </w:rPr>
                    <w:t>，</w:t>
                  </w:r>
                  <w:r>
                    <w:rPr>
                      <w:rFonts w:hint="eastAsia"/>
                      <w:color w:val="auto"/>
                      <w:highlight w:val="none"/>
                      <w:lang w:val="en-US" w:eastAsia="zh-CN"/>
                    </w:rPr>
                    <w:t>良好安全的合作机会</w:t>
                  </w:r>
                  <w:r>
                    <w:rPr>
                      <w:rFonts w:hint="eastAsia"/>
                      <w:color w:val="auto"/>
                      <w:highlight w:val="none"/>
                    </w:rPr>
                    <w:t>□</w:t>
                  </w: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rPr>
                  </w:pPr>
                  <w:r>
                    <w:rPr>
                      <w:rFonts w:hint="eastAsia"/>
                      <w:color w:val="auto"/>
                      <w:highlight w:val="none"/>
                      <w:lang w:eastAsia="zh-CN"/>
                    </w:rPr>
                    <w:t>□</w:t>
                  </w:r>
                  <w:r>
                    <w:rPr>
                      <w:rFonts w:hint="eastAsia"/>
                      <w:color w:val="auto"/>
                      <w:highlight w:val="none"/>
                      <w:lang w:val="en-US" w:eastAsia="zh-CN"/>
                    </w:rPr>
                    <w:t>其他</w:t>
                  </w:r>
                </w:p>
              </w:tc>
              <w:tc>
                <w:tcPr>
                  <w:tcW w:w="237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p>
              </w:tc>
              <w:tc>
                <w:tcPr>
                  <w:tcW w:w="372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3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sym w:font="Wingdings" w:char="00A8"/>
                  </w:r>
                  <w:r>
                    <w:rPr>
                      <w:rFonts w:hint="eastAsia"/>
                      <w:color w:val="auto"/>
                      <w:highlight w:val="none"/>
                      <w:lang w:val="en-US" w:eastAsia="zh-CN"/>
                    </w:rPr>
                    <w:t xml:space="preserve">是  </w:t>
                  </w:r>
                  <w:r>
                    <w:rPr>
                      <w:rFonts w:hint="eastAsia"/>
                      <w:color w:val="auto"/>
                      <w:highlight w:val="none"/>
                      <w:lang w:val="en-US" w:eastAsia="zh-CN"/>
                    </w:rPr>
                    <w:sym w:font="Wingdings" w:char="00A8"/>
                  </w:r>
                  <w:r>
                    <w:rPr>
                      <w:rFonts w:hint="eastAsia"/>
                      <w:color w:val="auto"/>
                      <w:highlight w:val="none"/>
                      <w:lang w:val="en-US" w:eastAsia="zh-CN"/>
                    </w:rPr>
                    <w:t>否</w:t>
                  </w:r>
                </w:p>
              </w:tc>
            </w:tr>
          </w:tbl>
          <w:p>
            <w:pPr>
              <w:rPr>
                <w:rFonts w:hint="eastAsia"/>
                <w:color w:val="auto"/>
                <w:szCs w:val="21"/>
                <w:highlight w:val="none"/>
                <w:lang w:val="en-US" w:eastAsia="zh-CN"/>
              </w:rPr>
            </w:pPr>
          </w:p>
          <w:p>
            <w:pPr>
              <w:rPr>
                <w:rFonts w:hint="eastAsia"/>
                <w:color w:val="auto"/>
                <w:highlight w:val="none"/>
                <w:lang w:val="en-US" w:eastAsia="zh-CN"/>
              </w:rPr>
            </w:pPr>
            <w:r>
              <w:rPr>
                <w:rFonts w:hint="eastAsia"/>
                <w:color w:val="auto"/>
                <w:szCs w:val="21"/>
                <w:highlight w:val="none"/>
                <w:lang w:val="en-US" w:eastAsia="zh-CN"/>
              </w:rPr>
              <w:t>主要证据体现在</w:t>
            </w:r>
            <w:r>
              <w:rPr>
                <w:rFonts w:hint="eastAsia"/>
                <w:color w:val="auto"/>
                <w:highlight w:val="none"/>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《相关方期望要求识别表》</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lang w:val="en-US" w:eastAsia="zh-CN"/>
              </w:rPr>
              <w:t xml:space="preserve">《年度业务计划》 </w:t>
            </w:r>
            <w:r>
              <w:rPr>
                <w:rFonts w:hint="eastAsia"/>
                <w:color w:val="auto"/>
                <w:highlight w:val="none"/>
                <w:lang w:val="en-US" w:eastAsia="zh-CN"/>
              </w:rPr>
              <w:sym w:font="Wingdings" w:char="00A8"/>
            </w:r>
            <w:r>
              <w:rPr>
                <w:rFonts w:hint="eastAsia"/>
                <w:color w:val="auto"/>
                <w:highlight w:val="none"/>
                <w:lang w:val="en-US" w:eastAsia="zh-CN"/>
              </w:rPr>
              <w:t>其他</w:t>
            </w:r>
          </w:p>
          <w:p>
            <w:pPr>
              <w:rPr>
                <w:rFonts w:hint="eastAsia"/>
                <w:color w:val="auto"/>
                <w:highlight w:val="none"/>
                <w:lang w:val="en-US" w:eastAsia="zh-CN"/>
              </w:rPr>
            </w:pPr>
          </w:p>
        </w:tc>
        <w:tc>
          <w:tcPr>
            <w:tcW w:w="1585" w:type="dxa"/>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r>
              <w:rPr>
                <w:rFonts w:hint="eastAsia"/>
              </w:rPr>
              <w:t>确定</w:t>
            </w:r>
            <w:r>
              <w:rPr>
                <w:rFonts w:hint="eastAsia"/>
                <w:lang w:val="en-US" w:eastAsia="zh-CN"/>
              </w:rPr>
              <w:t>环境</w:t>
            </w:r>
            <w:r>
              <w:rPr>
                <w:rFonts w:hint="eastAsia"/>
              </w:rPr>
              <w:t>/</w:t>
            </w:r>
            <w:r>
              <w:rPr>
                <w:rFonts w:hint="eastAsia"/>
                <w:lang w:val="en-US" w:eastAsia="zh-CN"/>
              </w:rPr>
              <w:t>职业健康</w:t>
            </w:r>
            <w:r>
              <w:rPr>
                <w:rFonts w:hint="eastAsia"/>
              </w:rPr>
              <w:t>安全管理体系的范围</w:t>
            </w:r>
          </w:p>
        </w:tc>
        <w:tc>
          <w:tcPr>
            <w:tcW w:w="960" w:type="dxa"/>
            <w:gridSpan w:val="3"/>
            <w:vMerge w:val="restart"/>
            <w:shd w:val="clear" w:color="auto" w:fill="auto"/>
          </w:tcPr>
          <w:p>
            <w:pPr>
              <w:pStyle w:val="6"/>
              <w:rPr>
                <w:rFonts w:hint="eastAsia"/>
                <w:sz w:val="21"/>
                <w:szCs w:val="21"/>
                <w:lang w:val="en-US" w:eastAsia="zh-CN"/>
              </w:rPr>
            </w:pPr>
            <w:r>
              <w:rPr>
                <w:rFonts w:hint="eastAsia"/>
                <w:sz w:val="21"/>
                <w:szCs w:val="21"/>
                <w:lang w:val="en-US" w:eastAsia="zh-CN"/>
              </w:rPr>
              <w:t>E4.3</w:t>
            </w:r>
          </w:p>
          <w:p>
            <w:pPr>
              <w:pStyle w:val="6"/>
              <w:tabs>
                <w:tab w:val="left" w:pos="511"/>
                <w:tab w:val="clear" w:pos="4153"/>
              </w:tabs>
              <w:rPr>
                <w:rFonts w:hint="default"/>
                <w:lang w:val="en-US" w:eastAsia="zh-CN"/>
              </w:rPr>
            </w:pPr>
            <w:r>
              <w:rPr>
                <w:rFonts w:hint="eastAsia"/>
                <w:sz w:val="21"/>
                <w:szCs w:val="21"/>
                <w:lang w:val="en-US" w:eastAsia="zh-CN"/>
              </w:rPr>
              <w:t>O4.3</w:t>
            </w:r>
          </w:p>
        </w:tc>
        <w:tc>
          <w:tcPr>
            <w:tcW w:w="745" w:type="dxa"/>
            <w:gridSpan w:val="3"/>
            <w:shd w:val="clear" w:color="auto" w:fill="auto"/>
          </w:tcPr>
          <w:p>
            <w:r>
              <w:rPr>
                <w:rFonts w:hint="eastAsia"/>
              </w:rPr>
              <w:t>文件名称</w:t>
            </w:r>
          </w:p>
        </w:tc>
        <w:tc>
          <w:tcPr>
            <w:tcW w:w="9256" w:type="dxa"/>
            <w:gridSpan w:val="2"/>
            <w:shd w:val="clear" w:color="auto" w:fill="auto"/>
          </w:tcPr>
          <w:p>
            <w:r>
              <w:rPr>
                <w:rFonts w:hint="eastAsia"/>
              </w:rPr>
              <w:t>如：</w:t>
            </w:r>
            <w:r>
              <w:rPr/>
              <w:sym w:font="Wingdings" w:char="00FE"/>
            </w:r>
            <w:r>
              <w:rPr>
                <w:rFonts w:hint="eastAsia"/>
              </w:rPr>
              <w:t>管理手册第4.3章</w:t>
            </w:r>
          </w:p>
        </w:tc>
        <w:tc>
          <w:tcPr>
            <w:tcW w:w="1589"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164"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6" w:type="dxa"/>
            <w:gridSpan w:val="2"/>
            <w:shd w:val="clear" w:color="auto" w:fill="auto"/>
          </w:tcPr>
          <w:p>
            <w:r>
              <w:rPr>
                <w:rFonts w:hint="eastAsia"/>
              </w:rPr>
              <w:t>组织应明确相关管理体系的范围；</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54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5446" w:type="dxa"/>
                </w:tcPr>
                <w:p>
                  <w:r>
                    <w:rPr>
                      <w:rFonts w:hint="eastAsia"/>
                    </w:rPr>
                    <w:t>内容描述</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5446" w:type="dxa"/>
                </w:tcPr>
                <w:p>
                  <w:pPr>
                    <w:rPr>
                      <w:rFonts w:hint="default" w:eastAsia="宋体"/>
                      <w:szCs w:val="21"/>
                      <w:lang w:val="en-US" w:eastAsia="zh-CN"/>
                    </w:rPr>
                  </w:pPr>
                  <w:r>
                    <w:rPr>
                      <w:rFonts w:hint="eastAsia"/>
                      <w:sz w:val="20"/>
                      <w:lang w:val="en-US" w:eastAsia="zh-CN"/>
                    </w:rPr>
                    <w:t>预包装食品（含冷藏冷冻食品）销售；散装食品（含冷藏冷冻食品）销售</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r>
                    <w:rPr>
                      <w:rFonts w:hint="eastAsia"/>
                    </w:rPr>
                    <w:t xml:space="preserve">审核范围描述 </w:t>
                  </w:r>
                </w:p>
              </w:tc>
              <w:tc>
                <w:tcPr>
                  <w:tcW w:w="5446" w:type="dxa"/>
                </w:tcPr>
                <w:p>
                  <w:pPr>
                    <w:pStyle w:val="12"/>
                    <w:rPr>
                      <w:rFonts w:hint="default" w:eastAsia="宋体"/>
                      <w:sz w:val="20"/>
                      <w:lang w:val="en-US" w:eastAsia="zh-CN"/>
                    </w:rPr>
                  </w:pPr>
                  <w:r>
                    <w:rPr>
                      <w:rFonts w:hint="eastAsia"/>
                      <w:sz w:val="20"/>
                      <w:lang w:val="en-US" w:eastAsia="zh-CN"/>
                    </w:rPr>
                    <w:t>E：预包装食品（含冷藏冷冻食品）销售、散装食品（含冷藏冷冻食品）销售所涉及场所的相关环境管理活动</w:t>
                  </w:r>
                </w:p>
                <w:p>
                  <w:pPr>
                    <w:autoSpaceDE w:val="0"/>
                    <w:autoSpaceDN w:val="0"/>
                    <w:adjustRightInd w:val="0"/>
                    <w:jc w:val="left"/>
                  </w:pPr>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eastAsia="宋体"/>
                      <w:lang w:val="en-US" w:eastAsia="zh-CN"/>
                    </w:rPr>
                  </w:pPr>
                  <w:r>
                    <w:rPr>
                      <w:rFonts w:hint="eastAsia"/>
                      <w:lang w:val="en-US" w:eastAsia="zh-CN"/>
                    </w:rPr>
                    <w:t>注册地址</w:t>
                  </w:r>
                </w:p>
              </w:tc>
              <w:tc>
                <w:tcPr>
                  <w:tcW w:w="5446" w:type="dxa"/>
                  <w:vAlign w:val="center"/>
                </w:tcPr>
                <w:p>
                  <w:pPr>
                    <w:pStyle w:val="22"/>
                    <w:keepNext w:val="0"/>
                    <w:keepLines w:val="0"/>
                    <w:widowControl/>
                    <w:suppressLineNumbers w:val="0"/>
                    <w:spacing w:before="100" w:beforeAutospacing="0" w:after="400" w:afterAutospacing="0"/>
                    <w:ind w:left="0" w:right="0"/>
                    <w:rPr>
                      <w:rFonts w:hint="eastAsia" w:cs="Times New Roman" w:asciiTheme="minorEastAsia" w:hAnsiTheme="minorEastAsia" w:eastAsiaTheme="minorEastAsia"/>
                      <w:kern w:val="2"/>
                      <w:sz w:val="20"/>
                      <w:lang w:val="en-US" w:eastAsia="zh-CN" w:bidi="ar-SA"/>
                    </w:rPr>
                  </w:pPr>
                  <w:r>
                    <w:rPr>
                      <w:rStyle w:val="23"/>
                      <w:color w:val="131313"/>
                      <w:highlight w:val="none"/>
                      <w:shd w:val="clear" w:fill="FFFFFF" w:themeFill="background1"/>
                    </w:rPr>
                    <w:t>浙江省嘉兴市桐乡市梧桐街道振兴西路806号桐乡农副产品批发市场内5幢503B－513B号、6幢617-628号</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11" w:type="dxa"/>
                </w:tcPr>
                <w:p>
                  <w:r>
                    <w:rPr>
                      <w:rFonts w:hint="eastAsia"/>
                    </w:rPr>
                    <w:t>经营地址</w:t>
                  </w:r>
                </w:p>
              </w:tc>
              <w:tc>
                <w:tcPr>
                  <w:tcW w:w="5446" w:type="dxa"/>
                  <w:vAlign w:val="center"/>
                </w:tcPr>
                <w:p>
                  <w:pPr>
                    <w:pStyle w:val="22"/>
                    <w:keepNext w:val="0"/>
                    <w:keepLines w:val="0"/>
                    <w:widowControl/>
                    <w:suppressLineNumbers w:val="0"/>
                    <w:spacing w:before="100" w:beforeAutospacing="0" w:after="400" w:afterAutospacing="0"/>
                    <w:ind w:left="0" w:right="0"/>
                    <w:rPr>
                      <w:rFonts w:hint="eastAsia" w:cs="Times New Roman" w:asciiTheme="minorEastAsia" w:hAnsiTheme="minorEastAsia" w:eastAsiaTheme="minorEastAsia"/>
                      <w:kern w:val="2"/>
                      <w:sz w:val="20"/>
                      <w:lang w:val="en-US" w:eastAsia="zh-CN" w:bidi="ar-SA"/>
                    </w:rPr>
                  </w:pPr>
                  <w:r>
                    <w:rPr>
                      <w:rStyle w:val="23"/>
                      <w:color w:val="131313"/>
                      <w:highlight w:val="none"/>
                      <w:shd w:val="clear" w:fill="FFFFFF" w:themeFill="background1"/>
                    </w:rPr>
                    <w:t>浙江省嘉兴市桐乡市梧桐街道振兴西路806号桐乡农副产品批发市场内5幢503B－513B号、6幢617-628号</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临时现场</w:t>
                  </w:r>
                </w:p>
              </w:tc>
              <w:tc>
                <w:tcPr>
                  <w:tcW w:w="5446" w:type="dxa"/>
                </w:tcPr>
                <w:p>
                  <w:r>
                    <w:rPr>
                      <w:rFonts w:hint="eastAsia"/>
                    </w:rPr>
                    <w:t>——</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多场所</w:t>
                  </w:r>
                </w:p>
              </w:tc>
              <w:tc>
                <w:tcPr>
                  <w:tcW w:w="5446" w:type="dxa"/>
                </w:tcPr>
                <w:p>
                  <w:r>
                    <w:rPr>
                      <w:rFonts w:hint="eastAsia"/>
                    </w:rPr>
                    <w:t>——</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544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r>
                    <w:rPr>
                      <w:u w:val="single"/>
                    </w:rPr>
                    <w:t xml:space="preserve">   </w:t>
                  </w:r>
                  <w:r>
                    <w:rPr>
                      <w:rFonts w:hint="eastAsia"/>
                      <w:u w:val="single"/>
                    </w:rPr>
                    <w:t xml:space="preserve">   </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r>
                    <w:rPr>
                      <w:rFonts w:hint="eastAsia"/>
                    </w:rPr>
                    <w:t>时间</w:t>
                  </w:r>
                </w:p>
              </w:tc>
              <w:tc>
                <w:tcPr>
                  <w:tcW w:w="544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体系建立以来，</w:t>
                  </w:r>
                </w:p>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rPr>
                      <w:rFonts w:hint="eastAsia"/>
                      <w:lang w:val="en-US" w:eastAsia="zh-CN"/>
                    </w:rPr>
                    <w:t>近一年</w:t>
                  </w:r>
                  <w:r>
                    <w:rPr>
                      <w:rFonts w:hint="eastAsia"/>
                    </w:rPr>
                    <w:t>以来，</w:t>
                  </w:r>
                  <w:r>
                    <w:rPr>
                      <w:rFonts w:hint="eastAsia"/>
                      <w:highlight w:val="none"/>
                      <w:lang w:val="en-US" w:eastAsia="zh-CN"/>
                    </w:rPr>
                    <w:t>未发生修改，实施时间：2020-08-01</w:t>
                  </w:r>
                </w:p>
                <w:p>
                  <w:pPr>
                    <w:rPr>
                      <w:rFonts w:hint="eastAsia" w:eastAsia="宋体"/>
                      <w:lang w:val="en-US" w:eastAsia="zh-CN"/>
                    </w:rPr>
                  </w:pPr>
                  <w:r>
                    <w:rPr>
                      <w:rFonts w:hint="eastAsia"/>
                    </w:rPr>
                    <w:sym w:font="Wingdings" w:char="00A8"/>
                  </w:r>
                  <w:r>
                    <w:rPr>
                      <w:rFonts w:hint="eastAsia"/>
                      <w:lang w:val="en-US" w:eastAsia="zh-CN"/>
                    </w:rPr>
                    <w:t xml:space="preserve"> </w:t>
                  </w:r>
                </w:p>
              </w:tc>
              <w:tc>
                <w:tcPr>
                  <w:tcW w:w="16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rPr>
                      <w:szCs w:val="24"/>
                    </w:rPr>
                  </w:pPr>
                  <w:r>
                    <w:rPr>
                      <w:rFonts w:hint="eastAsia"/>
                    </w:rPr>
                    <w:t>不适用ISO9001的条款</w:t>
                  </w:r>
                </w:p>
              </w:tc>
              <w:tc>
                <w:tcPr>
                  <w:tcW w:w="544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8.3产品和服务的设计和开发</w:t>
                  </w:r>
                </w:p>
              </w:tc>
              <w:tc>
                <w:tcPr>
                  <w:tcW w:w="1686" w:type="dxa"/>
                </w:tcPr>
                <w:p>
                  <w:pPr>
                    <w:rPr>
                      <w:rFonts w:hint="default" w:eastAsia="宋体"/>
                      <w:lang w:val="en-US" w:eastAsia="zh-CN"/>
                    </w:rPr>
                  </w:pPr>
                  <w:r>
                    <w:rPr>
                      <w:rFonts w:hint="eastAsia"/>
                    </w:rPr>
                    <w:sym w:font="Wingdings" w:char="00FE"/>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rPr>
                      <w:strike/>
                      <w:dstrike w:val="0"/>
                      <w:szCs w:val="24"/>
                    </w:rPr>
                  </w:pPr>
                  <w:r>
                    <w:rPr>
                      <w:rFonts w:hint="eastAsia"/>
                      <w:strike/>
                      <w:dstrike w:val="0"/>
                    </w:rPr>
                    <w:t>不适用的理由（可多选）</w:t>
                  </w:r>
                </w:p>
              </w:tc>
              <w:tc>
                <w:tcPr>
                  <w:tcW w:w="5446" w:type="dxa"/>
                  <w:vAlign w:val="center"/>
                </w:tcPr>
                <w:p>
                  <w:pPr>
                    <w:rPr>
                      <w:strike/>
                      <w:dstrike w:val="0"/>
                    </w:rPr>
                  </w:pPr>
                  <w:r>
                    <w:rPr>
                      <w:rFonts w:hint="eastAsia"/>
                      <w:strike/>
                      <w:dstrike w:val="0"/>
                    </w:rPr>
                    <w:t xml:space="preserve">□受审核组织没有设计开发的责任    </w:t>
                  </w:r>
                </w:p>
                <w:p>
                  <w:pPr>
                    <w:rPr>
                      <w:strike/>
                      <w:dstrike w:val="0"/>
                    </w:rPr>
                  </w:pPr>
                  <w:r>
                    <w:rPr>
                      <w:rFonts w:hint="eastAsia"/>
                      <w:strike/>
                      <w:dstrike w:val="0"/>
                    </w:rPr>
                    <w:t xml:space="preserve">□受审核组织没有设计开发的能力   </w:t>
                  </w:r>
                </w:p>
                <w:p>
                  <w:pPr>
                    <w:rPr>
                      <w:strike/>
                      <w:dstrike w:val="0"/>
                    </w:rPr>
                  </w:pPr>
                  <w:r>
                    <w:rPr>
                      <w:rFonts w:hint="eastAsia"/>
                      <w:strike/>
                      <w:dstrike w:val="0"/>
                    </w:rPr>
                    <w:t>□受审核组织没有设计开发修改的权力</w:t>
                  </w:r>
                </w:p>
                <w:p>
                  <w:pPr>
                    <w:rPr>
                      <w:strike/>
                      <w:dstrike w:val="0"/>
                    </w:rPr>
                  </w:pPr>
                  <w:r>
                    <w:rPr>
                      <w:rFonts w:hint="eastAsia"/>
                      <w:strike/>
                      <w:dstrike w:val="0"/>
                    </w:rPr>
                    <w:sym w:font="Wingdings 2" w:char="00A3"/>
                  </w:r>
                  <w:r>
                    <w:rPr>
                      <w:rFonts w:hint="eastAsia"/>
                      <w:strike/>
                      <w:dstrike w:val="0"/>
                    </w:rPr>
                    <w:t>受审核组织按照□顾客图纸</w:t>
                  </w:r>
                  <w:r>
                    <w:rPr>
                      <w:rFonts w:hint="eastAsia"/>
                      <w:strike/>
                      <w:dstrike w:val="0"/>
                      <w:lang w:eastAsia="zh-CN"/>
                    </w:rPr>
                    <w:t>、</w:t>
                  </w:r>
                  <w:r>
                    <w:rPr>
                      <w:rFonts w:hint="eastAsia"/>
                      <w:strike/>
                      <w:dstrike w:val="0"/>
                    </w:rPr>
                    <w:sym w:font="Wingdings 2" w:char="00A3"/>
                  </w:r>
                  <w:r>
                    <w:rPr>
                      <w:rFonts w:hint="eastAsia"/>
                      <w:strike/>
                      <w:dstrike w:val="0"/>
                    </w:rPr>
                    <w:t>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ascii="宋体" w:hAnsi="宋体"/>
                      <w:strike/>
                      <w:dstrike w:val="0"/>
                    </w:rPr>
                    <w:fldChar w:fldCharType="begin"/>
                  </w:r>
                  <w:r>
                    <w:rPr>
                      <w:rFonts w:ascii="宋体" w:hAnsi="宋体"/>
                      <w:strike/>
                      <w:dstrike w:val="0"/>
                    </w:rPr>
                    <w:instrText xml:space="preserve"> </w:instrText>
                  </w:r>
                  <w:r>
                    <w:rPr>
                      <w:rFonts w:hint="eastAsia" w:ascii="宋体" w:hAnsi="宋体"/>
                      <w:strike/>
                      <w:dstrike w:val="0"/>
                    </w:rPr>
                    <w:instrText xml:space="preserve">eq \o\ac(□)</w:instrText>
                  </w:r>
                  <w:r>
                    <w:rPr>
                      <w:rFonts w:ascii="宋体" w:hAnsi="宋体"/>
                      <w:strike/>
                      <w:dstrike w:val="0"/>
                    </w:rPr>
                    <w:fldChar w:fldCharType="end"/>
                  </w:r>
                  <w:r>
                    <w:rPr>
                      <w:rFonts w:hint="eastAsia"/>
                      <w:strike/>
                      <w:dstrike w:val="0"/>
                    </w:rPr>
                    <w:t>受审核组织按照传统工艺提供生产和服务</w:t>
                  </w:r>
                </w:p>
                <w:p>
                  <w:pPr>
                    <w:rPr>
                      <w:strike/>
                      <w:dstrike w:val="0"/>
                    </w:rPr>
                  </w:pPr>
                  <w:r>
                    <w:rPr>
                      <w:rFonts w:hint="eastAsia"/>
                      <w:strike/>
                      <w:dstrike w:val="0"/>
                    </w:rPr>
                    <w:t>□其他：</w:t>
                  </w:r>
                  <w:r>
                    <w:rPr>
                      <w:strike/>
                      <w:dstrike w:val="0"/>
                    </w:rPr>
                    <w:t xml:space="preserve"> </w:t>
                  </w:r>
                </w:p>
              </w:tc>
              <w:tc>
                <w:tcPr>
                  <w:tcW w:w="1686" w:type="dxa"/>
                </w:tcPr>
                <w:p/>
              </w:tc>
            </w:tr>
          </w:tbl>
          <w:p/>
          <w:p>
            <w:pPr>
              <w:rPr>
                <w:rFonts w:hint="default" w:eastAsia="宋体"/>
                <w:color w:val="000000"/>
                <w:szCs w:val="21"/>
                <w:lang w:val="en-US" w:eastAsia="zh-CN"/>
              </w:rPr>
            </w:pPr>
            <w:r>
              <w:rPr>
                <w:rFonts w:hint="eastAsia"/>
                <w:color w:val="000000"/>
                <w:szCs w:val="21"/>
              </w:rPr>
              <w:t>在企业的管理手册中有描述。</w:t>
            </w:r>
            <w:r>
              <w:rPr>
                <w:rFonts w:hint="eastAsia"/>
                <w:color w:val="000000"/>
                <w:szCs w:val="21"/>
                <w:lang w:val="en-US" w:eastAsia="zh-CN"/>
              </w:rPr>
              <w:t>但手册中的公司概况中的企业地址未调整为变更后的经营地址，已现场沟通</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tcPr>
          <w:p>
            <w:r>
              <w:rPr>
                <w:rFonts w:hint="eastAsia"/>
                <w:lang w:val="en-US" w:eastAsia="zh-CN"/>
              </w:rPr>
              <w:t>环境</w:t>
            </w:r>
            <w:r>
              <w:rPr>
                <w:rFonts w:hint="eastAsia"/>
              </w:rPr>
              <w:t>管理体系</w:t>
            </w:r>
          </w:p>
        </w:tc>
        <w:tc>
          <w:tcPr>
            <w:tcW w:w="960" w:type="dxa"/>
            <w:gridSpan w:val="3"/>
            <w:vMerge w:val="restart"/>
            <w:shd w:val="clear" w:color="auto" w:fill="auto"/>
          </w:tcPr>
          <w:p>
            <w:pPr>
              <w:rPr>
                <w:rFonts w:hint="eastAsia"/>
              </w:rPr>
            </w:pPr>
            <w:r>
              <w:rPr>
                <w:rFonts w:hint="eastAsia"/>
                <w:lang w:val="en-US" w:eastAsia="zh-CN"/>
              </w:rPr>
              <w:t>E</w:t>
            </w:r>
            <w:r>
              <w:rPr>
                <w:rFonts w:hint="eastAsia"/>
              </w:rPr>
              <w:t xml:space="preserve">4.4 </w:t>
            </w:r>
          </w:p>
          <w:p>
            <w:pPr>
              <w:pStyle w:val="12"/>
              <w:rPr>
                <w:rFonts w:hint="default" w:eastAsia="宋体"/>
                <w:lang w:val="en-US" w:eastAsia="zh-CN"/>
              </w:rPr>
            </w:pPr>
            <w:r>
              <w:rPr>
                <w:rFonts w:hint="eastAsia"/>
                <w:lang w:val="en-US" w:eastAsia="zh-CN"/>
              </w:rPr>
              <w:t>O4.1</w:t>
            </w:r>
          </w:p>
        </w:tc>
        <w:tc>
          <w:tcPr>
            <w:tcW w:w="745" w:type="dxa"/>
            <w:gridSpan w:val="3"/>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gridSpan w:val="2"/>
            <w:shd w:val="clear" w:color="auto" w:fill="auto"/>
          </w:tcPr>
          <w:p>
            <w:r>
              <w:rPr>
                <w:rFonts w:hint="eastAsia"/>
                <w:lang w:val="en-US" w:eastAsia="zh-CN"/>
              </w:rPr>
              <w:t>如：</w:t>
            </w:r>
            <w:r>
              <w:rPr>
                <w:rFonts w:hint="eastAsia"/>
                <w:lang w:eastAsia="zh-CN"/>
              </w:rPr>
              <w:t>☑</w:t>
            </w:r>
            <w:r>
              <w:rPr>
                <w:rFonts w:hint="eastAsia"/>
                <w:lang w:val="en-US" w:eastAsia="zh-CN"/>
              </w:rPr>
              <w:t>管理手册第4.4章和</w:t>
            </w:r>
            <w:r>
              <w:rPr>
                <w:rFonts w:hint="eastAsia"/>
                <w:lang w:eastAsia="zh-CN"/>
              </w:rPr>
              <w:t>□</w:t>
            </w:r>
            <w:r>
              <w:rPr>
                <w:rFonts w:hint="eastAsia"/>
                <w:lang w:val="en-US" w:eastAsia="zh-CN"/>
              </w:rPr>
              <w:t>《过程清单》</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822" w:hRule="atLeast"/>
        </w:trPr>
        <w:tc>
          <w:tcPr>
            <w:tcW w:w="2160"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gridSpan w:val="2"/>
            <w:shd w:val="clear" w:color="auto" w:fill="auto"/>
          </w:tcPr>
          <w:p>
            <w:pPr>
              <w:keepNext w:val="0"/>
              <w:keepLines w:val="0"/>
              <w:suppressLineNumbers w:val="0"/>
              <w:spacing w:before="40" w:beforeAutospacing="0" w:after="40" w:afterAutospacing="0" w:line="240" w:lineRule="auto"/>
              <w:ind w:left="0" w:right="0"/>
              <w:rPr>
                <w:rFonts w:hint="eastAsia"/>
                <w:lang w:val="en-GB" w:eastAsia="zh-CN"/>
              </w:rPr>
            </w:pPr>
            <w:r>
              <w:rPr>
                <w:rFonts w:hint="eastAsia"/>
                <w:lang w:val="en-US" w:eastAsia="zh-CN"/>
              </w:rPr>
              <w:t>组织考虑了内外部问题和相关方期望对职业健康安全管理体系/环境管理体系的过程进行了确认，对输入、输出、</w:t>
            </w:r>
            <w:r>
              <w:rPr>
                <w:rFonts w:hint="eastAsia"/>
                <w:lang w:val="en-GB" w:eastAsia="zh-CN"/>
              </w:rPr>
              <w:t>顺序及相互</w:t>
            </w:r>
            <w:r>
              <w:rPr>
                <w:rFonts w:hint="eastAsia"/>
                <w:lang w:val="en-US" w:eastAsia="zh-CN"/>
              </w:rPr>
              <w:t>作用</w:t>
            </w:r>
            <w:r>
              <w:rPr>
                <w:rFonts w:hint="eastAsia"/>
                <w:lang w:val="en-GB" w:eastAsia="zh-CN"/>
              </w:rPr>
              <w:t>已被</w:t>
            </w:r>
            <w:r>
              <w:rPr>
                <w:rFonts w:hint="eastAsia"/>
                <w:lang w:val="en-US" w:eastAsia="zh-CN"/>
              </w:rPr>
              <w:t>明确</w:t>
            </w:r>
            <w:r>
              <w:rPr>
                <w:rFonts w:hint="eastAsia"/>
                <w:lang w:val="en-GB" w:eastAsia="zh-CN"/>
              </w:rPr>
              <w:t>地提出并被充分控制。</w:t>
            </w:r>
            <w:r>
              <w:rPr>
                <w:rFonts w:hint="eastAsia"/>
                <w:lang w:val="en-US" w:eastAsia="zh-CN"/>
              </w:rPr>
              <w:t>采用了过程方法管理相关管理体系及其过程；</w:t>
            </w:r>
            <w:r>
              <w:rPr>
                <w:rFonts w:hint="eastAsia"/>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default"/>
                <w:highlight w:val="lightGray"/>
                <w:lang w:val="en-US" w:eastAsia="zh-CN"/>
              </w:rPr>
            </w:pPr>
            <w:r>
              <w:rPr>
                <w:rFonts w:hint="eastAsia"/>
                <w:highlight w:val="lightGray"/>
                <w:lang w:val="en-US" w:eastAsia="zh-CN"/>
              </w:rPr>
              <w:t>EMS：</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val="en-US" w:eastAsia="zh-CN"/>
              </w:rPr>
              <w:t>影响运行的重要</w:t>
            </w:r>
            <w:r>
              <w:rPr>
                <w:rFonts w:hint="eastAsia"/>
                <w:lang w:val="en-GB" w:eastAsia="zh-CN"/>
              </w:rPr>
              <w:t>过程如下</w:t>
            </w:r>
            <w:r>
              <w:rPr>
                <w:rFonts w:hint="eastAsia"/>
                <w:lang w:val="en-US" w:eastAsia="zh-CN"/>
              </w:rPr>
              <w:t>:</w:t>
            </w:r>
            <w:r>
              <w:rPr>
                <w:rFonts w:hint="eastAsia"/>
                <w:lang w:val="en-GB" w:eastAsia="zh-CN"/>
              </w:rPr>
              <w:t xml:space="preserve"> （</w:t>
            </w:r>
            <w:r>
              <w:rPr>
                <w:rFonts w:hint="eastAsia"/>
                <w:lang w:val="en-US" w:eastAsia="zh-CN"/>
              </w:rPr>
              <w:t>不必全选</w:t>
            </w:r>
            <w:r>
              <w:rPr>
                <w:rFonts w:hint="eastAsia"/>
                <w:lang w:val="en-GB" w:eastAsia="zh-CN"/>
              </w:rPr>
              <w:t>）</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 xml:space="preserve">消防安全控制 </w:t>
            </w:r>
            <w:r>
              <w:rPr>
                <w:rFonts w:hint="eastAsia"/>
                <w:lang w:eastAsia="zh-CN"/>
              </w:rPr>
              <w:t>☑</w:t>
            </w:r>
            <w:r>
              <w:rPr>
                <w:rFonts w:hint="eastAsia"/>
                <w:lang w:val="en-US" w:eastAsia="zh-CN"/>
              </w:rPr>
              <w:t xml:space="preserve">污染物排放控制 </w:t>
            </w:r>
            <w:r>
              <w:rPr>
                <w:rFonts w:hint="eastAsia"/>
                <w:lang w:eastAsia="zh-CN"/>
              </w:rPr>
              <w:t>☑</w:t>
            </w:r>
            <w:r>
              <w:rPr>
                <w:rFonts w:hint="eastAsia"/>
                <w:lang w:val="en-US" w:eastAsia="zh-CN"/>
              </w:rPr>
              <w:t xml:space="preserve">人员能力管理 </w:t>
            </w:r>
            <w:r>
              <w:rPr>
                <w:rFonts w:hint="eastAsia"/>
                <w:lang w:eastAsia="zh-CN"/>
              </w:rPr>
              <w:t>□</w:t>
            </w:r>
            <w:r>
              <w:rPr>
                <w:rFonts w:hint="eastAsia"/>
                <w:lang w:val="en-US" w:eastAsia="zh-CN"/>
              </w:rPr>
              <w:t xml:space="preserve">危化品管理 </w:t>
            </w:r>
            <w:r>
              <w:rPr>
                <w:rFonts w:hint="eastAsia"/>
                <w:lang w:eastAsia="zh-CN"/>
              </w:rPr>
              <w:t>□</w:t>
            </w:r>
            <w:r>
              <w:rPr>
                <w:rFonts w:hint="eastAsia"/>
                <w:lang w:val="en-US" w:eastAsia="zh-CN"/>
              </w:rPr>
              <w:t xml:space="preserve">特种设备管理 </w:t>
            </w:r>
            <w:r>
              <w:rPr>
                <w:rFonts w:hint="eastAsia"/>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放射线探伤</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val="en-US" w:eastAsia="zh-CN"/>
              </w:rPr>
              <w:t>影响体系运行的外包</w:t>
            </w:r>
            <w:r>
              <w:rPr>
                <w:rFonts w:hint="eastAsia"/>
                <w:lang w:val="en-GB" w:eastAsia="zh-CN"/>
              </w:rPr>
              <w:t>过程如下</w:t>
            </w:r>
            <w:r>
              <w:rPr>
                <w:rFonts w:hint="eastAsia"/>
                <w:lang w:val="en-US" w:eastAsia="zh-CN"/>
              </w:rPr>
              <w:t>:</w:t>
            </w:r>
            <w:r>
              <w:rPr>
                <w:rFonts w:hint="eastAsia"/>
                <w:lang w:val="en-GB" w:eastAsia="zh-CN"/>
              </w:rPr>
              <w:t xml:space="preserve"> （</w:t>
            </w:r>
            <w:r>
              <w:rPr>
                <w:rFonts w:hint="eastAsia"/>
                <w:lang w:val="en-US" w:eastAsia="zh-CN"/>
              </w:rPr>
              <w:t>根据实际情况选择</w:t>
            </w:r>
            <w:r>
              <w:rPr>
                <w:rFonts w:hint="eastAsia"/>
                <w:lang w:val="en-GB" w:eastAsia="zh-CN"/>
              </w:rPr>
              <w:t>）</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rPr>
              <w:t>□</w:t>
            </w:r>
            <w:r>
              <w:rPr>
                <w:rFonts w:hint="eastAsia"/>
                <w:lang w:val="en-US" w:eastAsia="zh-CN"/>
              </w:rPr>
              <w:t xml:space="preserve">建筑施工 </w:t>
            </w:r>
            <w:r>
              <w:rPr>
                <w:rFonts w:hint="eastAsia"/>
                <w:lang w:eastAsia="zh-CN"/>
              </w:rPr>
              <w:t>□</w:t>
            </w:r>
            <w:r>
              <w:rPr>
                <w:rFonts w:hint="eastAsia"/>
                <w:lang w:val="en-US" w:eastAsia="zh-CN"/>
              </w:rPr>
              <w:t xml:space="preserve">危化品贮存 </w:t>
            </w:r>
            <w:r>
              <w:rPr>
                <w:rFonts w:hint="eastAsia"/>
              </w:rPr>
              <w:t>□</w:t>
            </w:r>
            <w:r>
              <w:rPr>
                <w:rFonts w:hint="eastAsia"/>
                <w:lang w:val="en-US" w:eastAsia="zh-CN"/>
              </w:rPr>
              <w:t xml:space="preserve">XXX加工过程 </w:t>
            </w:r>
            <w:r>
              <w:rPr>
                <w:rFonts w:hint="eastAsia"/>
                <w:lang w:eastAsia="zh-CN"/>
              </w:rPr>
              <w:t>□</w:t>
            </w:r>
            <w:r>
              <w:rPr>
                <w:rFonts w:hint="eastAsia"/>
                <w:lang w:val="en-US" w:eastAsia="zh-CN"/>
              </w:rPr>
              <w:t xml:space="preserve">放射线探伤 </w:t>
            </w:r>
            <w:r>
              <w:rPr>
                <w:rFonts w:hint="eastAsia"/>
                <w:lang w:eastAsia="zh-CN"/>
              </w:rPr>
              <w:t>□</w:t>
            </w:r>
            <w:r>
              <w:rPr>
                <w:rFonts w:hint="eastAsia"/>
                <w:lang w:val="en-US" w:eastAsia="zh-CN"/>
              </w:rPr>
              <w:t xml:space="preserve">危险品运输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lang w:val="en-US" w:eastAsia="zh-CN"/>
              </w:rPr>
            </w:pPr>
            <w:r>
              <w:rPr>
                <w:rFonts w:hint="eastAsia"/>
                <w:lang w:eastAsia="zh-CN"/>
              </w:rPr>
              <w:t>□</w:t>
            </w:r>
            <w:r>
              <w:rPr>
                <w:rFonts w:hint="eastAsia"/>
                <w:lang w:val="en-US" w:eastAsia="zh-CN"/>
              </w:rPr>
              <w:t xml:space="preserve">人员培训 </w:t>
            </w:r>
            <w:r>
              <w:rPr>
                <w:rFonts w:hint="eastAsia"/>
              </w:rPr>
              <w:sym w:font="Wingdings 2" w:char="0052"/>
            </w:r>
            <w:r>
              <w:rPr>
                <w:rFonts w:hint="eastAsia"/>
                <w:lang w:val="en-US" w:eastAsia="zh-CN"/>
              </w:rPr>
              <w:t>其他——无</w:t>
            </w:r>
          </w:p>
          <w:p>
            <w:pPr>
              <w:rPr>
                <w:rFonts w:hint="eastAsia"/>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的</w:t>
            </w:r>
            <w:r>
              <w:rPr>
                <w:rFonts w:hint="eastAsia"/>
                <w:lang w:val="en-US" w:eastAsia="zh-CN"/>
              </w:rPr>
              <w:t>分析</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p>
            <w:pPr>
              <w:pStyle w:val="12"/>
              <w:rPr>
                <w:rFonts w:hint="eastAsia"/>
                <w:lang w:val="en-US" w:eastAsia="zh-CN"/>
              </w:rPr>
            </w:pPr>
          </w:p>
          <w:p>
            <w:pPr>
              <w:pStyle w:val="12"/>
              <w:rPr>
                <w:rFonts w:hint="eastAsia"/>
                <w:lang w:val="en-US" w:eastAsia="zh-CN"/>
              </w:rPr>
            </w:pPr>
            <w:r>
              <w:rPr>
                <w:rFonts w:hint="eastAsia"/>
                <w:highlight w:val="lightGray"/>
                <w:lang w:val="en-US" w:eastAsia="zh-CN"/>
              </w:rPr>
              <w:t>OHSMS：</w:t>
            </w:r>
          </w:p>
          <w:p>
            <w:pPr>
              <w:keepNext w:val="0"/>
              <w:keepLines w:val="0"/>
              <w:suppressLineNumbers w:val="0"/>
              <w:spacing w:before="40" w:beforeAutospacing="0" w:after="40" w:afterAutospacing="0" w:line="240" w:lineRule="auto"/>
              <w:ind w:left="0" w:right="0"/>
              <w:rPr>
                <w:rFonts w:hint="eastAsia"/>
                <w:b/>
                <w:bCs/>
                <w:color w:val="auto"/>
                <w:highlight w:val="none"/>
                <w:vertAlign w:val="baseline"/>
                <w:lang w:val="en-US" w:eastAsia="zh-CN"/>
              </w:rPr>
            </w:pPr>
            <w:r>
              <w:rPr>
                <w:rFonts w:hint="eastAsia"/>
                <w:b/>
                <w:bCs/>
                <w:color w:val="auto"/>
                <w:highlight w:val="none"/>
                <w:vertAlign w:val="baseline"/>
                <w:lang w:val="en-US" w:eastAsia="zh-CN"/>
              </w:rPr>
              <w:t>影响运行的重要</w:t>
            </w:r>
            <w:r>
              <w:rPr>
                <w:rFonts w:hint="eastAsia"/>
                <w:b/>
                <w:bCs/>
                <w:color w:val="auto"/>
                <w:highlight w:val="none"/>
                <w:vertAlign w:val="baseline"/>
                <w:lang w:val="en-GB" w:eastAsia="zh-CN"/>
              </w:rPr>
              <w:t>过程如下</w:t>
            </w:r>
            <w:r>
              <w:rPr>
                <w:rFonts w:hint="eastAsia"/>
                <w:b/>
                <w:bCs/>
                <w:color w:val="auto"/>
                <w:highlight w:val="none"/>
                <w:vertAlign w:val="baseline"/>
                <w:lang w:val="en-US" w:eastAsia="zh-CN"/>
              </w:rPr>
              <w:t>:</w:t>
            </w:r>
            <w:r>
              <w:rPr>
                <w:rFonts w:hint="eastAsia"/>
                <w:b/>
                <w:bCs/>
                <w:color w:val="auto"/>
                <w:highlight w:val="none"/>
                <w:vertAlign w:val="baseline"/>
                <w:lang w:val="en-GB" w:eastAsia="zh-CN"/>
              </w:rPr>
              <w:t xml:space="preserve"> （</w:t>
            </w:r>
            <w:r>
              <w:rPr>
                <w:rFonts w:hint="eastAsia"/>
                <w:b/>
                <w:bCs/>
                <w:color w:val="auto"/>
                <w:highlight w:val="none"/>
                <w:vertAlign w:val="baseline"/>
                <w:lang w:val="en-US" w:eastAsia="zh-CN"/>
              </w:rPr>
              <w:t>不必全选</w:t>
            </w:r>
            <w:r>
              <w:rPr>
                <w:rFonts w:hint="eastAsia"/>
                <w:b/>
                <w:bCs/>
                <w:color w:val="auto"/>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消防安全控制</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 xml:space="preserve">用电安全控制 </w:t>
            </w:r>
            <w:r>
              <w:rPr>
                <w:rFonts w:hint="eastAsia"/>
                <w:color w:val="auto"/>
                <w:highlight w:val="none"/>
                <w:lang w:eastAsia="zh-CN"/>
              </w:rPr>
              <w:t>☑</w:t>
            </w:r>
            <w:r>
              <w:rPr>
                <w:rFonts w:hint="eastAsia"/>
                <w:color w:val="auto"/>
                <w:highlight w:val="none"/>
                <w:vertAlign w:val="baseline"/>
                <w:lang w:val="en-US" w:eastAsia="zh-CN"/>
              </w:rPr>
              <w:t xml:space="preserve">人员能力管理 </w:t>
            </w:r>
            <w:r>
              <w:rPr>
                <w:rFonts w:hint="eastAsia"/>
                <w:color w:val="auto"/>
                <w:highlight w:val="none"/>
                <w:lang w:eastAsia="zh-CN"/>
              </w:rPr>
              <w:t>□</w:t>
            </w:r>
            <w:r>
              <w:rPr>
                <w:rFonts w:hint="eastAsia"/>
                <w:color w:val="auto"/>
                <w:highlight w:val="none"/>
                <w:vertAlign w:val="baseline"/>
                <w:lang w:val="en-US" w:eastAsia="zh-CN"/>
              </w:rPr>
              <w:t xml:space="preserve">危化品管理 </w:t>
            </w:r>
            <w:r>
              <w:rPr>
                <w:rFonts w:hint="eastAsia"/>
                <w:color w:val="auto"/>
                <w:highlight w:val="none"/>
                <w:lang w:eastAsia="zh-CN"/>
              </w:rPr>
              <w:t>□</w:t>
            </w:r>
            <w:r>
              <w:rPr>
                <w:rFonts w:hint="eastAsia"/>
                <w:color w:val="auto"/>
                <w:highlight w:val="none"/>
                <w:vertAlign w:val="baseline"/>
                <w:lang w:val="en-US" w:eastAsia="zh-CN"/>
              </w:rPr>
              <w:t xml:space="preserve">特种设备管理 </w:t>
            </w:r>
            <w:r>
              <w:rPr>
                <w:rFonts w:hint="eastAsia"/>
                <w:color w:val="auto"/>
                <w:highlight w:val="none"/>
              </w:rPr>
              <w:t>□</w:t>
            </w:r>
            <w:r>
              <w:rPr>
                <w:rFonts w:hint="eastAsia"/>
                <w:color w:val="auto"/>
                <w:highlight w:val="none"/>
                <w:lang w:val="en-US" w:eastAsia="zh-CN"/>
              </w:rPr>
              <w:t>其他</w:t>
            </w:r>
          </w:p>
          <w:p>
            <w:pPr>
              <w:keepNext w:val="0"/>
              <w:keepLines w:val="0"/>
              <w:suppressLineNumbers w:val="0"/>
              <w:spacing w:before="40" w:beforeAutospacing="0" w:after="40" w:afterAutospacing="0" w:line="240" w:lineRule="auto"/>
              <w:ind w:left="0" w:right="0"/>
              <w:rPr>
                <w:rFonts w:hint="eastAsia"/>
                <w:color w:val="auto"/>
                <w:highlight w:val="none"/>
                <w:vertAlign w:val="baseline"/>
                <w:lang w:val="en-US" w:eastAsia="zh-CN"/>
              </w:rPr>
            </w:pPr>
            <w:r>
              <w:rPr>
                <w:rFonts w:hint="eastAsia"/>
                <w:color w:val="auto"/>
                <w:highlight w:val="none"/>
                <w:lang w:eastAsia="zh-CN"/>
              </w:rPr>
              <w:t>□</w:t>
            </w:r>
            <w:r>
              <w:rPr>
                <w:rFonts w:hint="eastAsia"/>
                <w:color w:val="auto"/>
                <w:highlight w:val="none"/>
                <w:lang w:val="en-US" w:eastAsia="zh-CN"/>
              </w:rPr>
              <w:t xml:space="preserve">放射线探伤   </w:t>
            </w:r>
            <w:r>
              <w:rPr>
                <w:rFonts w:hint="eastAsia"/>
                <w:color w:val="auto"/>
                <w:highlight w:val="none"/>
                <w:lang w:eastAsia="zh-CN"/>
              </w:rPr>
              <w:t>☑</w:t>
            </w:r>
            <w:r>
              <w:rPr>
                <w:rFonts w:hint="eastAsia"/>
                <w:color w:val="auto"/>
                <w:highlight w:val="none"/>
                <w:lang w:val="en-US" w:eastAsia="zh-CN"/>
              </w:rPr>
              <w:t>安全作业控制</w:t>
            </w:r>
          </w:p>
          <w:p>
            <w:pPr>
              <w:keepNext w:val="0"/>
              <w:keepLines w:val="0"/>
              <w:suppressLineNumbers w:val="0"/>
              <w:spacing w:before="40" w:beforeAutospacing="0" w:after="40" w:afterAutospacing="0" w:line="240" w:lineRule="auto"/>
              <w:ind w:left="0" w:right="0"/>
              <w:rPr>
                <w:rFonts w:hint="eastAsia"/>
                <w:b/>
                <w:bCs/>
                <w:color w:val="auto"/>
                <w:highlight w:val="none"/>
                <w:vertAlign w:val="baseline"/>
                <w:lang w:val="en-US" w:eastAsia="zh-CN"/>
              </w:rPr>
            </w:pPr>
            <w:r>
              <w:rPr>
                <w:rFonts w:hint="eastAsia"/>
                <w:b/>
                <w:bCs/>
                <w:color w:val="auto"/>
                <w:highlight w:val="none"/>
                <w:vertAlign w:val="baseline"/>
                <w:lang w:val="en-US" w:eastAsia="zh-CN"/>
              </w:rPr>
              <w:t>影响体系运行的外包</w:t>
            </w:r>
            <w:r>
              <w:rPr>
                <w:rFonts w:hint="eastAsia"/>
                <w:b/>
                <w:bCs/>
                <w:color w:val="auto"/>
                <w:highlight w:val="none"/>
                <w:vertAlign w:val="baseline"/>
                <w:lang w:val="en-GB" w:eastAsia="zh-CN"/>
              </w:rPr>
              <w:t>过程如下</w:t>
            </w:r>
            <w:r>
              <w:rPr>
                <w:rFonts w:hint="eastAsia"/>
                <w:b/>
                <w:bCs/>
                <w:color w:val="auto"/>
                <w:highlight w:val="none"/>
                <w:vertAlign w:val="baseline"/>
                <w:lang w:val="en-US" w:eastAsia="zh-CN"/>
              </w:rPr>
              <w:t>:</w:t>
            </w:r>
            <w:r>
              <w:rPr>
                <w:rFonts w:hint="eastAsia"/>
                <w:b/>
                <w:bCs/>
                <w:color w:val="auto"/>
                <w:highlight w:val="none"/>
                <w:vertAlign w:val="baseline"/>
                <w:lang w:val="en-GB" w:eastAsia="zh-CN"/>
              </w:rPr>
              <w:t xml:space="preserve"> （</w:t>
            </w:r>
            <w:r>
              <w:rPr>
                <w:rFonts w:hint="eastAsia"/>
                <w:b/>
                <w:bCs/>
                <w:color w:val="auto"/>
                <w:highlight w:val="none"/>
                <w:vertAlign w:val="baseline"/>
                <w:lang w:val="en-US" w:eastAsia="zh-CN"/>
              </w:rPr>
              <w:t>根据实际情况选择</w:t>
            </w:r>
            <w:r>
              <w:rPr>
                <w:rFonts w:hint="eastAsia"/>
                <w:b/>
                <w:bCs/>
                <w:color w:val="auto"/>
                <w:highlight w:val="none"/>
                <w:vertAlign w:val="baseline"/>
                <w:lang w:val="en-GB" w:eastAsia="zh-CN"/>
              </w:rPr>
              <w:t>）</w:t>
            </w:r>
          </w:p>
          <w:p>
            <w:pPr>
              <w:keepNext w:val="0"/>
              <w:keepLines w:val="0"/>
              <w:suppressLineNumbers w:val="0"/>
              <w:spacing w:before="40" w:beforeAutospacing="0" w:after="40" w:afterAutospacing="0" w:line="240" w:lineRule="auto"/>
              <w:ind w:left="0" w:right="0"/>
              <w:rPr>
                <w:rFonts w:hint="eastAsia"/>
                <w:color w:val="auto"/>
                <w:highlight w:val="none"/>
                <w:vertAlign w:val="baseline"/>
                <w:lang w:val="en-US" w:eastAsia="zh-CN"/>
              </w:rPr>
            </w:pPr>
            <w:r>
              <w:rPr>
                <w:rFonts w:hint="eastAsia"/>
                <w:color w:val="auto"/>
                <w:highlight w:val="none"/>
              </w:rPr>
              <w:t>□</w:t>
            </w:r>
            <w:r>
              <w:rPr>
                <w:rFonts w:hint="eastAsia"/>
                <w:color w:val="auto"/>
                <w:highlight w:val="none"/>
                <w:lang w:val="en-US" w:eastAsia="zh-CN"/>
              </w:rPr>
              <w:t>建筑施工</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vertAlign w:val="baseline"/>
                <w:lang w:val="en-US" w:eastAsia="zh-CN"/>
              </w:rPr>
              <w:t xml:space="preserve">危化品贮存 </w:t>
            </w:r>
            <w:r>
              <w:rPr>
                <w:rFonts w:hint="eastAsia"/>
                <w:color w:val="auto"/>
                <w:highlight w:val="none"/>
              </w:rPr>
              <w:t>□</w:t>
            </w:r>
            <w:r>
              <w:rPr>
                <w:rFonts w:hint="eastAsia"/>
                <w:color w:val="auto"/>
                <w:highlight w:val="none"/>
                <w:vertAlign w:val="baseline"/>
                <w:lang w:val="en-US" w:eastAsia="zh-CN"/>
              </w:rPr>
              <w:t xml:space="preserve">XXX加工过程 </w:t>
            </w:r>
            <w:r>
              <w:rPr>
                <w:rFonts w:hint="eastAsia"/>
                <w:color w:val="auto"/>
                <w:highlight w:val="none"/>
                <w:lang w:eastAsia="zh-CN"/>
              </w:rPr>
              <w:t>□</w:t>
            </w:r>
            <w:r>
              <w:rPr>
                <w:rFonts w:hint="eastAsia"/>
                <w:color w:val="auto"/>
                <w:highlight w:val="none"/>
                <w:lang w:val="en-US" w:eastAsia="zh-CN"/>
              </w:rPr>
              <w:t>放射线探伤</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危险品</w:t>
            </w:r>
            <w:r>
              <w:rPr>
                <w:rFonts w:hint="eastAsia"/>
                <w:color w:val="auto"/>
                <w:highlight w:val="none"/>
                <w:vertAlign w:val="baseline"/>
                <w:lang w:val="en-US" w:eastAsia="zh-CN"/>
              </w:rPr>
              <w:t xml:space="preserve">运输 </w:t>
            </w:r>
            <w:r>
              <w:rPr>
                <w:rFonts w:hint="eastAsia"/>
                <w:color w:val="auto"/>
                <w:highlight w:val="none"/>
              </w:rPr>
              <w:t>□</w:t>
            </w:r>
            <w:r>
              <w:rPr>
                <w:rFonts w:hint="eastAsia"/>
                <w:color w:val="auto"/>
                <w:highlight w:val="none"/>
                <w:lang w:val="en-US" w:eastAsia="zh-CN"/>
              </w:rPr>
              <w:t>设备维修</w:t>
            </w:r>
          </w:p>
          <w:p>
            <w:pPr>
              <w:keepNext w:val="0"/>
              <w:keepLines w:val="0"/>
              <w:suppressLineNumbers w:val="0"/>
              <w:spacing w:before="40" w:beforeAutospacing="0" w:after="40" w:afterAutospacing="0" w:line="240" w:lineRule="auto"/>
              <w:ind w:left="0" w:right="0"/>
              <w:rPr>
                <w:rFonts w:hint="default"/>
                <w:color w:val="auto"/>
                <w:highlight w:val="none"/>
                <w:vertAlign w:val="baseline"/>
                <w:lang w:val="en-US" w:eastAsia="zh-CN"/>
              </w:rPr>
            </w:pPr>
            <w:r>
              <w:rPr>
                <w:rFonts w:hint="eastAsia"/>
                <w:color w:val="auto"/>
                <w:highlight w:val="none"/>
                <w:lang w:eastAsia="zh-CN"/>
              </w:rPr>
              <w:t>□</w:t>
            </w:r>
            <w:r>
              <w:rPr>
                <w:rFonts w:hint="eastAsia"/>
                <w:color w:val="auto"/>
                <w:highlight w:val="none"/>
                <w:vertAlign w:val="baseline"/>
                <w:lang w:val="en-US" w:eastAsia="zh-CN"/>
              </w:rPr>
              <w:t xml:space="preserve">人员培训 </w:t>
            </w:r>
            <w:r>
              <w:rPr>
                <w:rFonts w:hint="eastAsia"/>
                <w:color w:val="auto"/>
                <w:highlight w:val="none"/>
              </w:rPr>
              <w:sym w:font="Wingdings 2" w:char="0052"/>
            </w:r>
            <w:r>
              <w:rPr>
                <w:rFonts w:hint="eastAsia"/>
                <w:color w:val="auto"/>
                <w:highlight w:val="none"/>
                <w:vertAlign w:val="baseline"/>
                <w:lang w:val="en-US" w:eastAsia="zh-CN"/>
              </w:rPr>
              <w:t>其他——无</w:t>
            </w:r>
          </w:p>
          <w:p>
            <w:pPr>
              <w:pStyle w:val="12"/>
              <w:rPr>
                <w:rFonts w:hint="default"/>
                <w:lang w:val="en-US" w:eastAsia="zh-CN"/>
              </w:rPr>
            </w:pPr>
            <w:r>
              <w:rPr>
                <w:rFonts w:hint="eastAsia"/>
                <w:color w:val="auto"/>
                <w:highlight w:val="none"/>
                <w:lang w:val="en-GB" w:eastAsia="zh-CN"/>
              </w:rPr>
              <w:t>组织通过</w:t>
            </w:r>
            <w:r>
              <w:rPr>
                <w:rFonts w:hint="eastAsia" w:ascii="Arial" w:hAnsi="Arial"/>
                <w:color w:val="auto"/>
                <w:highlight w:val="none"/>
              </w:rPr>
              <w:t>职业健康安全</w:t>
            </w:r>
            <w:r>
              <w:rPr>
                <w:rFonts w:hint="eastAsia"/>
                <w:color w:val="auto"/>
                <w:highlight w:val="none"/>
                <w:lang w:val="en-GB" w:eastAsia="zh-CN"/>
              </w:rPr>
              <w:t>目标的建立、实施、</w:t>
            </w:r>
            <w:r>
              <w:rPr>
                <w:rFonts w:hint="eastAsia"/>
                <w:color w:val="auto"/>
                <w:highlight w:val="none"/>
                <w:lang w:val="en-US" w:eastAsia="zh-CN"/>
              </w:rPr>
              <w:t>相关方反馈</w:t>
            </w:r>
            <w:r>
              <w:rPr>
                <w:rFonts w:hint="eastAsia"/>
                <w:color w:val="auto"/>
                <w:highlight w:val="none"/>
                <w:lang w:val="en-GB" w:eastAsia="zh-CN"/>
              </w:rPr>
              <w:t>的</w:t>
            </w:r>
            <w:r>
              <w:rPr>
                <w:rFonts w:hint="eastAsia"/>
                <w:color w:val="auto"/>
                <w:highlight w:val="none"/>
                <w:lang w:val="en-US" w:eastAsia="zh-CN"/>
              </w:rPr>
              <w:t>分析</w:t>
            </w:r>
            <w:r>
              <w:rPr>
                <w:rFonts w:hint="eastAsia"/>
                <w:color w:val="auto"/>
                <w:highlight w:val="none"/>
                <w:lang w:val="en-GB" w:eastAsia="zh-CN"/>
              </w:rPr>
              <w:t>、内审和管理评审等方式，充分地</w:t>
            </w:r>
            <w:r>
              <w:rPr>
                <w:rFonts w:hint="eastAsia"/>
                <w:color w:val="auto"/>
                <w:highlight w:val="none"/>
                <w:lang w:val="en-US" w:eastAsia="zh-CN"/>
              </w:rPr>
              <w:t>评审，管理及</w:t>
            </w:r>
            <w:r>
              <w:rPr>
                <w:rFonts w:hint="eastAsia"/>
                <w:color w:val="auto"/>
                <w:highlight w:val="none"/>
                <w:lang w:val="en-GB" w:eastAsia="zh-CN"/>
              </w:rPr>
              <w:t>控制这些</w:t>
            </w:r>
            <w:r>
              <w:rPr>
                <w:rFonts w:hint="eastAsia" w:ascii="Arial" w:hAnsi="Arial"/>
                <w:color w:val="auto"/>
                <w:highlight w:val="none"/>
              </w:rPr>
              <w:t>职业健康安全</w:t>
            </w:r>
            <w:r>
              <w:rPr>
                <w:rFonts w:hint="eastAsia"/>
                <w:color w:val="auto"/>
                <w:highlight w:val="none"/>
                <w:lang w:val="en-US" w:eastAsia="zh-CN"/>
              </w:rPr>
              <w:t>管理体系覆盖的过程</w:t>
            </w:r>
            <w:r>
              <w:rPr>
                <w:rFonts w:hint="eastAsia"/>
                <w:color w:val="auto"/>
                <w:highlight w:val="none"/>
                <w:lang w:val="en-GB" w:eastAsia="zh-CN"/>
              </w:rPr>
              <w:t>和活动</w:t>
            </w:r>
            <w:r>
              <w:rPr>
                <w:rFonts w:hint="eastAsia"/>
                <w:color w:val="auto"/>
                <w:highlight w:val="none"/>
                <w:lang w:val="en-US" w:eastAsia="zh-CN"/>
              </w:rPr>
              <w:t>。</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r>
              <w:rPr>
                <w:rFonts w:hint="eastAsia"/>
              </w:rPr>
              <w:t>领导作用与承诺</w:t>
            </w:r>
          </w:p>
        </w:tc>
        <w:tc>
          <w:tcPr>
            <w:tcW w:w="960" w:type="dxa"/>
            <w:gridSpan w:val="3"/>
            <w:vMerge w:val="restart"/>
            <w:shd w:val="clear" w:color="auto" w:fill="auto"/>
          </w:tcPr>
          <w:p>
            <w:r>
              <w:rPr>
                <w:rFonts w:hint="eastAsia"/>
                <w:lang w:val="en-US" w:eastAsia="zh-CN"/>
              </w:rPr>
              <w:t>EO</w:t>
            </w:r>
            <w:r>
              <w:rPr>
                <w:rFonts w:hint="eastAsia"/>
              </w:rPr>
              <w:t>5.1</w:t>
            </w:r>
          </w:p>
        </w:tc>
        <w:tc>
          <w:tcPr>
            <w:tcW w:w="745" w:type="dxa"/>
            <w:gridSpan w:val="3"/>
            <w:shd w:val="clear" w:color="auto" w:fill="auto"/>
          </w:tcPr>
          <w:p>
            <w:r>
              <w:rPr>
                <w:rFonts w:hint="eastAsia"/>
              </w:rPr>
              <w:t>文件名称</w:t>
            </w:r>
          </w:p>
        </w:tc>
        <w:tc>
          <w:tcPr>
            <w:tcW w:w="9256" w:type="dxa"/>
            <w:gridSpan w:val="2"/>
            <w:shd w:val="clear" w:color="auto" w:fill="auto"/>
          </w:tcPr>
          <w:p>
            <w:r>
              <w:rPr>
                <w:rFonts w:hint="eastAsia"/>
              </w:rPr>
              <w:t>如：</w:t>
            </w:r>
            <w:r>
              <w:rPr/>
              <w:sym w:font="Wingdings" w:char="00FE"/>
            </w:r>
            <w:r>
              <w:rPr>
                <w:rFonts w:hint="eastAsia"/>
              </w:rPr>
              <w:t>管理手册第5.1章和“总经理岗位职责”</w:t>
            </w:r>
          </w:p>
        </w:tc>
        <w:tc>
          <w:tcPr>
            <w:tcW w:w="1589"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164"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6" w:type="dxa"/>
            <w:gridSpan w:val="2"/>
            <w:shd w:val="clear" w:color="auto" w:fill="auto"/>
          </w:tcPr>
          <w:p>
            <w:pPr>
              <w:pStyle w:val="12"/>
              <w:rPr>
                <w:rFonts w:hint="default" w:eastAsia="宋体"/>
                <w:color w:val="000000"/>
                <w:szCs w:val="21"/>
                <w:highlight w:val="lightGray"/>
                <w:u w:val="none"/>
                <w:lang w:val="en-US" w:eastAsia="zh-CN"/>
              </w:rPr>
            </w:pPr>
            <w:r>
              <w:rPr>
                <w:rFonts w:hint="eastAsia"/>
                <w:color w:val="000000"/>
                <w:szCs w:val="21"/>
                <w:highlight w:val="lightGray"/>
                <w:u w:val="none"/>
                <w:lang w:val="en-US" w:eastAsia="zh-CN"/>
              </w:rPr>
              <w:t>EMS</w:t>
            </w:r>
          </w:p>
          <w:p>
            <w:pPr>
              <w:rPr>
                <w:rFonts w:hint="eastAsia"/>
                <w:color w:val="000000"/>
                <w:szCs w:val="21"/>
                <w:lang w:val="en-US" w:eastAsia="zh-CN"/>
              </w:rPr>
            </w:pPr>
            <w:r>
              <w:rPr>
                <w:rFonts w:hint="eastAsia"/>
                <w:color w:val="000000"/>
                <w:szCs w:val="21"/>
                <w:lang w:val="en-US" w:eastAsia="zh-CN"/>
              </w:rPr>
              <w:t xml:space="preserve"> 与最高管理者沟通其领导作用与承诺：</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对环境管理体系的有效性负责；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确保建立环境方针和环境目标，并与组织的战略方向和所处的环境相一致；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确保将环境管理体系要求融入组织的业务过程；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促进使用过程方法和基于风险的思维；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确保可获得环境管理体系所需的资源；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就有效的环境管理的重要性和符合质量管理体系要求的重要性绩效沟通；</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确保环境管理体系实现其预期结果；</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指导并支持员对环境管理体系的有效性做出贡献；</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促进推动改进；</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支持其他相关管理人员在其职责范围内证实其领导作用。</w:t>
            </w:r>
          </w:p>
          <w:p>
            <w:pPr>
              <w:rPr>
                <w:rFonts w:hint="eastAsia"/>
                <w:b/>
                <w:bCs/>
                <w:color w:val="000000"/>
                <w:szCs w:val="21"/>
                <w:lang w:val="en-US" w:eastAsia="zh-CN"/>
              </w:rPr>
            </w:pPr>
          </w:p>
          <w:p>
            <w:pPr>
              <w:pStyle w:val="12"/>
              <w:rPr>
                <w:rFonts w:hint="eastAsia"/>
                <w:color w:val="000000"/>
                <w:szCs w:val="21"/>
                <w:u w:val="single"/>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 覆盖了标准第5.1章的全面要求，</w:t>
            </w:r>
            <w:r>
              <w:rPr>
                <w:rFonts w:hint="eastAsia"/>
                <w:color w:val="000000"/>
                <w:szCs w:val="21"/>
                <w:lang w:val="en-US" w:eastAsia="zh-CN"/>
              </w:rPr>
              <w:sym w:font="Wingdings" w:char="00A8"/>
            </w:r>
            <w:r>
              <w:rPr>
                <w:rFonts w:hint="eastAsia"/>
                <w:color w:val="000000"/>
                <w:szCs w:val="21"/>
                <w:lang w:val="en-US" w:eastAsia="zh-CN"/>
              </w:rPr>
              <w:t xml:space="preserve"> 未覆盖标准第5.1章的全面要求，缺少：</w:t>
            </w:r>
            <w:r>
              <w:rPr>
                <w:rFonts w:hint="eastAsia"/>
                <w:color w:val="000000"/>
                <w:szCs w:val="21"/>
                <w:u w:val="single"/>
                <w:lang w:val="en-US" w:eastAsia="zh-CN"/>
              </w:rPr>
              <w:t xml:space="preserve">         </w:t>
            </w:r>
          </w:p>
          <w:p>
            <w:pPr>
              <w:pStyle w:val="12"/>
              <w:rPr>
                <w:rFonts w:hint="eastAsia"/>
                <w:color w:val="000000"/>
                <w:szCs w:val="21"/>
                <w:u w:val="single"/>
                <w:lang w:val="en-US" w:eastAsia="zh-CN"/>
              </w:rPr>
            </w:pPr>
          </w:p>
          <w:p>
            <w:pPr>
              <w:pStyle w:val="12"/>
              <w:rPr>
                <w:rFonts w:hint="default"/>
                <w:color w:val="000000"/>
                <w:szCs w:val="21"/>
                <w:highlight w:val="lightGray"/>
                <w:u w:val="none"/>
                <w:lang w:val="en-US" w:eastAsia="zh-CN"/>
              </w:rPr>
            </w:pPr>
            <w:r>
              <w:rPr>
                <w:rFonts w:hint="eastAsia"/>
                <w:color w:val="000000"/>
                <w:szCs w:val="21"/>
                <w:highlight w:val="lightGray"/>
                <w:u w:val="none"/>
                <w:lang w:val="en-US" w:eastAsia="zh-CN"/>
              </w:rPr>
              <w:t>OHSMS</w:t>
            </w:r>
          </w:p>
          <w:p>
            <w:pPr>
              <w:rPr>
                <w:rFonts w:hint="eastAsia"/>
                <w:color w:val="auto"/>
                <w:szCs w:val="21"/>
                <w:highlight w:val="none"/>
                <w:lang w:val="en-US" w:eastAsia="zh-CN"/>
              </w:rPr>
            </w:pPr>
            <w:r>
              <w:rPr>
                <w:rFonts w:hint="eastAsia"/>
                <w:color w:val="auto"/>
                <w:szCs w:val="21"/>
                <w:highlight w:val="none"/>
                <w:lang w:val="en-US" w:eastAsia="zh-CN"/>
              </w:rPr>
              <w:t>与最高管理者沟通其领导作用与承诺：</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对防止与工作相关的伤害和健康损害以及提供健康安全的工作场所和活动全面负责并承担责任</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确保职业健康安全方针和相关</w:t>
            </w:r>
            <w:r>
              <w:rPr>
                <w:color w:val="auto"/>
                <w:highlight w:val="none"/>
              </w:rPr>
              <w:t>职业健康安全</w:t>
            </w:r>
            <w:r>
              <w:rPr>
                <w:rFonts w:hint="eastAsia"/>
                <w:color w:val="auto"/>
                <w:highlight w:val="none"/>
              </w:rPr>
              <w:t>目标得以建立，</w:t>
            </w:r>
            <w:r>
              <w:rPr>
                <w:color w:val="auto"/>
                <w:highlight w:val="none"/>
              </w:rPr>
              <w:t>并</w:t>
            </w:r>
            <w:r>
              <w:rPr>
                <w:rFonts w:hint="eastAsia"/>
                <w:color w:val="auto"/>
                <w:highlight w:val="none"/>
              </w:rPr>
              <w:t>与组织战略方向相一致；</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确保将职业健康安全管理体系要求融入组织业务过程之中；</w:t>
            </w:r>
            <w:r>
              <w:rPr>
                <w:rFonts w:hint="eastAsia"/>
                <w:color w:val="auto"/>
                <w:szCs w:val="21"/>
                <w:highlight w:val="none"/>
                <w:lang w:val="en-US" w:eastAsia="zh-CN"/>
              </w:rPr>
              <w:t xml:space="preserve">  </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确保可获得建立、实施、保持和改进职业健康安全管理体系所需的资源；</w:t>
            </w:r>
            <w:r>
              <w:rPr>
                <w:rFonts w:hint="eastAsia"/>
                <w:color w:val="auto"/>
                <w:szCs w:val="21"/>
                <w:highlight w:val="none"/>
                <w:lang w:val="en-US" w:eastAsia="zh-CN"/>
              </w:rPr>
              <w:t xml:space="preserve"> </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就有效的职业健康安全管理和符合职业健康安全管理体系要求的重要性进行沟通；</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确保职业健康安全管理体系实现其预期结果；</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指导并支持人员为职业健康安全管理体系的有效性做出贡献</w:t>
            </w:r>
            <w:r>
              <w:rPr>
                <w:rFonts w:hint="eastAsia"/>
                <w:color w:val="auto"/>
                <w:szCs w:val="21"/>
                <w:highlight w:val="none"/>
                <w:lang w:val="en-US" w:eastAsia="zh-CN"/>
              </w:rPr>
              <w:t>；</w:t>
            </w:r>
          </w:p>
          <w:p>
            <w:pPr>
              <w:rPr>
                <w:rFonts w:hint="eastAsia"/>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确保并促进持续改进</w:t>
            </w:r>
            <w:r>
              <w:rPr>
                <w:rFonts w:hint="eastAsia"/>
                <w:color w:val="auto"/>
                <w:szCs w:val="21"/>
                <w:highlight w:val="none"/>
                <w:lang w:val="en-US" w:eastAsia="zh-CN"/>
              </w:rPr>
              <w:t>；</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支持其他相关管理人员证实在其职责范围内</w:t>
            </w:r>
            <w:r>
              <w:rPr>
                <w:color w:val="auto"/>
                <w:highlight w:val="none"/>
              </w:rPr>
              <w:t>的</w:t>
            </w:r>
            <w:r>
              <w:rPr>
                <w:rFonts w:hint="eastAsia"/>
                <w:color w:val="auto"/>
                <w:highlight w:val="none"/>
              </w:rPr>
              <w:t>领导作用；</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在组织内建立、引导和促进支持职业健康安全管理体系预期结果的文化；</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保护工作人员不因报告事件、危险源、风险和机遇而遭受报复；</w:t>
            </w:r>
          </w:p>
          <w:p>
            <w:pPr>
              <w:rPr>
                <w:rFonts w:hint="eastAsia"/>
                <w:color w:val="auto"/>
                <w:highlight w:val="none"/>
              </w:rPr>
            </w:pPr>
            <w:r>
              <w:rPr>
                <w:rFonts w:hint="eastAsia"/>
                <w:color w:val="auto"/>
                <w:szCs w:val="21"/>
                <w:highlight w:val="none"/>
                <w:lang w:val="en-US" w:eastAsia="zh-CN"/>
              </w:rPr>
              <w:sym w:font="Wingdings" w:char="00FE"/>
            </w:r>
            <w:r>
              <w:rPr>
                <w:rFonts w:hint="eastAsia"/>
                <w:color w:val="auto"/>
                <w:highlight w:val="none"/>
              </w:rPr>
              <w:t>确保组织建立和实施工作人员的协商和参与的过程</w:t>
            </w:r>
          </w:p>
          <w:p>
            <w:pPr>
              <w:rPr>
                <w:rFonts w:hint="eastAsia"/>
                <w:b/>
                <w:bCs/>
                <w:color w:val="auto"/>
                <w:szCs w:val="21"/>
                <w:highlight w:val="none"/>
                <w:lang w:val="en-US" w:eastAsia="zh-CN"/>
              </w:rPr>
            </w:pPr>
            <w:r>
              <w:rPr>
                <w:rFonts w:hint="eastAsia"/>
                <w:color w:val="auto"/>
                <w:szCs w:val="21"/>
                <w:highlight w:val="none"/>
                <w:lang w:val="en-US" w:eastAsia="zh-CN"/>
              </w:rPr>
              <w:sym w:font="Wingdings" w:char="00FE"/>
            </w:r>
            <w:r>
              <w:rPr>
                <w:rFonts w:hint="eastAsia"/>
                <w:color w:val="auto"/>
                <w:highlight w:val="none"/>
              </w:rPr>
              <w:t>支持健康安全委员会的建立和运行。</w:t>
            </w:r>
          </w:p>
          <w:p>
            <w:pPr>
              <w:rPr>
                <w:rFonts w:hint="eastAsia"/>
                <w:b/>
                <w:bCs/>
                <w:color w:val="auto"/>
                <w:szCs w:val="21"/>
                <w:highlight w:val="none"/>
                <w:lang w:val="en-US" w:eastAsia="zh-CN"/>
              </w:rPr>
            </w:pPr>
          </w:p>
          <w:p>
            <w:pPr>
              <w:pStyle w:val="12"/>
              <w:rPr>
                <w:rFonts w:hint="eastAsia"/>
                <w:color w:val="000000"/>
                <w:szCs w:val="21"/>
                <w:u w:val="single"/>
              </w:rPr>
            </w:pPr>
            <w:r>
              <w:rPr>
                <w:rFonts w:hint="eastAsia"/>
                <w:color w:val="auto"/>
                <w:szCs w:val="21"/>
                <w:highlight w:val="none"/>
                <w:lang w:val="en-US" w:eastAsia="zh-CN"/>
              </w:rPr>
              <w:sym w:font="Wingdings" w:char="00FE"/>
            </w:r>
            <w:r>
              <w:rPr>
                <w:rFonts w:hint="eastAsia"/>
                <w:color w:val="auto"/>
                <w:szCs w:val="21"/>
                <w:highlight w:val="none"/>
                <w:lang w:val="en-US" w:eastAsia="zh-CN"/>
              </w:rPr>
              <w:t xml:space="preserve"> 覆盖了标准第5.1章的全面要求，</w:t>
            </w:r>
            <w:r>
              <w:rPr>
                <w:rFonts w:hint="eastAsia"/>
                <w:color w:val="auto"/>
                <w:szCs w:val="21"/>
                <w:highlight w:val="none"/>
                <w:lang w:val="en-US" w:eastAsia="zh-CN"/>
              </w:rPr>
              <w:sym w:font="Wingdings" w:char="00A8"/>
            </w:r>
            <w:r>
              <w:rPr>
                <w:rFonts w:hint="eastAsia"/>
                <w:color w:val="auto"/>
                <w:szCs w:val="21"/>
                <w:highlight w:val="none"/>
                <w:lang w:val="en-US" w:eastAsia="zh-CN"/>
              </w:rPr>
              <w:t xml:space="preserve"> 未覆盖标准第5.1章的全面要求，缺少：</w:t>
            </w:r>
            <w:r>
              <w:rPr>
                <w:rFonts w:hint="eastAsia"/>
                <w:color w:val="auto"/>
                <w:szCs w:val="21"/>
                <w:highlight w:val="none"/>
                <w:u w:val="single"/>
                <w:lang w:val="en-US" w:eastAsia="zh-CN"/>
              </w:rPr>
              <w:t xml:space="preserve">         </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r>
              <w:rPr>
                <w:rFonts w:hint="eastAsia"/>
                <w:lang w:val="en-US" w:eastAsia="zh-CN"/>
              </w:rPr>
              <w:t>管理</w:t>
            </w:r>
            <w:r>
              <w:rPr>
                <w:rFonts w:hint="eastAsia"/>
              </w:rPr>
              <w:t>方针</w:t>
            </w:r>
          </w:p>
        </w:tc>
        <w:tc>
          <w:tcPr>
            <w:tcW w:w="960" w:type="dxa"/>
            <w:gridSpan w:val="3"/>
            <w:vMerge w:val="restart"/>
            <w:shd w:val="clear" w:color="auto" w:fill="auto"/>
          </w:tcPr>
          <w:p>
            <w:pPr>
              <w:pStyle w:val="12"/>
              <w:rPr>
                <w:rFonts w:hint="eastAsia"/>
                <w:lang w:val="en-US" w:eastAsia="zh-CN"/>
              </w:rPr>
            </w:pPr>
            <w:r>
              <w:rPr>
                <w:rFonts w:hint="eastAsia"/>
                <w:lang w:val="en-US" w:eastAsia="zh-CN"/>
              </w:rPr>
              <w:t>E5.2</w:t>
            </w:r>
          </w:p>
          <w:p>
            <w:pPr>
              <w:pStyle w:val="12"/>
              <w:rPr>
                <w:rFonts w:hint="default"/>
                <w:lang w:val="en-US" w:eastAsia="zh-CN"/>
              </w:rPr>
            </w:pPr>
            <w:r>
              <w:rPr>
                <w:rFonts w:hint="eastAsia"/>
                <w:lang w:val="en-US" w:eastAsia="zh-CN"/>
              </w:rPr>
              <w:t>O5.2</w:t>
            </w:r>
          </w:p>
        </w:tc>
        <w:tc>
          <w:tcPr>
            <w:tcW w:w="745" w:type="dxa"/>
            <w:gridSpan w:val="3"/>
            <w:shd w:val="clear" w:color="auto" w:fill="auto"/>
          </w:tcPr>
          <w:p>
            <w:r>
              <w:rPr>
                <w:rFonts w:hint="eastAsia"/>
              </w:rPr>
              <w:t>文件名称</w:t>
            </w:r>
          </w:p>
        </w:tc>
        <w:tc>
          <w:tcPr>
            <w:tcW w:w="9256"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管理手册第5.2章和“0.</w:t>
            </w:r>
            <w:r>
              <w:rPr>
                <w:rFonts w:hint="eastAsia"/>
                <w:lang w:val="en-US" w:eastAsia="zh-CN"/>
              </w:rPr>
              <w:t>4</w:t>
            </w:r>
            <w:r>
              <w:rPr>
                <w:rFonts w:hint="eastAsia"/>
              </w:rPr>
              <w:t xml:space="preserve"> 质量和食品安全</w:t>
            </w:r>
            <w:r>
              <w:rPr>
                <w:rFonts w:hint="eastAsia"/>
                <w:lang w:val="en-US" w:eastAsia="zh-CN"/>
              </w:rPr>
              <w:t>管理体系</w:t>
            </w:r>
            <w:r>
              <w:rPr>
                <w:rFonts w:hint="eastAsia"/>
              </w:rPr>
              <w:t>方针</w:t>
            </w:r>
            <w:r>
              <w:rPr>
                <w:rFonts w:hint="eastAsia"/>
                <w:lang w:val="en-US" w:eastAsia="zh-CN"/>
              </w:rPr>
              <w:t>颁布令</w:t>
            </w:r>
            <w:r>
              <w:rPr>
                <w:rFonts w:hint="eastAsia"/>
              </w:rPr>
              <w:t>”</w:t>
            </w:r>
          </w:p>
        </w:tc>
        <w:tc>
          <w:tcPr>
            <w:tcW w:w="1589"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trPr>
        <w:tc>
          <w:tcPr>
            <w:tcW w:w="2164"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6" w:type="dxa"/>
            <w:gridSpan w:val="2"/>
            <w:shd w:val="clear" w:color="auto" w:fill="auto"/>
          </w:tcPr>
          <w:p>
            <w:pPr>
              <w:rPr>
                <w:u w:val="single"/>
              </w:rPr>
            </w:pPr>
            <w:r>
              <w:rPr>
                <w:rFonts w:hint="eastAsia"/>
                <w:color w:val="000000"/>
                <w:szCs w:val="21"/>
              </w:rPr>
              <w:t xml:space="preserve"> </w:t>
            </w:r>
            <w:r>
              <w:rPr>
                <w:rFonts w:hint="eastAsia"/>
              </w:rPr>
              <w:t>最高管理者制定了文件化的管理体系方针：</w:t>
            </w:r>
          </w:p>
          <w:p>
            <w:pPr>
              <w:spacing w:line="500" w:lineRule="exact"/>
              <w:ind w:firstLine="420" w:firstLineChars="200"/>
              <w:rPr>
                <w:rFonts w:hint="eastAsia"/>
                <w:sz w:val="21"/>
                <w:szCs w:val="21"/>
                <w:u w:val="single"/>
              </w:rPr>
            </w:pPr>
            <w:r>
              <w:rPr>
                <w:rFonts w:hint="eastAsia"/>
                <w:u w:val="single"/>
              </w:rPr>
              <w:t xml:space="preserve"> </w:t>
            </w:r>
            <w:r>
              <w:rPr>
                <w:rFonts w:hint="eastAsia"/>
                <w:sz w:val="21"/>
                <w:szCs w:val="21"/>
                <w:u w:val="single"/>
              </w:rPr>
              <w:t xml:space="preserve"> </w:t>
            </w:r>
            <w:r>
              <w:rPr>
                <w:rFonts w:hint="eastAsia"/>
                <w:sz w:val="21"/>
                <w:szCs w:val="21"/>
                <w:u w:val="single"/>
                <w:lang w:val="en-US" w:eastAsia="zh-CN"/>
              </w:rPr>
              <w:t xml:space="preserve">绿色配送、安全第一、共赢发展  </w:t>
            </w:r>
          </w:p>
          <w:p>
            <w:pPr>
              <w:rPr>
                <w:rFonts w:hint="eastAsia" w:eastAsia="宋体"/>
                <w:vertAlign w:val="baseline"/>
                <w:lang w:val="en-US" w:eastAsia="zh-CN"/>
              </w:rPr>
            </w:pPr>
            <w:r>
              <w:rPr>
                <w:rFonts w:hint="eastAsia"/>
                <w:shd w:val="clear"/>
                <w:lang w:eastAsia="zh-CN"/>
              </w:rPr>
              <w:t>☑</w:t>
            </w:r>
            <w:r>
              <w:rPr>
                <w:color w:val="000000"/>
                <w:spacing w:val="0"/>
                <w:w w:val="100"/>
                <w:position w:val="0"/>
              </w:rPr>
              <w:t>适合于组织的宗旨和所处的环境</w:t>
            </w:r>
            <w:r>
              <w:rPr>
                <w:color w:val="000000"/>
                <w:spacing w:val="0"/>
                <w:w w:val="100"/>
                <w:position w:val="0"/>
                <w:lang w:val="zh-CN" w:eastAsia="zh-CN" w:bidi="zh-CN"/>
              </w:rPr>
              <w:t>.包括</w:t>
            </w:r>
            <w:r>
              <w:rPr>
                <w:color w:val="000000"/>
                <w:spacing w:val="0"/>
                <w:w w:val="100"/>
                <w:position w:val="0"/>
              </w:rPr>
              <w:t>其活动、产品和服务的性质、规模和环境影响</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为制定环境目标提供框架</w:t>
            </w:r>
            <w:r>
              <w:rPr>
                <w:rFonts w:hint="eastAsia"/>
                <w:vertAlign w:val="baseline"/>
                <w:lang w:val="en-GB" w:eastAsia="zh-CN"/>
              </w:rPr>
              <w:t>。</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包括保护环境的承诺，其中包含污染预防及其他与组织所处环境有关的特定承诺</w:t>
            </w:r>
            <w:r>
              <w:rPr>
                <w:rFonts w:hint="eastAsia"/>
                <w:vertAlign w:val="baseline"/>
                <w:lang w:val="en-US" w:eastAsia="zh-CN"/>
              </w:rPr>
              <w:t xml:space="preserve">； </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rFonts w:hint="eastAsia"/>
                <w:vertAlign w:val="baseline"/>
                <w:lang w:val="en-US" w:eastAsia="zh-CN"/>
              </w:rPr>
              <w:t>包括持续改进质量管理体系的承诺</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包括履行其合规义务的承诺</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eastAsia="宋体"/>
                <w:vertAlign w:val="baseline"/>
                <w:lang w:val="en-US" w:eastAsia="zh-CN"/>
              </w:rPr>
            </w:pPr>
            <w:r>
              <w:rPr>
                <w:rFonts w:hint="eastAsia"/>
                <w:shd w:val="clear"/>
                <w:lang w:eastAsia="zh-CN"/>
              </w:rPr>
              <w:t>☑</w:t>
            </w:r>
            <w:r>
              <w:rPr>
                <w:color w:val="000000"/>
                <w:spacing w:val="0"/>
                <w:w w:val="100"/>
                <w:position w:val="0"/>
              </w:rPr>
              <w:t>包括持续改进环境管理体系以提升环境绩效的</w:t>
            </w:r>
            <w:r>
              <w:rPr>
                <w:color w:val="000000"/>
                <w:spacing w:val="0"/>
                <w:w w:val="100"/>
                <w:position w:val="0"/>
                <w:lang w:val="zh-CN" w:eastAsia="zh-CN" w:bidi="zh-CN"/>
              </w:rPr>
              <w:t>承诺</w:t>
            </w:r>
            <w:r>
              <w:rPr>
                <w:rFonts w:hint="eastAsia"/>
                <w:color w:val="000000"/>
                <w:spacing w:val="0"/>
                <w:w w:val="100"/>
                <w:position w:val="0"/>
                <w:lang w:eastAsia="zh-CN"/>
              </w:rPr>
              <w:t>（</w:t>
            </w:r>
            <w:r>
              <w:rPr>
                <w:rFonts w:hint="eastAsia"/>
                <w:color w:val="000000"/>
                <w:spacing w:val="0"/>
                <w:w w:val="100"/>
                <w:position w:val="0"/>
                <w:lang w:val="en-US" w:eastAsia="zh-CN"/>
              </w:rPr>
              <w:t>EMS</w:t>
            </w:r>
            <w:r>
              <w:rPr>
                <w:rFonts w:hint="eastAsia"/>
                <w:color w:val="000000"/>
                <w:spacing w:val="0"/>
                <w:w w:val="100"/>
                <w:position w:val="0"/>
                <w:lang w:eastAsia="zh-CN"/>
              </w:rPr>
              <w:t>）</w:t>
            </w:r>
          </w:p>
          <w:p>
            <w:pPr>
              <w:rPr>
                <w:rFonts w:hint="eastAsia"/>
                <w:color w:val="auto"/>
                <w:highlight w:val="none"/>
                <w:lang w:eastAsia="zh-CN"/>
              </w:rPr>
            </w:pPr>
            <w:r>
              <w:rPr>
                <w:rFonts w:hint="eastAsia"/>
              </w:rPr>
              <w:t>☑</w:t>
            </w:r>
            <w:r>
              <w:rPr>
                <w:rFonts w:hint="eastAsia"/>
                <w:color w:val="auto"/>
                <w:highlight w:val="none"/>
                <w:shd w:val="clear"/>
                <w:lang w:eastAsia="zh-CN"/>
              </w:rPr>
              <w:t>☑</w:t>
            </w:r>
            <w:r>
              <w:rPr>
                <w:rFonts w:hint="eastAsia"/>
                <w:color w:val="auto"/>
                <w:highlight w:val="none"/>
              </w:rPr>
              <w:t>包括为防止与工作相关的伤害和健康损害而提供安全和健康的工作条件的承诺，并适合于组织的宗旨和规模、组织所处的环境，以及组织</w:t>
            </w:r>
            <w:r>
              <w:rPr>
                <w:color w:val="auto"/>
                <w:highlight w:val="none"/>
              </w:rPr>
              <w:t>的</w:t>
            </w:r>
            <w:r>
              <w:rPr>
                <w:rFonts w:hint="eastAsia"/>
                <w:color w:val="auto"/>
                <w:highlight w:val="none"/>
              </w:rPr>
              <w:t>职业健康安全风险和职业健康安全机遇的特性</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vertAlign w:val="baseline"/>
                <w:lang w:val="en-US" w:eastAsia="zh-CN"/>
              </w:rPr>
            </w:pPr>
            <w:r>
              <w:rPr>
                <w:rFonts w:hint="eastAsia"/>
                <w:color w:val="auto"/>
                <w:highlight w:val="none"/>
                <w:shd w:val="clear"/>
                <w:lang w:eastAsia="zh-CN"/>
              </w:rPr>
              <w:sym w:font="Wingdings 2" w:char="0052"/>
            </w:r>
            <w:r>
              <w:rPr>
                <w:rFonts w:hint="eastAsia"/>
                <w:color w:val="auto"/>
                <w:highlight w:val="none"/>
              </w:rPr>
              <w:t>包括为制定职业健康安全目标提供框架；</w:t>
            </w:r>
            <w:r>
              <w:rPr>
                <w:rFonts w:hint="eastAsia"/>
                <w:color w:val="auto"/>
                <w:highlight w:val="none"/>
                <w:vertAlign w:val="baseline"/>
                <w:lang w:val="en-US" w:eastAsia="zh-CN"/>
              </w:rPr>
              <w:t xml:space="preserve"> </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rPr>
            </w:pPr>
            <w:r>
              <w:rPr>
                <w:rFonts w:hint="eastAsia"/>
                <w:color w:val="auto"/>
                <w:highlight w:val="none"/>
                <w:shd w:val="clear"/>
                <w:lang w:eastAsia="zh-CN"/>
              </w:rPr>
              <w:t>☑</w:t>
            </w:r>
            <w:r>
              <w:rPr>
                <w:rFonts w:hint="eastAsia"/>
                <w:color w:val="auto"/>
                <w:highlight w:val="none"/>
              </w:rPr>
              <w:t>包括满足法律法规要求和其他要求的承诺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color w:val="auto"/>
                <w:spacing w:val="0"/>
                <w:w w:val="100"/>
                <w:position w:val="0"/>
                <w:highlight w:val="none"/>
              </w:rPr>
            </w:pPr>
            <w:r>
              <w:rPr>
                <w:rFonts w:hint="eastAsia"/>
                <w:color w:val="auto"/>
                <w:highlight w:val="none"/>
                <w:shd w:val="clear"/>
                <w:lang w:eastAsia="zh-CN"/>
              </w:rPr>
              <w:t>☑</w:t>
            </w:r>
            <w:r>
              <w:rPr>
                <w:rFonts w:hint="eastAsia"/>
                <w:color w:val="auto"/>
                <w:highlight w:val="none"/>
              </w:rPr>
              <w:t>包括消除危险源和降低职业健康安全风险的承诺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rPr>
            </w:pPr>
            <w:r>
              <w:rPr>
                <w:rFonts w:hint="eastAsia"/>
                <w:color w:val="auto"/>
                <w:highlight w:val="none"/>
                <w:shd w:val="clear"/>
                <w:lang w:eastAsia="zh-CN"/>
              </w:rPr>
              <w:t>☑</w:t>
            </w:r>
            <w:r>
              <w:rPr>
                <w:rFonts w:hint="eastAsia"/>
                <w:color w:val="auto"/>
                <w:highlight w:val="none"/>
              </w:rPr>
              <w:t>包括持续改进职业健康安全管理体系的承诺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Pr>
              <w:rPr>
                <w:rFonts w:hint="eastAsia"/>
                <w:color w:val="auto"/>
                <w:highlight w:val="none"/>
              </w:rPr>
            </w:pPr>
            <w:r>
              <w:rPr>
                <w:rFonts w:hint="eastAsia"/>
                <w:color w:val="auto"/>
                <w:highlight w:val="none"/>
                <w:shd w:val="clear"/>
                <w:lang w:eastAsia="zh-CN"/>
              </w:rPr>
              <w:t>☑</w:t>
            </w:r>
            <w:r>
              <w:rPr>
                <w:rFonts w:hint="eastAsia"/>
                <w:color w:val="auto"/>
                <w:highlight w:val="none"/>
              </w:rPr>
              <w:t>包括工作人员及其代表（若有）的协商和参与的承诺</w:t>
            </w:r>
            <w:r>
              <w:rPr>
                <w:rFonts w:hint="eastAsia"/>
                <w:color w:val="auto"/>
                <w:highlight w:val="none"/>
                <w:lang w:eastAsia="zh-CN"/>
              </w:rPr>
              <w:t>（</w:t>
            </w:r>
            <w:r>
              <w:rPr>
                <w:rFonts w:hint="eastAsia"/>
                <w:color w:val="auto"/>
                <w:highlight w:val="none"/>
                <w:lang w:val="en-US" w:eastAsia="zh-CN"/>
              </w:rPr>
              <w:t>OHSMS</w:t>
            </w:r>
            <w:r>
              <w:rPr>
                <w:rFonts w:hint="eastAsia"/>
                <w:color w:val="auto"/>
                <w:highlight w:val="none"/>
                <w:lang w:eastAsia="zh-CN"/>
              </w:rPr>
              <w:t>）</w:t>
            </w:r>
          </w:p>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展板  </w:t>
            </w:r>
            <w:r>
              <w:rPr>
                <w:rFonts w:hint="eastAsia"/>
              </w:rPr>
              <w:sym w:font="Wingdings" w:char="00A8"/>
            </w:r>
            <w:r>
              <w:rPr>
                <w:rFonts w:hint="eastAsia"/>
              </w:rPr>
              <w:t xml:space="preserve">标语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会议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文件发放   </w:t>
            </w:r>
            <w:r>
              <w:rPr>
                <w:rFonts w:hint="eastAsia"/>
              </w:rPr>
              <w:sym w:font="Wingdings" w:char="00A8"/>
            </w:r>
            <w:r>
              <w:rPr>
                <w:rFonts w:hint="eastAsia"/>
              </w:rPr>
              <w:t xml:space="preserve">其他  </w:t>
            </w:r>
          </w:p>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在相关方有需要时提供。通过：</w:t>
            </w:r>
            <w:r>
              <w:rPr>
                <w:rFonts w:hint="eastAsia"/>
              </w:rPr>
              <w:sym w:font="Wingdings" w:char="00A8"/>
            </w:r>
            <w:r>
              <w:rPr>
                <w:rFonts w:hint="eastAsia"/>
              </w:rPr>
              <w:t xml:space="preserve">网站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宣传册 </w:t>
            </w:r>
            <w:r>
              <w:rPr>
                <w:rFonts w:hint="eastAsia"/>
              </w:rPr>
              <w:sym w:font="Wingdings" w:char="00FE"/>
            </w:r>
            <w:r>
              <w:rPr>
                <w:rFonts w:hint="eastAsia"/>
              </w:rPr>
              <w:t>其他</w:t>
            </w:r>
            <w:r>
              <w:rPr>
                <w:rFonts w:hint="eastAsia"/>
                <w:lang w:eastAsia="zh-CN"/>
              </w:rPr>
              <w:t>——</w:t>
            </w:r>
            <w:r>
              <w:rPr>
                <w:rFonts w:hint="eastAsia"/>
                <w:lang w:val="en-US" w:eastAsia="zh-CN"/>
              </w:rPr>
              <w:t>合同、招投标书等</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43" w:hRule="atLeast"/>
        </w:trPr>
        <w:tc>
          <w:tcPr>
            <w:tcW w:w="2164" w:type="dxa"/>
            <w:gridSpan w:val="2"/>
            <w:vMerge w:val="restart"/>
            <w:shd w:val="clear" w:color="auto" w:fill="auto"/>
          </w:tcPr>
          <w:p>
            <w:r>
              <w:rPr>
                <w:rFonts w:hint="eastAsia"/>
              </w:rPr>
              <w:t>组织的岗位、职责和权限</w:t>
            </w:r>
          </w:p>
          <w:p/>
        </w:tc>
        <w:tc>
          <w:tcPr>
            <w:tcW w:w="960" w:type="dxa"/>
            <w:gridSpan w:val="3"/>
            <w:vMerge w:val="restart"/>
            <w:shd w:val="clear" w:color="auto" w:fill="auto"/>
          </w:tcPr>
          <w:p>
            <w:r>
              <w:rPr>
                <w:rFonts w:hint="eastAsia"/>
                <w:lang w:val="en-US" w:eastAsia="zh-CN"/>
              </w:rPr>
              <w:t>EO</w:t>
            </w:r>
            <w:r>
              <w:rPr>
                <w:rFonts w:hint="eastAsia"/>
              </w:rPr>
              <w:t>5.3</w:t>
            </w:r>
          </w:p>
          <w:p>
            <w:pPr>
              <w:pStyle w:val="6"/>
            </w:pPr>
          </w:p>
        </w:tc>
        <w:tc>
          <w:tcPr>
            <w:tcW w:w="745" w:type="dxa"/>
            <w:gridSpan w:val="3"/>
            <w:shd w:val="clear" w:color="auto" w:fill="auto"/>
          </w:tcPr>
          <w:p>
            <w:r>
              <w:rPr>
                <w:rFonts w:hint="eastAsia"/>
              </w:rPr>
              <w:t>文件名称</w:t>
            </w:r>
          </w:p>
        </w:tc>
        <w:tc>
          <w:tcPr>
            <w:tcW w:w="9256"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管理手册第5.3章</w:t>
            </w:r>
          </w:p>
        </w:tc>
        <w:tc>
          <w:tcPr>
            <w:tcW w:w="1589"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66" w:hRule="atLeast"/>
        </w:trPr>
        <w:tc>
          <w:tcPr>
            <w:tcW w:w="2164"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6" w:type="dxa"/>
            <w:gridSpan w:val="2"/>
            <w:shd w:val="clear" w:color="auto" w:fill="auto"/>
          </w:tcPr>
          <w:p>
            <w:r>
              <w:rPr>
                <w:rFonts w:hint="eastAsia"/>
              </w:rPr>
              <w:t>最高管理者确定了组织架构及相关岗位的职责、权限，并进行了全员的沟通和理解；</w:t>
            </w:r>
          </w:p>
          <w:p>
            <w:pPr>
              <w:rPr>
                <w:rFonts w:hint="eastAsia"/>
                <w:lang w:val="en-US" w:eastAsia="zh-CN"/>
              </w:rPr>
            </w:pPr>
            <w:r>
              <w:rPr>
                <w:rFonts w:hint="eastAsia"/>
                <w:lang w:val="en-US" w:eastAsia="zh-CN"/>
              </w:rPr>
              <w:t>EMS</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1850"/>
              <w:gridCol w:w="2690"/>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过程过程</w:t>
                  </w:r>
                </w:p>
              </w:tc>
              <w:tc>
                <w:tcPr>
                  <w:tcW w:w="185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主管部门名称</w:t>
                  </w:r>
                </w:p>
              </w:tc>
              <w:tc>
                <w:tcPr>
                  <w:tcW w:w="269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过程名称</w:t>
                  </w:r>
                </w:p>
              </w:tc>
              <w:tc>
                <w:tcPr>
                  <w:tcW w:w="183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环境管理体系策划和推动</w:t>
                  </w:r>
                </w:p>
              </w:tc>
              <w:tc>
                <w:tcPr>
                  <w:tcW w:w="185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办公室</w:t>
                  </w:r>
                </w:p>
              </w:tc>
              <w:tc>
                <w:tcPr>
                  <w:tcW w:w="269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生产/服务设计开发过程</w:t>
                  </w:r>
                </w:p>
              </w:tc>
              <w:tc>
                <w:tcPr>
                  <w:tcW w:w="1832"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公用工程过程</w:t>
                  </w:r>
                </w:p>
              </w:tc>
              <w:tc>
                <w:tcPr>
                  <w:tcW w:w="185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配送部、办公室</w:t>
                  </w:r>
                </w:p>
              </w:tc>
              <w:tc>
                <w:tcPr>
                  <w:tcW w:w="269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生产/服务提供过程</w:t>
                  </w:r>
                </w:p>
              </w:tc>
              <w:tc>
                <w:tcPr>
                  <w:tcW w:w="1832"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外部供方控制</w:t>
                  </w:r>
                </w:p>
              </w:tc>
              <w:tc>
                <w:tcPr>
                  <w:tcW w:w="185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lang w:val="en-US" w:eastAsia="zh-CN"/>
                    </w:rPr>
                    <w:t>供销部</w:t>
                  </w:r>
                </w:p>
              </w:tc>
              <w:tc>
                <w:tcPr>
                  <w:tcW w:w="269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cs="Times New Roman"/>
                      <w:kern w:val="2"/>
                      <w:sz w:val="21"/>
                      <w:vertAlign w:val="baseline"/>
                      <w:lang w:val="en-US" w:eastAsia="zh-CN" w:bidi="ar-SA"/>
                    </w:rPr>
                    <w:t>产品/服务放行</w:t>
                  </w:r>
                </w:p>
              </w:tc>
              <w:tc>
                <w:tcPr>
                  <w:tcW w:w="1832"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消防</w:t>
                  </w:r>
                </w:p>
              </w:tc>
              <w:tc>
                <w:tcPr>
                  <w:tcW w:w="185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办公室</w:t>
                  </w:r>
                </w:p>
              </w:tc>
              <w:tc>
                <w:tcPr>
                  <w:tcW w:w="269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c>
                <w:tcPr>
                  <w:tcW w:w="1832"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r>
          </w:tbl>
          <w:p>
            <w:pPr>
              <w:pStyle w:val="6"/>
              <w:rPr>
                <w:rFonts w:hint="eastAsia"/>
                <w:sz w:val="21"/>
                <w:szCs w:val="21"/>
                <w:lang w:val="en-US" w:eastAsia="zh-CN"/>
              </w:rPr>
            </w:pPr>
            <w:r>
              <w:rPr>
                <w:rFonts w:hint="eastAsia"/>
                <w:sz w:val="21"/>
                <w:szCs w:val="21"/>
                <w:lang w:val="en-US" w:eastAsia="zh-CN"/>
              </w:rPr>
              <w:t>向最高管理者汇报，</w:t>
            </w:r>
            <w:r>
              <w:rPr>
                <w:rFonts w:hint="eastAsia"/>
                <w:sz w:val="21"/>
                <w:szCs w:val="21"/>
                <w:lang w:val="en-US" w:eastAsia="zh-CN"/>
              </w:rPr>
              <w:sym w:font="Wingdings" w:char="00FE"/>
            </w:r>
            <w:r>
              <w:rPr>
                <w:rFonts w:hint="eastAsia"/>
                <w:sz w:val="21"/>
                <w:szCs w:val="21"/>
                <w:lang w:val="en-US" w:eastAsia="zh-CN"/>
              </w:rPr>
              <w:t>管理者代表：</w:t>
            </w:r>
            <w:r>
              <w:rPr>
                <w:rFonts w:hint="eastAsia"/>
                <w:sz w:val="21"/>
                <w:szCs w:val="21"/>
                <w:u w:val="single"/>
                <w:lang w:val="en-US" w:eastAsia="zh-CN"/>
              </w:rPr>
              <w:t xml:space="preserve"> 沈榴钰女士   </w:t>
            </w:r>
            <w:r>
              <w:rPr>
                <w:rFonts w:hint="eastAsia"/>
                <w:sz w:val="21"/>
                <w:szCs w:val="21"/>
                <w:lang w:val="en-US" w:eastAsia="zh-CN"/>
              </w:rPr>
              <w:sym w:font="Wingdings" w:char="00A8"/>
            </w:r>
            <w:r>
              <w:rPr>
                <w:rFonts w:hint="eastAsia"/>
                <w:sz w:val="21"/>
                <w:szCs w:val="21"/>
                <w:lang w:val="en-US" w:eastAsia="zh-CN"/>
              </w:rPr>
              <w:t>各部门</w:t>
            </w:r>
          </w:p>
          <w:p>
            <w:pPr>
              <w:pStyle w:val="6"/>
              <w:rPr>
                <w:rFonts w:hint="eastAsia"/>
                <w:sz w:val="21"/>
                <w:szCs w:val="21"/>
                <w:lang w:val="en-US" w:eastAsia="zh-CN"/>
              </w:rPr>
            </w:pPr>
          </w:p>
          <w:p>
            <w:pPr>
              <w:pStyle w:val="6"/>
              <w:rPr>
                <w:rFonts w:hint="default"/>
                <w:sz w:val="21"/>
                <w:szCs w:val="21"/>
                <w:lang w:val="en-US" w:eastAsia="zh-CN"/>
              </w:rPr>
            </w:pPr>
            <w:r>
              <w:rPr>
                <w:rFonts w:hint="eastAsia"/>
                <w:sz w:val="21"/>
                <w:szCs w:val="21"/>
                <w:lang w:val="en-US" w:eastAsia="zh-CN"/>
              </w:rPr>
              <w:t>OHSMS：</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030"/>
              <w:gridCol w:w="226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4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过程过程</w:t>
                  </w:r>
                </w:p>
              </w:tc>
              <w:tc>
                <w:tcPr>
                  <w:tcW w:w="203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主管部门名称</w:t>
                  </w:r>
                </w:p>
              </w:tc>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过程名称</w:t>
                  </w:r>
                </w:p>
              </w:tc>
              <w:tc>
                <w:tcPr>
                  <w:tcW w:w="1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rPr>
                    <w:t>职业健康安全</w:t>
                  </w:r>
                  <w:r>
                    <w:rPr>
                      <w:rFonts w:hint="eastAsia"/>
                      <w:color w:val="auto"/>
                      <w:highlight w:val="none"/>
                      <w:vertAlign w:val="baseline"/>
                      <w:lang w:val="en-US" w:eastAsia="zh-CN"/>
                    </w:rPr>
                    <w:t>管理体系策划和推动</w:t>
                  </w:r>
                </w:p>
              </w:tc>
              <w:tc>
                <w:tcPr>
                  <w:tcW w:w="203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办公室</w:t>
                  </w:r>
                </w:p>
              </w:tc>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生产/服务设计开发过程</w:t>
                  </w:r>
                </w:p>
              </w:tc>
              <w:tc>
                <w:tcPr>
                  <w:tcW w:w="1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公用工程过程</w:t>
                  </w:r>
                </w:p>
              </w:tc>
              <w:tc>
                <w:tcPr>
                  <w:tcW w:w="203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配送部、办公室</w:t>
                  </w:r>
                </w:p>
              </w:tc>
              <w:tc>
                <w:tcPr>
                  <w:tcW w:w="22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生产/服务提供过程</w:t>
                  </w:r>
                </w:p>
              </w:tc>
              <w:tc>
                <w:tcPr>
                  <w:tcW w:w="1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外部供方控制</w:t>
                  </w:r>
                </w:p>
              </w:tc>
              <w:tc>
                <w:tcPr>
                  <w:tcW w:w="203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lang w:val="en-US" w:eastAsia="zh-CN"/>
                    </w:rPr>
                    <w:t>供销部</w:t>
                  </w:r>
                </w:p>
              </w:tc>
              <w:tc>
                <w:tcPr>
                  <w:tcW w:w="22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员工代表</w:t>
                  </w:r>
                </w:p>
              </w:tc>
              <w:tc>
                <w:tcPr>
                  <w:tcW w:w="1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ascii="Times New Roman" w:hAnsi="Times New Roman" w:cs="Times New Roman"/>
                      <w:kern w:val="2"/>
                      <w:sz w:val="21"/>
                      <w:vertAlign w:val="baseline"/>
                      <w:lang w:val="en-US" w:eastAsia="zh-CN" w:bidi="ar-SA"/>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消防</w:t>
                  </w:r>
                </w:p>
              </w:tc>
              <w:tc>
                <w:tcPr>
                  <w:tcW w:w="203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办公室</w:t>
                  </w:r>
                </w:p>
              </w:tc>
              <w:tc>
                <w:tcPr>
                  <w:tcW w:w="226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p>
              </w:tc>
              <w:tc>
                <w:tcPr>
                  <w:tcW w:w="1912" w:type="dxa"/>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bl>
          <w:p>
            <w:pPr>
              <w:rPr>
                <w:rFonts w:hint="eastAsia"/>
                <w:color w:val="auto"/>
                <w:highlight w:val="none"/>
              </w:rPr>
            </w:pPr>
          </w:p>
          <w:p>
            <w:pPr>
              <w:pStyle w:val="6"/>
              <w:rPr>
                <w:rFonts w:hint="default"/>
                <w:lang w:val="en-US" w:eastAsia="zh-CN"/>
              </w:rPr>
            </w:pPr>
            <w:r>
              <w:rPr>
                <w:rFonts w:hint="eastAsia"/>
                <w:color w:val="auto"/>
                <w:sz w:val="21"/>
                <w:szCs w:val="21"/>
                <w:highlight w:val="none"/>
                <w:lang w:val="en-US" w:eastAsia="zh-CN"/>
              </w:rPr>
              <w:t>向最高管理者汇报，</w:t>
            </w:r>
            <w:r>
              <w:rPr>
                <w:rFonts w:hint="eastAsia"/>
                <w:color w:val="auto"/>
                <w:sz w:val="21"/>
                <w:szCs w:val="21"/>
                <w:highlight w:val="none"/>
                <w:lang w:val="en-US" w:eastAsia="zh-CN"/>
              </w:rPr>
              <w:sym w:font="Wingdings" w:char="00FE"/>
            </w:r>
            <w:r>
              <w:rPr>
                <w:rFonts w:hint="eastAsia"/>
                <w:color w:val="auto"/>
                <w:sz w:val="21"/>
                <w:szCs w:val="21"/>
                <w:highlight w:val="none"/>
                <w:lang w:val="en-US" w:eastAsia="zh-CN"/>
              </w:rPr>
              <w:t xml:space="preserve">管理者代表： </w:t>
            </w:r>
            <w:r>
              <w:rPr>
                <w:rFonts w:hint="eastAsia"/>
                <w:color w:val="auto"/>
                <w:sz w:val="21"/>
                <w:szCs w:val="21"/>
                <w:highlight w:val="none"/>
                <w:u w:val="single"/>
                <w:lang w:val="en-US" w:eastAsia="zh-CN"/>
              </w:rPr>
              <w:t>沈榴钰女士</w:t>
            </w:r>
            <w:r>
              <w:rPr>
                <w:rFonts w:hint="eastAsia"/>
                <w:color w:val="auto"/>
                <w:sz w:val="21"/>
                <w:szCs w:val="21"/>
                <w:highlight w:val="none"/>
                <w:lang w:val="en-US" w:eastAsia="zh-CN"/>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sym w:font="Wingdings" w:char="00A8"/>
            </w:r>
            <w:r>
              <w:rPr>
                <w:rFonts w:hint="eastAsia"/>
                <w:color w:val="auto"/>
                <w:sz w:val="21"/>
                <w:szCs w:val="21"/>
                <w:highlight w:val="none"/>
                <w:lang w:val="en-US" w:eastAsia="zh-CN"/>
              </w:rPr>
              <w:t>各部门</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vAlign w:val="top"/>
          </w:tcPr>
          <w:p>
            <w:pPr>
              <w:rPr>
                <w:rFonts w:hint="eastAsia"/>
                <w:highlight w:val="none"/>
              </w:rPr>
            </w:pPr>
            <w:r>
              <w:rPr>
                <w:rFonts w:hint="eastAsia" w:ascii="Arial" w:hAnsi="Arial"/>
                <w:highlight w:val="none"/>
              </w:rPr>
              <w:t>工作人员的协商和参与</w:t>
            </w:r>
          </w:p>
        </w:tc>
        <w:tc>
          <w:tcPr>
            <w:tcW w:w="960" w:type="dxa"/>
            <w:gridSpan w:val="3"/>
            <w:vMerge w:val="restart"/>
            <w:shd w:val="clear" w:color="auto" w:fill="auto"/>
            <w:vAlign w:val="top"/>
          </w:tcPr>
          <w:p>
            <w:pPr>
              <w:rPr>
                <w:rFonts w:hint="default" w:eastAsia="宋体"/>
                <w:highlight w:val="none"/>
                <w:lang w:val="en-US" w:eastAsia="zh-CN"/>
              </w:rPr>
            </w:pPr>
            <w:r>
              <w:rPr>
                <w:rFonts w:hint="eastAsia"/>
                <w:highlight w:val="none"/>
                <w:lang w:val="en-US" w:eastAsia="zh-CN"/>
              </w:rPr>
              <w:t>O</w:t>
            </w:r>
            <w:r>
              <w:rPr>
                <w:rFonts w:hint="eastAsia"/>
                <w:sz w:val="21"/>
                <w:szCs w:val="21"/>
                <w:highlight w:val="none"/>
                <w:lang w:val="en-US" w:eastAsia="zh-CN"/>
              </w:rPr>
              <w:t>5.4</w:t>
            </w:r>
          </w:p>
        </w:tc>
        <w:tc>
          <w:tcPr>
            <w:tcW w:w="745" w:type="dxa"/>
            <w:gridSpan w:val="3"/>
            <w:shd w:val="clear" w:color="auto" w:fill="auto"/>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文件名称</w:t>
            </w:r>
          </w:p>
        </w:tc>
        <w:tc>
          <w:tcPr>
            <w:tcW w:w="9259" w:type="dxa"/>
            <w:gridSpan w:val="2"/>
            <w:shd w:val="clear" w:color="auto" w:fill="auto"/>
            <w:vAlign w:val="top"/>
          </w:tcPr>
          <w:p>
            <w:pPr>
              <w:rPr>
                <w:rFonts w:hint="default" w:eastAsia="宋体"/>
                <w:highlight w:val="none"/>
                <w:lang w:val="en-US" w:eastAsia="zh-CN"/>
              </w:rPr>
            </w:pPr>
            <w:r>
              <w:rPr>
                <w:rFonts w:hint="eastAsia"/>
                <w:highlight w:val="none"/>
                <w:lang w:val="en-US" w:eastAsia="zh-CN"/>
              </w:rPr>
              <w:t>如：</w:t>
            </w:r>
            <w:r>
              <w:rPr>
                <w:rFonts w:hint="eastAsia"/>
                <w:highlight w:val="none"/>
                <w:lang w:val="en-US" w:eastAsia="zh-CN"/>
              </w:rPr>
              <w:sym w:font="Wingdings" w:char="00FE"/>
            </w:r>
            <w:r>
              <w:rPr>
                <w:rFonts w:hint="eastAsia"/>
                <w:highlight w:val="none"/>
                <w:lang w:val="en-US" w:eastAsia="zh-CN"/>
              </w:rPr>
              <w:t>管理手册第</w:t>
            </w:r>
            <w:r>
              <w:rPr>
                <w:rFonts w:hint="eastAsia"/>
                <w:sz w:val="21"/>
                <w:szCs w:val="21"/>
                <w:highlight w:val="none"/>
                <w:lang w:val="en-US" w:eastAsia="zh-CN"/>
              </w:rPr>
              <w:t>5</w:t>
            </w:r>
            <w:r>
              <w:rPr>
                <w:sz w:val="21"/>
                <w:szCs w:val="21"/>
                <w:highlight w:val="none"/>
              </w:rPr>
              <w:t>.</w:t>
            </w:r>
            <w:r>
              <w:rPr>
                <w:rFonts w:hint="eastAsia"/>
                <w:sz w:val="21"/>
                <w:szCs w:val="21"/>
                <w:highlight w:val="none"/>
                <w:lang w:eastAsia="zh-CN"/>
              </w:rPr>
              <w:t>4</w:t>
            </w:r>
            <w:r>
              <w:rPr>
                <w:rFonts w:hint="eastAsia"/>
                <w:highlight w:val="none"/>
                <w:lang w:val="en-US" w:eastAsia="zh-CN"/>
              </w:rPr>
              <w:t>章、</w:t>
            </w:r>
            <w:r>
              <w:rPr>
                <w:rFonts w:hint="eastAsia"/>
                <w:highlight w:val="none"/>
                <w:lang w:val="en-US" w:eastAsia="zh-CN"/>
              </w:rPr>
              <w:sym w:font="Wingdings" w:char="00FE"/>
            </w:r>
            <w:r>
              <w:rPr>
                <w:rFonts w:hint="eastAsia"/>
                <w:highlight w:val="none"/>
                <w:lang w:val="en-US" w:eastAsia="zh-CN"/>
              </w:rPr>
              <w:t>《内外部沟通控制程序》</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849" w:hRule="atLeast"/>
        </w:trPr>
        <w:tc>
          <w:tcPr>
            <w:tcW w:w="2160" w:type="dxa"/>
            <w:gridSpan w:val="2"/>
            <w:vMerge w:val="continue"/>
            <w:shd w:val="clear" w:color="auto" w:fill="auto"/>
            <w:vAlign w:val="top"/>
          </w:tcPr>
          <w:p>
            <w:pPr>
              <w:rPr>
                <w:highlight w:val="yellow"/>
              </w:rPr>
            </w:pPr>
          </w:p>
        </w:tc>
        <w:tc>
          <w:tcPr>
            <w:tcW w:w="960" w:type="dxa"/>
            <w:gridSpan w:val="3"/>
            <w:vMerge w:val="continue"/>
            <w:shd w:val="clear" w:color="auto" w:fill="auto"/>
            <w:vAlign w:val="top"/>
          </w:tcPr>
          <w:p>
            <w:pPr>
              <w:rPr>
                <w:highlight w:val="yellow"/>
              </w:rPr>
            </w:pPr>
          </w:p>
        </w:tc>
        <w:tc>
          <w:tcPr>
            <w:tcW w:w="745" w:type="dxa"/>
            <w:gridSpan w:val="3"/>
            <w:shd w:val="clear" w:color="auto" w:fill="auto"/>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运行证据</w:t>
            </w:r>
          </w:p>
        </w:tc>
        <w:tc>
          <w:tcPr>
            <w:tcW w:w="9259" w:type="dxa"/>
            <w:gridSpan w:val="2"/>
            <w:shd w:val="clear" w:color="auto" w:fill="auto"/>
            <w:vAlign w:val="top"/>
          </w:tcPr>
          <w:p>
            <w:pPr>
              <w:rPr>
                <w:rFonts w:hint="eastAsia"/>
                <w:highlight w:val="none"/>
              </w:rPr>
            </w:pPr>
            <w:r>
              <w:rPr>
                <w:rFonts w:hint="eastAsia"/>
                <w:highlight w:val="none"/>
                <w:lang w:val="en-US" w:eastAsia="zh-CN"/>
              </w:rPr>
              <w:sym w:font="Wingdings" w:char="00FE"/>
            </w:r>
            <w:r>
              <w:rPr>
                <w:rFonts w:hint="eastAsia"/>
                <w:highlight w:val="none"/>
                <w:lang w:val="en-US" w:eastAsia="zh-CN"/>
              </w:rPr>
              <w:t>员工代表：</w:t>
            </w:r>
            <w:r>
              <w:rPr>
                <w:rFonts w:hint="eastAsia"/>
                <w:highlight w:val="none"/>
                <w:u w:val="single"/>
                <w:lang w:val="en-US" w:eastAsia="zh-CN"/>
              </w:rPr>
              <w:t xml:space="preserve"> 沈怡   </w:t>
            </w:r>
            <w:r>
              <w:rPr>
                <w:rFonts w:hint="eastAsia"/>
                <w:highlight w:val="none"/>
                <w:lang w:val="en-US" w:eastAsia="zh-CN"/>
              </w:rPr>
              <w:sym w:font="Wingdings" w:char="00FE"/>
            </w:r>
            <w:r>
              <w:rPr>
                <w:rFonts w:hint="eastAsia"/>
                <w:highlight w:val="none"/>
                <w:lang w:val="en-US" w:eastAsia="zh-CN"/>
              </w:rPr>
              <w:t>共</w:t>
            </w:r>
            <w:r>
              <w:rPr>
                <w:rFonts w:hint="eastAsia"/>
                <w:highlight w:val="none"/>
                <w:u w:val="single"/>
                <w:lang w:val="en-US" w:eastAsia="zh-CN"/>
              </w:rPr>
              <w:t xml:space="preserve">  1</w:t>
            </w:r>
            <w:r>
              <w:rPr>
                <w:rFonts w:hint="eastAsia"/>
                <w:highlight w:val="none"/>
                <w:lang w:val="en-US" w:eastAsia="zh-CN"/>
              </w:rPr>
              <w:t>名</w:t>
            </w:r>
          </w:p>
          <w:tbl>
            <w:tblPr>
              <w:tblStyle w:val="10"/>
              <w:tblW w:w="1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24"/>
              <w:gridCol w:w="1203"/>
              <w:gridCol w:w="1567"/>
              <w:gridCol w:w="1299"/>
              <w:gridCol w:w="1379"/>
              <w:gridCol w:w="1571"/>
              <w:gridCol w:w="2024"/>
              <w:gridCol w:w="1756"/>
              <w:gridCol w:w="1014"/>
              <w:gridCol w:w="1299"/>
              <w:gridCol w:w="1379"/>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协商参与机制</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协商时间</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培训</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资源</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访问渠道</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回应方式</w:t>
                  </w: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协商机制</w:t>
                  </w: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协商时间</w:t>
                  </w:r>
                </w:p>
              </w:tc>
              <w:tc>
                <w:tcPr>
                  <w:tcW w:w="101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培训</w:t>
                  </w: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资源</w:t>
                  </w:r>
                </w:p>
              </w:tc>
              <w:tc>
                <w:tcPr>
                  <w:tcW w:w="137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访问渠道</w:t>
                  </w:r>
                </w:p>
              </w:tc>
              <w:tc>
                <w:tcPr>
                  <w:tcW w:w="1571"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回应方式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选举</w:t>
                  </w:r>
                  <w:r>
                    <w:rPr>
                      <w:rFonts w:hint="eastAsia" w:cs="Times New Roman"/>
                      <w:color w:val="auto"/>
                      <w:kern w:val="2"/>
                      <w:sz w:val="21"/>
                      <w:highlight w:val="none"/>
                      <w:vertAlign w:val="baseline"/>
                      <w:lang w:val="en-US" w:eastAsia="zh-CN" w:bidi="ar-SA"/>
                    </w:rPr>
                    <w:t>工作人员代表</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每年</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每年一次</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提供资金、场所</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会议</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面谈、微信、电话</w:t>
                  </w: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选举</w:t>
                  </w:r>
                  <w:r>
                    <w:rPr>
                      <w:rFonts w:hint="eastAsia" w:cs="Times New Roman"/>
                      <w:color w:val="auto"/>
                      <w:kern w:val="2"/>
                      <w:sz w:val="21"/>
                      <w:highlight w:val="none"/>
                      <w:vertAlign w:val="baseline"/>
                      <w:lang w:val="en-US" w:eastAsia="zh-CN" w:bidi="ar-SA"/>
                    </w:rPr>
                    <w:t>工作人员代表</w:t>
                  </w: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工伤调查</w:t>
                  </w:r>
                </w:p>
              </w:tc>
              <w:tc>
                <w:tcPr>
                  <w:tcW w:w="101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r>
                    <w:rPr>
                      <w:rFonts w:hint="eastAsia"/>
                      <w:color w:val="auto"/>
                      <w:highlight w:val="none"/>
                      <w:vertAlign w:val="baseline"/>
                      <w:lang w:val="en-US" w:eastAsia="zh-CN"/>
                    </w:rPr>
                    <w:t>每年</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eastAsia"/>
                      <w:color w:val="auto"/>
                      <w:highlight w:val="none"/>
                      <w:vertAlign w:val="baseline"/>
                      <w:lang w:val="en-US" w:eastAsia="zh-CN"/>
                    </w:rPr>
                  </w:pP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合理化建议</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随时</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口头或睡眠</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w:t>
                  </w: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重大变化</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发生前</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会议室</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面谈、会议</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w:t>
                  </w: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4"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工伤事件</w:t>
                  </w:r>
                </w:p>
              </w:tc>
              <w:tc>
                <w:tcPr>
                  <w:tcW w:w="1203"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调查时</w:t>
                  </w:r>
                </w:p>
              </w:tc>
              <w:tc>
                <w:tcPr>
                  <w:tcW w:w="1567"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按照公司安排</w:t>
                  </w:r>
                </w:p>
              </w:tc>
              <w:tc>
                <w:tcPr>
                  <w:tcW w:w="129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会议室</w:t>
                  </w: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面谈、会议</w:t>
                  </w: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面谈、微信、</w:t>
                  </w:r>
                </w:p>
              </w:tc>
              <w:tc>
                <w:tcPr>
                  <w:tcW w:w="2024"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756"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014"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p>
              </w:tc>
              <w:tc>
                <w:tcPr>
                  <w:tcW w:w="1299"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vertAlign w:val="baseline"/>
                      <w:lang w:val="en-US" w:eastAsia="zh-CN"/>
                    </w:rPr>
                  </w:pPr>
                </w:p>
              </w:tc>
              <w:tc>
                <w:tcPr>
                  <w:tcW w:w="1379"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c>
                <w:tcPr>
                  <w:tcW w:w="1571" w:type="dxa"/>
                  <w:shd w:val="clear" w:color="auto" w:fill="auto"/>
                </w:tcPr>
                <w:p>
                  <w:pPr>
                    <w:keepNext w:val="0"/>
                    <w:keepLines w:val="0"/>
                    <w:widowControl w:val="0"/>
                    <w:numPr>
                      <w:ilvl w:val="0"/>
                      <w:numId w:val="0"/>
                    </w:numPr>
                    <w:suppressLineNumbers w:val="0"/>
                    <w:spacing w:before="0" w:beforeAutospacing="0" w:after="0" w:afterAutospacing="0"/>
                    <w:ind w:right="0"/>
                    <w:jc w:val="both"/>
                    <w:rPr>
                      <w:rFonts w:hint="default"/>
                      <w:color w:val="auto"/>
                      <w:highlight w:val="none"/>
                      <w:vertAlign w:val="baseline"/>
                      <w:lang w:val="en-US" w:eastAsia="zh-CN"/>
                    </w:rPr>
                  </w:pPr>
                </w:p>
              </w:tc>
            </w:tr>
          </w:tbl>
          <w:p>
            <w:pPr>
              <w:ind w:firstLine="420"/>
              <w:rPr>
                <w:rFonts w:hint="eastAsia"/>
                <w:highlight w:val="none"/>
              </w:rPr>
            </w:pPr>
          </w:p>
          <w:tbl>
            <w:tblPr>
              <w:tblStyle w:val="10"/>
              <w:tblpPr w:leftFromText="180" w:rightFromText="180" w:vertAnchor="text" w:horzAnchor="page" w:tblpX="92" w:tblpY="304"/>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3107"/>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default" w:eastAsia="宋体"/>
                      <w:highlight w:val="none"/>
                      <w:vertAlign w:val="baseline"/>
                      <w:lang w:val="en-US" w:eastAsia="zh-CN"/>
                    </w:rPr>
                  </w:pPr>
                  <w:r>
                    <w:rPr>
                      <w:rFonts w:hint="eastAsia"/>
                      <w:highlight w:val="none"/>
                      <w:vertAlign w:val="baseline"/>
                      <w:lang w:val="en-US" w:eastAsia="zh-CN"/>
                    </w:rPr>
                    <w:t>协商的内容</w:t>
                  </w:r>
                </w:p>
              </w:tc>
              <w:tc>
                <w:tcPr>
                  <w:tcW w:w="3107" w:type="dxa"/>
                </w:tcPr>
                <w:p>
                  <w:pPr>
                    <w:rPr>
                      <w:rFonts w:hint="default" w:eastAsia="宋体"/>
                      <w:highlight w:val="none"/>
                      <w:vertAlign w:val="baseline"/>
                      <w:lang w:val="en-US" w:eastAsia="zh-CN"/>
                    </w:rPr>
                  </w:pPr>
                  <w:r>
                    <w:rPr>
                      <w:rFonts w:hint="eastAsia"/>
                      <w:highlight w:val="none"/>
                      <w:vertAlign w:val="baseline"/>
                      <w:lang w:val="en-US" w:eastAsia="zh-CN"/>
                    </w:rPr>
                    <w:t>协商的时机</w:t>
                  </w:r>
                </w:p>
              </w:tc>
              <w:tc>
                <w:tcPr>
                  <w:tcW w:w="2689" w:type="dxa"/>
                </w:tcPr>
                <w:p>
                  <w:pPr>
                    <w:rPr>
                      <w:rFonts w:hint="default" w:eastAsia="宋体"/>
                      <w:highlight w:val="none"/>
                      <w:vertAlign w:val="baseline"/>
                      <w:lang w:val="en-US" w:eastAsia="zh-CN"/>
                    </w:rPr>
                  </w:pPr>
                  <w:r>
                    <w:rPr>
                      <w:rFonts w:hint="eastAsia"/>
                      <w:highlight w:val="none"/>
                      <w:vertAlign w:val="baseline"/>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确定相关方的需求和期望</w:t>
                  </w:r>
                </w:p>
              </w:tc>
              <w:tc>
                <w:tcPr>
                  <w:tcW w:w="3107" w:type="dxa"/>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rPr>
                      <w:rFonts w:hint="default"/>
                      <w:lang w:val="en-US" w:eastAsia="zh-CN"/>
                    </w:rPr>
                  </w:pPr>
                  <w:r>
                    <w:rPr>
                      <w:rFonts w:hint="eastAsia"/>
                      <w:lang w:val="en-US" w:eastAsia="zh-CN"/>
                    </w:rPr>
                    <w:sym w:font="Wingdings" w:char="00FE"/>
                  </w:r>
                  <w:r>
                    <w:rPr>
                      <w:rFonts w:hint="eastAsia"/>
                      <w:lang w:val="en-US" w:eastAsia="zh-CN"/>
                    </w:rPr>
                    <w:t>定期</w:t>
                  </w:r>
                </w:p>
              </w:tc>
              <w:tc>
                <w:tcPr>
                  <w:tcW w:w="2689" w:type="dxa"/>
                </w:tcPr>
                <w:p>
                  <w:pPr>
                    <w:rPr>
                      <w:rFonts w:hint="default"/>
                      <w:highlight w:val="none"/>
                      <w:vertAlign w:val="baseline"/>
                      <w:lang w:val="en-US"/>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建立职业健康安全方针</w:t>
                  </w:r>
                </w:p>
              </w:tc>
              <w:tc>
                <w:tcPr>
                  <w:tcW w:w="3107"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rPr>
                      <w:rFonts w:hint="eastAsia" w:ascii="Times New Roman" w:hAnsi="Times New Roman" w:eastAsia="宋体" w:cs="Times New Roman"/>
                      <w:kern w:val="2"/>
                      <w:sz w:val="21"/>
                      <w:highlight w:val="none"/>
                      <w:vertAlign w:val="baseline"/>
                      <w:lang w:val="en-US" w:eastAsia="zh-CN" w:bidi="ar-SA"/>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分配组织的角色、职责和权限</w:t>
                  </w:r>
                </w:p>
              </w:tc>
              <w:tc>
                <w:tcPr>
                  <w:tcW w:w="3107"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rPr>
                      <w:rFonts w:hint="default" w:ascii="Times New Roman" w:hAnsi="Times New Roman" w:eastAsia="宋体" w:cs="Times New Roman"/>
                      <w:kern w:val="2"/>
                      <w:sz w:val="21"/>
                      <w:highlight w:val="none"/>
                      <w:vertAlign w:val="baseline"/>
                      <w:lang w:val="en-US" w:eastAsia="zh-CN" w:bidi="ar-SA"/>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已实施（审核周期内未发生变化）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确定如何满足法律法规要求和其他要求</w:t>
                  </w:r>
                </w:p>
              </w:tc>
              <w:tc>
                <w:tcPr>
                  <w:tcW w:w="3107"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每年1 次</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制定职业健康安全目标并为其实现进行策划</w:t>
                  </w:r>
                </w:p>
              </w:tc>
              <w:tc>
                <w:tcPr>
                  <w:tcW w:w="3107" w:type="dxa"/>
                  <w:vAlign w:val="top"/>
                </w:tcPr>
                <w:p>
                  <w:pPr>
                    <w:rPr>
                      <w:rFonts w:hint="eastAsia"/>
                      <w:lang w:val="en-US" w:eastAsia="zh-CN"/>
                    </w:rPr>
                  </w:pPr>
                  <w:r>
                    <w:rPr>
                      <w:rFonts w:hint="eastAsia"/>
                      <w:lang w:val="en-US" w:eastAsia="zh-CN"/>
                    </w:rPr>
                    <w:sym w:font="Wingdings" w:char="00A8"/>
                  </w:r>
                  <w:r>
                    <w:rPr>
                      <w:rFonts w:hint="eastAsia"/>
                      <w:lang w:val="en-US" w:eastAsia="zh-CN"/>
                    </w:rPr>
                    <w:t xml:space="preserve">建立体系时  </w:t>
                  </w:r>
                  <w:r>
                    <w:rPr>
                      <w:rFonts w:hint="eastAsia"/>
                      <w:lang w:val="en-US" w:eastAsia="zh-CN"/>
                    </w:rPr>
                    <w:sym w:font="Wingdings" w:char="00A8"/>
                  </w:r>
                  <w:r>
                    <w:rPr>
                      <w:rFonts w:hint="eastAsia"/>
                      <w:lang w:val="en-US" w:eastAsia="zh-CN"/>
                    </w:rPr>
                    <w:t>体系变更时</w:t>
                  </w:r>
                </w:p>
                <w:p>
                  <w:pPr>
                    <w:rPr>
                      <w:rFonts w:hint="eastAsia" w:ascii="Times New Roman" w:hAnsi="Times New Roman" w:eastAsia="宋体" w:cs="Times New Roman"/>
                      <w:kern w:val="2"/>
                      <w:sz w:val="21"/>
                      <w:highlight w:val="none"/>
                      <w:vertAlign w:val="baseline"/>
                      <w:lang w:val="en-US" w:eastAsia="zh-CN" w:bidi="ar-SA"/>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确定对外包、采购和承包方的适用控制</w:t>
                  </w:r>
                </w:p>
              </w:tc>
              <w:tc>
                <w:tcPr>
                  <w:tcW w:w="3107"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确定所需监视、测量和评价的内容</w:t>
                  </w:r>
                </w:p>
              </w:tc>
              <w:tc>
                <w:tcPr>
                  <w:tcW w:w="3107"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策划、建立、实施和保持审核方案</w:t>
                  </w:r>
                </w:p>
              </w:tc>
              <w:tc>
                <w:tcPr>
                  <w:tcW w:w="3107"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rPr>
                      <w:rFonts w:hint="eastAsia"/>
                      <w:highlight w:val="none"/>
                      <w:vertAlign w:val="baseline"/>
                    </w:rPr>
                  </w:pPr>
                  <w:r>
                    <w:rPr>
                      <w:rFonts w:hint="eastAsia"/>
                      <w:highlight w:val="none"/>
                    </w:rPr>
                    <w:t>确保持续改进</w:t>
                  </w:r>
                </w:p>
              </w:tc>
              <w:tc>
                <w:tcPr>
                  <w:tcW w:w="3107"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vertAlign w:val="baseline"/>
                      <w:lang w:val="en-US" w:eastAsia="zh-CN"/>
                    </w:rPr>
                    <w:t xml:space="preserve">建立体系时 </w:t>
                  </w:r>
                  <w:r>
                    <w:rPr>
                      <w:rFonts w:hint="eastAsia"/>
                      <w:highlight w:val="none"/>
                      <w:lang w:val="en-US" w:eastAsia="zh-CN"/>
                    </w:rPr>
                    <w:sym w:font="Wingdings" w:char="00FE"/>
                  </w:r>
                  <w:r>
                    <w:rPr>
                      <w:rFonts w:hint="eastAsia"/>
                      <w:highlight w:val="none"/>
                      <w:vertAlign w:val="baseline"/>
                      <w:lang w:val="en-US" w:eastAsia="zh-CN"/>
                    </w:rPr>
                    <w:t>体系变更时</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bl>
          <w:p>
            <w:pPr>
              <w:rPr>
                <w:rFonts w:hint="eastAsia"/>
                <w:highlight w:val="none"/>
              </w:rPr>
            </w:pPr>
          </w:p>
          <w:p>
            <w:pPr>
              <w:rPr>
                <w:rFonts w:hint="eastAsia"/>
                <w:highlight w:val="none"/>
              </w:rPr>
            </w:pPr>
            <w:r>
              <w:rPr>
                <w:rFonts w:hint="eastAsia"/>
                <w:highlight w:val="none"/>
              </w:rPr>
              <w:t>与非管理类工作人员在如下方面的协商：</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064"/>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default" w:eastAsia="宋体"/>
                      <w:highlight w:val="none"/>
                      <w:vertAlign w:val="baseline"/>
                      <w:lang w:val="en-US" w:eastAsia="zh-CN"/>
                    </w:rPr>
                  </w:pPr>
                  <w:r>
                    <w:rPr>
                      <w:rFonts w:hint="eastAsia"/>
                      <w:highlight w:val="none"/>
                      <w:vertAlign w:val="baseline"/>
                      <w:lang w:val="en-US" w:eastAsia="zh-CN"/>
                    </w:rPr>
                    <w:t>参与的内容</w:t>
                  </w:r>
                </w:p>
              </w:tc>
              <w:tc>
                <w:tcPr>
                  <w:tcW w:w="3064" w:type="dxa"/>
                  <w:vAlign w:val="top"/>
                </w:tcPr>
                <w:p>
                  <w:pPr>
                    <w:rPr>
                      <w:rFonts w:hint="default" w:eastAsia="宋体"/>
                      <w:highlight w:val="none"/>
                      <w:vertAlign w:val="baseline"/>
                      <w:lang w:val="en-US" w:eastAsia="zh-CN"/>
                    </w:rPr>
                  </w:pPr>
                  <w:r>
                    <w:rPr>
                      <w:rFonts w:hint="eastAsia"/>
                      <w:highlight w:val="none"/>
                      <w:vertAlign w:val="baseline"/>
                      <w:lang w:val="en-US" w:eastAsia="zh-CN"/>
                    </w:rPr>
                    <w:t>参与的时机</w:t>
                  </w:r>
                </w:p>
              </w:tc>
              <w:tc>
                <w:tcPr>
                  <w:tcW w:w="2689" w:type="dxa"/>
                  <w:vAlign w:val="top"/>
                </w:tcPr>
                <w:p>
                  <w:pPr>
                    <w:rPr>
                      <w:rFonts w:hint="default" w:eastAsia="宋体"/>
                      <w:highlight w:val="none"/>
                      <w:vertAlign w:val="baseline"/>
                      <w:lang w:val="en-US" w:eastAsia="zh-CN"/>
                    </w:rPr>
                  </w:pPr>
                  <w:r>
                    <w:rPr>
                      <w:rFonts w:hint="eastAsia"/>
                      <w:highlight w:val="none"/>
                      <w:vertAlign w:val="baseline"/>
                      <w:lang w:val="en-US" w:eastAsia="zh-CN"/>
                    </w:rPr>
                    <w:t>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确定其协商和参与的机制</w:t>
                  </w:r>
                </w:p>
              </w:tc>
              <w:tc>
                <w:tcPr>
                  <w:tcW w:w="3064" w:type="dxa"/>
                  <w:vAlign w:val="top"/>
                </w:tcPr>
                <w:p>
                  <w:pPr>
                    <w:rPr>
                      <w:rFonts w:hint="default"/>
                      <w:highlight w:val="none"/>
                      <w:vertAlign w:val="baseline"/>
                      <w:lang w:val="en-US" w:eastAsia="zh-CN"/>
                    </w:rPr>
                  </w:pPr>
                  <w:r>
                    <w:rPr>
                      <w:rFonts w:hint="eastAsia"/>
                      <w:highlight w:val="none"/>
                      <w:lang w:val="en-US" w:eastAsia="zh-CN"/>
                    </w:rPr>
                    <w:sym w:font="Wingdings" w:char="00FE"/>
                  </w:r>
                  <w:r>
                    <w:rPr>
                      <w:rFonts w:hint="eastAsia"/>
                      <w:highlight w:val="none"/>
                      <w:vertAlign w:val="baseline"/>
                      <w:lang w:val="en-US" w:eastAsia="zh-CN"/>
                    </w:rPr>
                    <w:t xml:space="preserve">建立体系时 </w:t>
                  </w:r>
                  <w:r>
                    <w:rPr>
                      <w:rFonts w:hint="eastAsia"/>
                      <w:highlight w:val="none"/>
                      <w:lang w:val="en-US" w:eastAsia="zh-CN"/>
                    </w:rPr>
                    <w:sym w:font="Wingdings" w:char="00FE"/>
                  </w:r>
                  <w:r>
                    <w:rPr>
                      <w:rFonts w:hint="eastAsia"/>
                      <w:highlight w:val="none"/>
                      <w:vertAlign w:val="baseline"/>
                      <w:lang w:val="en-US" w:eastAsia="zh-CN"/>
                    </w:rPr>
                    <w:t>体系变更时</w:t>
                  </w:r>
                </w:p>
              </w:tc>
              <w:tc>
                <w:tcPr>
                  <w:tcW w:w="2689" w:type="dxa"/>
                  <w:vAlign w:val="top"/>
                </w:tcPr>
                <w:p>
                  <w:pPr>
                    <w:rPr>
                      <w:rFonts w:hint="default"/>
                      <w:highlight w:val="none"/>
                      <w:vertAlign w:val="baseline"/>
                      <w:lang w:val="en-US"/>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辨识危险源并评价风险和机遇</w:t>
                  </w:r>
                </w:p>
              </w:tc>
              <w:tc>
                <w:tcPr>
                  <w:tcW w:w="3064"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vertAlign w:val="baseline"/>
                      <w:lang w:val="en-US" w:eastAsia="zh-CN"/>
                    </w:rPr>
                    <w:t xml:space="preserve">建立体系时 </w:t>
                  </w:r>
                  <w:r>
                    <w:rPr>
                      <w:rFonts w:hint="eastAsia"/>
                      <w:highlight w:val="none"/>
                      <w:lang w:val="en-US" w:eastAsia="zh-CN"/>
                    </w:rPr>
                    <w:sym w:font="Wingdings" w:char="00FE"/>
                  </w:r>
                  <w:r>
                    <w:rPr>
                      <w:rFonts w:hint="eastAsia"/>
                      <w:highlight w:val="none"/>
                      <w:vertAlign w:val="baseline"/>
                      <w:lang w:val="en-US" w:eastAsia="zh-CN"/>
                    </w:rPr>
                    <w:t>体系变更时</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确定消除危险源和降低职业健康安全风险的措施</w:t>
                  </w:r>
                </w:p>
              </w:tc>
              <w:tc>
                <w:tcPr>
                  <w:tcW w:w="3064"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确定能力要求、培训需求、培训和培训效果评价</w:t>
                  </w:r>
                </w:p>
              </w:tc>
              <w:tc>
                <w:tcPr>
                  <w:tcW w:w="3064"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rPr>
                      <w:rFonts w:hint="eastAsia" w:ascii="Times New Roman" w:hAnsi="Times New Roman" w:eastAsia="宋体" w:cs="Times New Roman"/>
                      <w:kern w:val="2"/>
                      <w:sz w:val="21"/>
                      <w:highlight w:val="none"/>
                      <w:vertAlign w:val="baseline"/>
                      <w:lang w:val="en-US" w:eastAsia="zh-CN" w:bidi="ar-SA"/>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确定沟通的内容和方式</w:t>
                  </w:r>
                </w:p>
              </w:tc>
              <w:tc>
                <w:tcPr>
                  <w:tcW w:w="3064"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确定控制措施及其有效的实施和应用</w:t>
                  </w:r>
                </w:p>
              </w:tc>
              <w:tc>
                <w:tcPr>
                  <w:tcW w:w="3064"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pStyle w:val="12"/>
                    <w:rPr>
                      <w:rFonts w:hint="eastAsia"/>
                      <w:lang w:val="en-US" w:eastAsia="zh-CN"/>
                    </w:rPr>
                  </w:pPr>
                  <w:r>
                    <w:rPr>
                      <w:rFonts w:hint="eastAsia"/>
                      <w:lang w:val="en-US" w:eastAsia="zh-CN"/>
                    </w:rPr>
                    <w:sym w:font="Wingdings" w:char="00FE"/>
                  </w:r>
                  <w:r>
                    <w:rPr>
                      <w:rFonts w:hint="eastAsia"/>
                      <w:lang w:val="en-US" w:eastAsia="zh-CN"/>
                    </w:rPr>
                    <w:t>定期</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vAlign w:val="top"/>
                </w:tcPr>
                <w:p>
                  <w:pPr>
                    <w:rPr>
                      <w:rFonts w:hint="eastAsia"/>
                      <w:highlight w:val="none"/>
                      <w:vertAlign w:val="baseline"/>
                    </w:rPr>
                  </w:pPr>
                  <w:r>
                    <w:rPr>
                      <w:rFonts w:hint="eastAsia"/>
                      <w:highlight w:val="none"/>
                    </w:rPr>
                    <w:t>调查事件和不符合并确定纠正措施</w:t>
                  </w:r>
                </w:p>
              </w:tc>
              <w:tc>
                <w:tcPr>
                  <w:tcW w:w="3064" w:type="dxa"/>
                  <w:vAlign w:val="top"/>
                </w:tcPr>
                <w:p>
                  <w:pPr>
                    <w:rPr>
                      <w:rFonts w:hint="eastAsia"/>
                      <w:lang w:val="en-US" w:eastAsia="zh-CN"/>
                    </w:rPr>
                  </w:pPr>
                  <w:r>
                    <w:rPr>
                      <w:rFonts w:hint="eastAsia"/>
                      <w:lang w:val="en-US" w:eastAsia="zh-CN"/>
                    </w:rPr>
                    <w:sym w:font="Wingdings" w:char="00FE"/>
                  </w:r>
                  <w:r>
                    <w:rPr>
                      <w:rFonts w:hint="eastAsia"/>
                      <w:lang w:val="en-US" w:eastAsia="zh-CN"/>
                    </w:rPr>
                    <w:t xml:space="preserve">建立体系时 </w:t>
                  </w:r>
                  <w:r>
                    <w:rPr>
                      <w:rFonts w:hint="eastAsia"/>
                      <w:lang w:val="en-US" w:eastAsia="zh-CN"/>
                    </w:rPr>
                    <w:sym w:font="Wingdings" w:char="00FE"/>
                  </w:r>
                  <w:r>
                    <w:rPr>
                      <w:rFonts w:hint="eastAsia"/>
                      <w:lang w:val="en-US" w:eastAsia="zh-CN"/>
                    </w:rPr>
                    <w:t>体系变更时</w:t>
                  </w:r>
                </w:p>
                <w:p>
                  <w:pPr>
                    <w:rPr>
                      <w:rFonts w:hint="eastAsia" w:ascii="Times New Roman" w:hAnsi="Times New Roman" w:eastAsia="宋体" w:cs="Times New Roman"/>
                      <w:kern w:val="2"/>
                      <w:sz w:val="21"/>
                      <w:highlight w:val="none"/>
                      <w:vertAlign w:val="baseline"/>
                      <w:lang w:val="en-US" w:eastAsia="zh-CN" w:bidi="ar-SA"/>
                    </w:rPr>
                  </w:pPr>
                  <w:r>
                    <w:rPr>
                      <w:rFonts w:hint="eastAsia"/>
                      <w:lang w:val="en-US" w:eastAsia="zh-CN"/>
                    </w:rPr>
                    <w:sym w:font="Wingdings" w:char="00FE"/>
                  </w:r>
                  <w:r>
                    <w:rPr>
                      <w:rFonts w:hint="eastAsia"/>
                      <w:lang w:val="en-US" w:eastAsia="zh-CN"/>
                    </w:rPr>
                    <w:t>发生时</w:t>
                  </w:r>
                </w:p>
              </w:tc>
              <w:tc>
                <w:tcPr>
                  <w:tcW w:w="2689"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lang w:val="en-US" w:eastAsia="zh-CN"/>
                    </w:rPr>
                    <w:sym w:font="Wingdings" w:char="00A8"/>
                  </w:r>
                  <w:r>
                    <w:rPr>
                      <w:rFonts w:hint="eastAsia"/>
                      <w:highlight w:val="none"/>
                      <w:lang w:val="en-US" w:eastAsia="zh-CN"/>
                    </w:rPr>
                    <w:t xml:space="preserve">已实施 </w:t>
                  </w:r>
                  <w:r>
                    <w:rPr>
                      <w:rFonts w:hint="eastAsia"/>
                      <w:highlight w:val="none"/>
                      <w:lang w:val="en-US" w:eastAsia="zh-CN"/>
                    </w:rPr>
                    <w:sym w:font="Wingdings" w:char="00A8"/>
                  </w:r>
                  <w:r>
                    <w:rPr>
                      <w:rFonts w:hint="eastAsia"/>
                      <w:highlight w:val="none"/>
                      <w:lang w:val="en-US" w:eastAsia="zh-CN"/>
                    </w:rPr>
                    <w:t>未实施（审核周期内未发生）</w:t>
                  </w:r>
                </w:p>
              </w:tc>
            </w:tr>
          </w:tbl>
          <w:p>
            <w:pPr>
              <w:rPr>
                <w:rFonts w:hint="eastAsia"/>
                <w:highlight w:val="none"/>
              </w:rPr>
            </w:pPr>
          </w:p>
          <w:p>
            <w:pPr>
              <w:rPr>
                <w:rFonts w:hint="default"/>
                <w:color w:val="000000"/>
                <w:szCs w:val="21"/>
                <w:highlight w:val="none"/>
                <w:lang w:val="en-US" w:eastAsia="zh-CN"/>
              </w:rPr>
            </w:pPr>
            <w:r>
              <w:rPr>
                <w:rFonts w:hint="eastAsia"/>
                <w:color w:val="auto"/>
                <w:highlight w:val="none"/>
                <w:lang w:val="en-US" w:eastAsia="zh-CN"/>
              </w:rPr>
              <w:t>近一年组织员工的内部满意度调查，</w:t>
            </w:r>
            <w:r>
              <w:rPr>
                <w:rFonts w:hint="eastAsia"/>
                <w:color w:val="auto"/>
                <w:highlight w:val="none"/>
                <w:lang w:val="en-US" w:eastAsia="zh-CN"/>
              </w:rPr>
              <w:sym w:font="Wingdings" w:char="00A8"/>
            </w:r>
            <w:r>
              <w:rPr>
                <w:rFonts w:hint="eastAsia"/>
                <w:color w:val="auto"/>
                <w:highlight w:val="none"/>
                <w:lang w:val="en-US" w:eastAsia="zh-CN"/>
              </w:rPr>
              <w:t xml:space="preserve">未实施 </w:t>
            </w:r>
            <w:r>
              <w:rPr>
                <w:rFonts w:hint="eastAsia"/>
                <w:color w:val="auto"/>
                <w:highlight w:val="none"/>
                <w:lang w:val="en-US" w:eastAsia="zh-CN"/>
              </w:rPr>
              <w:sym w:font="Wingdings" w:char="00FE"/>
            </w:r>
            <w:r>
              <w:rPr>
                <w:rFonts w:hint="eastAsia"/>
                <w:color w:val="auto"/>
                <w:highlight w:val="none"/>
                <w:lang w:val="en-US" w:eastAsia="zh-CN"/>
              </w:rPr>
              <w:t>已实施，说明</w:t>
            </w:r>
            <w:r>
              <w:rPr>
                <w:rFonts w:hint="eastAsia"/>
                <w:color w:val="auto"/>
                <w:highlight w:val="none"/>
                <w:u w:val="single"/>
                <w:lang w:val="en-US" w:eastAsia="zh-CN"/>
              </w:rPr>
              <w:t xml:space="preserve">    满意度符合要求      </w:t>
            </w:r>
            <w:r>
              <w:rPr>
                <w:rFonts w:hint="eastAsia"/>
                <w:color w:val="auto"/>
                <w:highlight w:val="none"/>
                <w:lang w:val="en-US" w:eastAsia="zh-CN"/>
              </w:rPr>
              <w:t xml:space="preserve"> </w:t>
            </w:r>
          </w:p>
        </w:tc>
        <w:tc>
          <w:tcPr>
            <w:tcW w:w="1585"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pPr>
              <w:rPr>
                <w:color w:val="000000"/>
                <w:szCs w:val="21"/>
                <w:highlight w:val="none"/>
              </w:rPr>
            </w:pPr>
            <w:r>
              <w:rPr>
                <w:rFonts w:hint="eastAsia"/>
                <w:color w:val="000000"/>
                <w:szCs w:val="21"/>
                <w:highlight w:val="none"/>
              </w:rPr>
              <w:t>应对风险和机遇的措施</w:t>
            </w:r>
          </w:p>
          <w:p>
            <w:pPr>
              <w:rPr>
                <w:highlight w:val="none"/>
              </w:rPr>
            </w:pPr>
          </w:p>
        </w:tc>
        <w:tc>
          <w:tcPr>
            <w:tcW w:w="960" w:type="dxa"/>
            <w:gridSpan w:val="3"/>
            <w:vMerge w:val="restart"/>
            <w:shd w:val="clear" w:color="auto" w:fill="auto"/>
          </w:tcPr>
          <w:p>
            <w:pPr>
              <w:pStyle w:val="6"/>
              <w:rPr>
                <w:rFonts w:hint="default" w:eastAsia="宋体"/>
                <w:highlight w:val="none"/>
                <w:lang w:val="en-US" w:eastAsia="zh-CN"/>
              </w:rPr>
            </w:pPr>
            <w:r>
              <w:rPr>
                <w:rFonts w:hint="eastAsia"/>
                <w:color w:val="000000"/>
                <w:sz w:val="21"/>
                <w:szCs w:val="21"/>
                <w:highlight w:val="none"/>
                <w:lang w:val="en-US" w:eastAsia="zh-CN"/>
              </w:rPr>
              <w:t>E6.1</w:t>
            </w:r>
          </w:p>
        </w:tc>
        <w:tc>
          <w:tcPr>
            <w:tcW w:w="745" w:type="dxa"/>
            <w:gridSpan w:val="3"/>
            <w:shd w:val="clear" w:color="auto" w:fill="auto"/>
          </w:tcPr>
          <w:p>
            <w:pPr>
              <w:rPr>
                <w:highlight w:val="none"/>
              </w:rPr>
            </w:pPr>
            <w:r>
              <w:rPr>
                <w:rFonts w:hint="eastAsia"/>
                <w:highlight w:val="none"/>
              </w:rPr>
              <w:t>文件名称</w:t>
            </w:r>
          </w:p>
        </w:tc>
        <w:tc>
          <w:tcPr>
            <w:tcW w:w="9256" w:type="dxa"/>
            <w:gridSpan w:val="2"/>
            <w:shd w:val="clear" w:color="auto" w:fill="auto"/>
          </w:tcPr>
          <w:p>
            <w:pPr>
              <w:rPr>
                <w:highlight w:val="none"/>
              </w:rPr>
            </w:pPr>
            <w:r>
              <w:rPr>
                <w:rFonts w:hint="eastAsia"/>
                <w:highlight w:val="none"/>
              </w:rPr>
              <w:t>如：</w:t>
            </w:r>
            <w:r>
              <w:rPr>
                <w:color w:val="auto"/>
                <w:highlight w:val="none"/>
              </w:rPr>
              <w:sym w:font="Wingdings" w:char="00FE"/>
            </w:r>
            <w:r>
              <w:rPr>
                <w:rFonts w:hint="eastAsia"/>
                <w:color w:val="auto"/>
                <w:highlight w:val="none"/>
                <w:lang w:val="en-US" w:eastAsia="zh-CN"/>
              </w:rPr>
              <w:t>《风险识别控制程序》</w:t>
            </w:r>
            <w:r>
              <w:rPr>
                <w:rFonts w:hint="eastAsia"/>
                <w:highlight w:val="none"/>
              </w:rPr>
              <w:t>、</w:t>
            </w:r>
            <w:r>
              <w:rPr>
                <w:rFonts w:hint="eastAsia"/>
                <w:highlight w:val="none"/>
              </w:rPr>
              <w:sym w:font="Wingdings" w:char="00FE"/>
            </w:r>
            <w:r>
              <w:rPr>
                <w:rFonts w:hint="eastAsia"/>
                <w:highlight w:val="none"/>
              </w:rPr>
              <w:t>管理手册第6.1章</w:t>
            </w:r>
          </w:p>
        </w:tc>
        <w:tc>
          <w:tcPr>
            <w:tcW w:w="1589" w:type="dxa"/>
            <w:gridSpan w:val="2"/>
            <w:vMerge w:val="restart"/>
            <w:shd w:val="clear" w:color="auto" w:fill="auto"/>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6" w:hRule="atLeast"/>
        </w:trPr>
        <w:tc>
          <w:tcPr>
            <w:tcW w:w="2164" w:type="dxa"/>
            <w:gridSpan w:val="2"/>
            <w:vMerge w:val="continue"/>
            <w:shd w:val="clear" w:color="auto" w:fill="auto"/>
          </w:tcPr>
          <w:p>
            <w:pPr>
              <w:rPr>
                <w:highlight w:val="none"/>
              </w:rPr>
            </w:pPr>
          </w:p>
        </w:tc>
        <w:tc>
          <w:tcPr>
            <w:tcW w:w="960" w:type="dxa"/>
            <w:gridSpan w:val="3"/>
            <w:vMerge w:val="continue"/>
            <w:shd w:val="clear" w:color="auto" w:fill="auto"/>
          </w:tcPr>
          <w:p>
            <w:pPr>
              <w:rPr>
                <w:highlight w:val="none"/>
              </w:rPr>
            </w:pPr>
          </w:p>
        </w:tc>
        <w:tc>
          <w:tcPr>
            <w:tcW w:w="745" w:type="dxa"/>
            <w:gridSpan w:val="3"/>
            <w:shd w:val="clear" w:color="auto" w:fill="auto"/>
          </w:tcPr>
          <w:p>
            <w:pPr>
              <w:rPr>
                <w:highlight w:val="none"/>
              </w:rPr>
            </w:pPr>
            <w:r>
              <w:rPr>
                <w:rFonts w:hint="eastAsia"/>
                <w:highlight w:val="none"/>
              </w:rPr>
              <w:t>运行证据</w:t>
            </w:r>
          </w:p>
        </w:tc>
        <w:tc>
          <w:tcPr>
            <w:tcW w:w="9256" w:type="dxa"/>
            <w:gridSpan w:val="2"/>
            <w:shd w:val="clear" w:color="auto" w:fill="auto"/>
          </w:tcPr>
          <w:p>
            <w:pPr>
              <w:rPr>
                <w:highlight w:val="none"/>
              </w:rPr>
            </w:pPr>
            <w:r>
              <w:rPr>
                <w:rFonts w:hint="eastAsia"/>
                <w:highlight w:val="none"/>
              </w:rPr>
              <w:t>分析风险的方法：</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头脑风暴法 </w:t>
            </w:r>
            <w:r>
              <w:rPr>
                <w:rFonts w:hint="eastAsia"/>
                <w:highlight w:val="none"/>
              </w:rPr>
              <w:sym w:font="Wingdings" w:char="00A8"/>
            </w:r>
            <w:r>
              <w:rPr>
                <w:rFonts w:hint="eastAsia"/>
                <w:highlight w:val="none"/>
              </w:rPr>
              <w:t>FMEA（潜在失效模式分析）</w:t>
            </w:r>
            <w:r>
              <w:rPr>
                <w:rFonts w:hint="eastAsia"/>
                <w:highlight w:val="none"/>
              </w:rPr>
              <w:sym w:font="Wingdings" w:char="00A8"/>
            </w:r>
            <w:r>
              <w:rPr>
                <w:rFonts w:hint="eastAsia"/>
                <w:highlight w:val="none"/>
              </w:rPr>
              <w:t>其他</w:t>
            </w:r>
          </w:p>
          <w:p>
            <w:pPr>
              <w:rPr>
                <w:highlight w:val="none"/>
              </w:rPr>
            </w:pPr>
          </w:p>
          <w:p>
            <w:pPr>
              <w:rPr>
                <w:highlight w:val="none"/>
              </w:rPr>
            </w:pPr>
            <w:r>
              <w:rPr>
                <w:rFonts w:hint="eastAsia"/>
                <w:highlight w:val="none"/>
              </w:rPr>
              <w:t xml:space="preserve">应对风险的措施类型包括： </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规避风险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为寻求机遇承担风险、</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消除风险源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改变风险的可能性和后果、</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分担风险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通过信息充分的决策而保留风险 </w:t>
            </w:r>
            <w:r>
              <w:rPr>
                <w:rFonts w:hint="eastAsia"/>
                <w:highlight w:val="none"/>
              </w:rPr>
              <w:sym w:font="Wingdings" w:char="00A8"/>
            </w:r>
            <w:r>
              <w:rPr>
                <w:rFonts w:hint="eastAsia"/>
                <w:highlight w:val="none"/>
              </w:rPr>
              <w:t>其他</w:t>
            </w:r>
          </w:p>
          <w:p>
            <w:pPr>
              <w:rPr>
                <w:highlight w:val="none"/>
              </w:rPr>
            </w:pPr>
          </w:p>
          <w:p>
            <w:pPr>
              <w:rPr>
                <w:rFonts w:hint="default" w:eastAsia="宋体"/>
                <w:highlight w:val="none"/>
                <w:lang w:val="en-US" w:eastAsia="zh-CN"/>
              </w:rPr>
            </w:pPr>
            <w:r>
              <w:rPr>
                <w:rFonts w:hint="eastAsia"/>
                <w:highlight w:val="none"/>
              </w:rPr>
              <w:t>列举2~3项应对主要风险的描述：</w:t>
            </w:r>
            <w:r>
              <w:rPr>
                <w:rFonts w:hint="eastAsia"/>
                <w:highlight w:val="none"/>
                <w:lang w:val="en-US" w:eastAsia="zh-CN"/>
              </w:rPr>
              <w:t>提供有《风险和机遇与应对评估分析表》</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407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rPr>
                      <w:highlight w:val="none"/>
                    </w:rPr>
                  </w:pPr>
                  <w:r>
                    <w:rPr>
                      <w:rFonts w:hint="eastAsia"/>
                      <w:highlight w:val="none"/>
                    </w:rPr>
                    <w:t>主要的风险描述</w:t>
                  </w:r>
                </w:p>
              </w:tc>
              <w:tc>
                <w:tcPr>
                  <w:tcW w:w="4073"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vAlign w:val="center"/>
                </w:tcPr>
                <w:p>
                  <w:pPr>
                    <w:widowControl/>
                    <w:spacing w:line="360" w:lineRule="exact"/>
                    <w:jc w:val="left"/>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新增人员对环境跟职业健康不熟悉，容易产生执行不到位的风险</w:t>
                  </w:r>
                </w:p>
              </w:tc>
              <w:tc>
                <w:tcPr>
                  <w:tcW w:w="4073" w:type="dxa"/>
                </w:tcPr>
                <w:p>
                  <w:pPr>
                    <w:pStyle w:val="6"/>
                    <w:numPr>
                      <w:ilvl w:val="0"/>
                      <w:numId w:val="2"/>
                    </w:numPr>
                    <w:spacing w:line="360" w:lineRule="auto"/>
                    <w:ind w:leftChars="0"/>
                    <w:rPr>
                      <w:rFonts w:hint="default" w:eastAsia="宋体"/>
                      <w:sz w:val="21"/>
                      <w:szCs w:val="21"/>
                      <w:highlight w:val="none"/>
                      <w:lang w:val="en-US" w:eastAsia="zh-CN"/>
                    </w:rPr>
                  </w:pPr>
                  <w:r>
                    <w:rPr>
                      <w:rFonts w:hint="eastAsia"/>
                      <w:sz w:val="21"/>
                      <w:szCs w:val="21"/>
                      <w:highlight w:val="none"/>
                      <w:lang w:val="en-US" w:eastAsia="zh-CN"/>
                    </w:rPr>
                    <w:t>加强培训教育；</w:t>
                  </w:r>
                </w:p>
                <w:p>
                  <w:pPr>
                    <w:pStyle w:val="6"/>
                    <w:numPr>
                      <w:ilvl w:val="0"/>
                      <w:numId w:val="2"/>
                    </w:numPr>
                    <w:spacing w:line="360" w:lineRule="auto"/>
                    <w:ind w:leftChars="0"/>
                    <w:rPr>
                      <w:rFonts w:hint="default" w:eastAsia="宋体"/>
                      <w:sz w:val="21"/>
                      <w:szCs w:val="21"/>
                      <w:highlight w:val="none"/>
                      <w:lang w:val="en-US" w:eastAsia="zh-CN"/>
                    </w:rPr>
                  </w:pPr>
                  <w:r>
                    <w:rPr>
                      <w:rFonts w:hint="eastAsia"/>
                      <w:sz w:val="21"/>
                      <w:szCs w:val="21"/>
                      <w:highlight w:val="none"/>
                      <w:lang w:val="en-US" w:eastAsia="zh-CN"/>
                    </w:rPr>
                    <w:t>规范制度要求；</w:t>
                  </w:r>
                </w:p>
                <w:p>
                  <w:pPr>
                    <w:pStyle w:val="6"/>
                    <w:numPr>
                      <w:ilvl w:val="0"/>
                      <w:numId w:val="2"/>
                    </w:numPr>
                    <w:spacing w:line="360" w:lineRule="auto"/>
                    <w:ind w:leftChars="0"/>
                    <w:rPr>
                      <w:rFonts w:hint="default" w:eastAsia="宋体"/>
                      <w:highlight w:val="none"/>
                      <w:lang w:val="en-US" w:eastAsia="zh-CN"/>
                    </w:rPr>
                  </w:pPr>
                  <w:r>
                    <w:rPr>
                      <w:rFonts w:hint="eastAsia"/>
                      <w:sz w:val="21"/>
                      <w:szCs w:val="21"/>
                      <w:highlight w:val="none"/>
                      <w:lang w:val="en-US" w:eastAsia="zh-CN"/>
                    </w:rPr>
                    <w:t>定期监督检查</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rPr>
                      <w:rFonts w:hint="default" w:eastAsia="宋体"/>
                      <w:szCs w:val="24"/>
                      <w:highlight w:val="none"/>
                      <w:lang w:val="en-US" w:eastAsia="zh-CN"/>
                    </w:rPr>
                  </w:pPr>
                </w:p>
              </w:tc>
              <w:tc>
                <w:tcPr>
                  <w:tcW w:w="4073" w:type="dxa"/>
                </w:tcPr>
                <w:p>
                  <w:pPr>
                    <w:pStyle w:val="12"/>
                    <w:rPr>
                      <w:rFonts w:hint="default"/>
                      <w:lang w:val="en-US" w:eastAsia="zh-CN"/>
                    </w:rPr>
                  </w:pP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2" w:type="dxa"/>
                </w:tcPr>
                <w:p>
                  <w:pPr>
                    <w:rPr>
                      <w:szCs w:val="24"/>
                      <w:highlight w:val="none"/>
                    </w:rPr>
                  </w:pPr>
                </w:p>
              </w:tc>
              <w:tc>
                <w:tcPr>
                  <w:tcW w:w="4073" w:type="dxa"/>
                </w:tcPr>
                <w:p>
                  <w:pPr>
                    <w:rPr>
                      <w:highlight w:val="none"/>
                    </w:rPr>
                  </w:pPr>
                </w:p>
              </w:tc>
              <w:tc>
                <w:tcPr>
                  <w:tcW w:w="1717" w:type="dxa"/>
                </w:tcPr>
                <w:p>
                  <w:pPr>
                    <w:rPr>
                      <w:highlight w:val="none"/>
                    </w:rPr>
                  </w:pPr>
                </w:p>
              </w:tc>
            </w:tr>
          </w:tbl>
          <w:p>
            <w:pPr>
              <w:rPr>
                <w:highlight w:val="none"/>
              </w:rPr>
            </w:pPr>
          </w:p>
          <w:p>
            <w:pPr>
              <w:rPr>
                <w:highlight w:val="none"/>
              </w:rPr>
            </w:pPr>
            <w:r>
              <w:rPr>
                <w:rFonts w:hint="eastAsia"/>
                <w:highlight w:val="none"/>
              </w:rPr>
              <w:t xml:space="preserve">应对机遇的措施类型包括： </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采用新实践 </w:t>
            </w:r>
            <w:r>
              <w:rPr>
                <w:rFonts w:hint="eastAsia"/>
                <w:highlight w:val="none"/>
              </w:rPr>
              <w:sym w:font="Wingdings" w:char="00A8"/>
            </w:r>
            <w:r>
              <w:rPr>
                <w:rFonts w:hint="eastAsia"/>
                <w:highlight w:val="none"/>
              </w:rPr>
              <w:t xml:space="preserve">推出新产品  </w:t>
            </w:r>
            <w:r>
              <w:rPr>
                <w:rFonts w:hint="eastAsia"/>
                <w:highlight w:val="none"/>
              </w:rPr>
              <w:sym w:font="Wingdings" w:char="00FE"/>
            </w:r>
            <w:r>
              <w:rPr>
                <w:rFonts w:hint="eastAsia"/>
                <w:highlight w:val="none"/>
              </w:rPr>
              <w:t xml:space="preserve">开辟新市场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赢得新顾客  </w:t>
            </w:r>
            <w:r>
              <w:rPr>
                <w:rFonts w:hint="eastAsia"/>
                <w:highlight w:val="none"/>
              </w:rPr>
              <w:sym w:font="Wingdings" w:char="00FE"/>
            </w:r>
            <w:r>
              <w:rPr>
                <w:rFonts w:hint="eastAsia"/>
                <w:highlight w:val="none"/>
              </w:rPr>
              <w:t xml:space="preserve">建立合作伙伴关系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利用新技术  </w:t>
            </w:r>
            <w:r>
              <w:rPr>
                <w:rFonts w:hint="eastAsia"/>
                <w:highlight w:val="none"/>
              </w:rPr>
              <w:sym w:font="Wingdings" w:char="00A8"/>
            </w:r>
            <w:r>
              <w:rPr>
                <w:rFonts w:hint="eastAsia"/>
                <w:highlight w:val="none"/>
              </w:rPr>
              <w:t>其他</w:t>
            </w:r>
          </w:p>
          <w:p>
            <w:pPr>
              <w:rPr>
                <w:highlight w:val="none"/>
              </w:rPr>
            </w:pPr>
            <w:r>
              <w:rPr>
                <w:rFonts w:hint="eastAsia"/>
                <w:highlight w:val="none"/>
              </w:rPr>
              <w:t>列举2~3项应对重要机遇的描述：</w:t>
            </w:r>
          </w:p>
          <w:tbl>
            <w:tblPr>
              <w:tblStyle w:val="1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8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highlight w:val="none"/>
                    </w:rPr>
                  </w:pPr>
                  <w:r>
                    <w:rPr>
                      <w:rFonts w:hint="eastAsia"/>
                      <w:highlight w:val="none"/>
                    </w:rPr>
                    <w:t>主要的机遇描述</w:t>
                  </w:r>
                </w:p>
              </w:tc>
              <w:tc>
                <w:tcPr>
                  <w:tcW w:w="3833"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default" w:eastAsia="宋体"/>
                      <w:highlight w:val="none"/>
                      <w:lang w:val="en-US" w:eastAsia="zh-CN"/>
                    </w:rPr>
                  </w:pPr>
                  <w:r>
                    <w:rPr>
                      <w:rFonts w:hint="eastAsia"/>
                      <w:highlight w:val="none"/>
                      <w:lang w:val="en-US" w:eastAsia="zh-CN"/>
                    </w:rPr>
                    <w:t>经营多年，具备丰富的经营经验，受疫情影响，可及时应对，开辟新市场</w:t>
                  </w:r>
                </w:p>
              </w:tc>
              <w:tc>
                <w:tcPr>
                  <w:tcW w:w="3833" w:type="dxa"/>
                </w:tcPr>
                <w:p>
                  <w:pPr>
                    <w:pStyle w:val="2"/>
                    <w:numPr>
                      <w:ilvl w:val="0"/>
                      <w:numId w:val="0"/>
                    </w:numPr>
                    <w:jc w:val="left"/>
                    <w:rPr>
                      <w:rFonts w:hint="default"/>
                      <w:highlight w:val="none"/>
                      <w:lang w:val="en-US" w:eastAsia="zh-CN"/>
                    </w:rPr>
                  </w:pPr>
                  <w:r>
                    <w:rPr>
                      <w:rFonts w:hint="eastAsia"/>
                      <w:highlight w:val="none"/>
                      <w:lang w:val="en-US" w:eastAsia="zh-CN"/>
                    </w:rPr>
                    <w:t>1.销售团队人员的培养</w:t>
                  </w:r>
                </w:p>
                <w:p>
                  <w:pPr>
                    <w:pStyle w:val="2"/>
                    <w:numPr>
                      <w:ilvl w:val="0"/>
                      <w:numId w:val="0"/>
                    </w:numPr>
                    <w:jc w:val="left"/>
                    <w:rPr>
                      <w:rFonts w:hint="default"/>
                      <w:highlight w:val="none"/>
                      <w:lang w:val="en-US" w:eastAsia="zh-CN"/>
                    </w:rPr>
                  </w:pPr>
                  <w:r>
                    <w:rPr>
                      <w:rFonts w:hint="eastAsia"/>
                      <w:highlight w:val="none"/>
                      <w:lang w:val="en-US" w:eastAsia="zh-CN"/>
                    </w:rPr>
                    <w:t>2.及时了解市场行业动态</w:t>
                  </w:r>
                </w:p>
                <w:p>
                  <w:pPr>
                    <w:pStyle w:val="2"/>
                    <w:numPr>
                      <w:ilvl w:val="0"/>
                      <w:numId w:val="0"/>
                    </w:numPr>
                    <w:jc w:val="left"/>
                    <w:rPr>
                      <w:rFonts w:hint="eastAsia"/>
                      <w:highlight w:val="none"/>
                      <w:lang w:val="en-US" w:eastAsia="zh-CN"/>
                    </w:rPr>
                  </w:pPr>
                  <w:r>
                    <w:rPr>
                      <w:rFonts w:hint="eastAsia"/>
                      <w:highlight w:val="none"/>
                      <w:lang w:val="en-US" w:eastAsia="zh-CN"/>
                    </w:rPr>
                    <w:t>3. 通过建立体系加强内部管理，提供质量和食品安全性控制，加强环保意识</w:t>
                  </w:r>
                </w:p>
                <w:p>
                  <w:pPr>
                    <w:pStyle w:val="2"/>
                    <w:numPr>
                      <w:ilvl w:val="0"/>
                      <w:numId w:val="0"/>
                    </w:numPr>
                    <w:jc w:val="left"/>
                    <w:rPr>
                      <w:rFonts w:hint="default"/>
                      <w:highlight w:val="none"/>
                      <w:lang w:val="en-US" w:eastAsia="zh-CN"/>
                    </w:rPr>
                  </w:pPr>
                  <w:r>
                    <w:rPr>
                      <w:rFonts w:hint="eastAsia"/>
                      <w:highlight w:val="none"/>
                      <w:lang w:val="en-US" w:eastAsia="zh-CN"/>
                    </w:rPr>
                    <w:t>4.定期健康人员健康安全、加强疫情防控、定期检测核酸</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default" w:eastAsia="宋体"/>
                      <w:szCs w:val="24"/>
                      <w:highlight w:val="none"/>
                      <w:lang w:val="en-US" w:eastAsia="zh-CN"/>
                    </w:rPr>
                  </w:pPr>
                </w:p>
              </w:tc>
              <w:tc>
                <w:tcPr>
                  <w:tcW w:w="3833"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szCs w:val="24"/>
                      <w:highlight w:val="none"/>
                    </w:rPr>
                  </w:pPr>
                </w:p>
              </w:tc>
              <w:tc>
                <w:tcPr>
                  <w:tcW w:w="3833" w:type="dxa"/>
                </w:tcPr>
                <w:p>
                  <w:pPr>
                    <w:rPr>
                      <w:highlight w:val="none"/>
                    </w:rPr>
                  </w:pPr>
                </w:p>
              </w:tc>
              <w:tc>
                <w:tcPr>
                  <w:tcW w:w="1717" w:type="dxa"/>
                </w:tcPr>
                <w:p>
                  <w:pPr>
                    <w:rPr>
                      <w:highlight w:val="none"/>
                    </w:rPr>
                  </w:pPr>
                </w:p>
              </w:tc>
            </w:tr>
          </w:tbl>
          <w:p>
            <w:pPr>
              <w:rPr>
                <w:rFonts w:hint="default" w:eastAsia="宋体"/>
                <w:highlight w:val="none"/>
                <w:lang w:val="en-US" w:eastAsia="zh-CN"/>
              </w:rPr>
            </w:pPr>
            <w:r>
              <w:rPr>
                <w:rFonts w:hint="eastAsia"/>
                <w:highlight w:val="lightGray"/>
                <w:lang w:val="en-US" w:eastAsia="zh-CN"/>
              </w:rPr>
              <w:t>EMS</w:t>
            </w:r>
            <w:r>
              <w:rPr>
                <w:rFonts w:hint="eastAsia"/>
                <w:highlight w:val="none"/>
                <w:lang w:val="en-US" w:eastAsia="zh-CN"/>
              </w:rPr>
              <w:t>：</w:t>
            </w:r>
          </w:p>
          <w:p>
            <w:pPr>
              <w:pStyle w:val="6"/>
              <w:rPr>
                <w:rFonts w:hint="default"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 xml:space="preserve">组织环境管理体系范围内的潜在紧急情况，如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法规未识别  </w:t>
            </w:r>
            <w:r>
              <w:rPr>
                <w:rFonts w:hint="eastAsia" w:ascii="Times New Roman" w:hAnsi="Times New Roman" w:eastAsia="宋体" w:cs="Times New Roman"/>
                <w:kern w:val="2"/>
                <w:sz w:val="21"/>
                <w:szCs w:val="20"/>
                <w:highlight w:val="none"/>
                <w:lang w:val="en-US" w:eastAsia="zh-CN" w:bidi="ar-SA"/>
              </w:rPr>
              <w:sym w:font="Wingdings" w:char="00FE"/>
            </w:r>
            <w:r>
              <w:rPr>
                <w:rFonts w:hint="eastAsia" w:ascii="Times New Roman" w:hAnsi="Times New Roman" w:eastAsia="宋体" w:cs="Times New Roman"/>
                <w:kern w:val="2"/>
                <w:sz w:val="21"/>
                <w:szCs w:val="20"/>
                <w:highlight w:val="none"/>
                <w:lang w:val="en-US" w:eastAsia="zh-CN" w:bidi="ar-SA"/>
              </w:rPr>
              <w:t xml:space="preserve">违规操作  </w:t>
            </w:r>
            <w:r>
              <w:rPr>
                <w:rFonts w:hint="eastAsia" w:ascii="Times New Roman" w:hAnsi="Times New Roman" w:eastAsia="宋体" w:cs="Times New Roman"/>
                <w:kern w:val="2"/>
                <w:sz w:val="21"/>
                <w:szCs w:val="20"/>
                <w:highlight w:val="none"/>
                <w:lang w:val="en-US" w:eastAsia="zh-CN" w:bidi="ar-SA"/>
              </w:rPr>
              <w:sym w:font="Wingdings" w:char="00A8"/>
            </w:r>
            <w:r>
              <w:rPr>
                <w:rFonts w:hint="eastAsia" w:ascii="Times New Roman" w:hAnsi="Times New Roman" w:eastAsia="宋体" w:cs="Times New Roman"/>
                <w:kern w:val="2"/>
                <w:sz w:val="21"/>
                <w:szCs w:val="20"/>
                <w:highlight w:val="none"/>
                <w:lang w:val="en-US" w:eastAsia="zh-CN" w:bidi="ar-SA"/>
              </w:rPr>
              <w:t xml:space="preserve">其他                      </w:t>
            </w:r>
          </w:p>
          <w:p>
            <w:pPr>
              <w:pStyle w:val="6"/>
              <w:rPr>
                <w:rFonts w:hint="eastAsia" w:ascii="Times New Roman" w:hAnsi="Times New Roman" w:eastAsia="宋体" w:cs="Times New Roman"/>
                <w:kern w:val="2"/>
                <w:sz w:val="21"/>
                <w:szCs w:val="20"/>
                <w:highlight w:val="none"/>
                <w:lang w:val="en-US" w:eastAsia="zh-CN" w:bidi="ar-SA"/>
              </w:rPr>
            </w:pPr>
          </w:p>
          <w:p>
            <w:pPr>
              <w:pStyle w:val="6"/>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 xml:space="preserve">可能具有环境影响的潜在紧急情况，如 </w:t>
            </w:r>
            <w:r>
              <w:rPr>
                <w:rFonts w:hint="eastAsia" w:ascii="Times New Roman" w:hAnsi="Times New Roman" w:eastAsia="宋体" w:cs="Times New Roman"/>
                <w:kern w:val="2"/>
                <w:sz w:val="21"/>
                <w:szCs w:val="20"/>
                <w:highlight w:val="none"/>
                <w:u w:val="single"/>
                <w:lang w:val="en-US" w:eastAsia="zh-CN" w:bidi="ar-SA"/>
              </w:rPr>
              <w:t xml:space="preserve"> </w:t>
            </w:r>
            <w:r>
              <w:rPr>
                <w:rFonts w:hint="eastAsia" w:ascii="Times New Roman" w:hAnsi="Times New Roman" w:eastAsia="宋体" w:cs="Times New Roman"/>
                <w:kern w:val="2"/>
                <w:sz w:val="21"/>
                <w:szCs w:val="20"/>
                <w:highlight w:val="none"/>
                <w:u w:val="single"/>
                <w:lang w:val="en-US" w:eastAsia="zh-CN" w:bidi="ar-SA"/>
              </w:rPr>
              <w:sym w:font="Wingdings" w:char="00FE"/>
            </w:r>
            <w:r>
              <w:rPr>
                <w:rFonts w:hint="eastAsia" w:ascii="Times New Roman" w:hAnsi="Times New Roman" w:eastAsia="宋体" w:cs="Times New Roman"/>
                <w:kern w:val="2"/>
                <w:sz w:val="21"/>
                <w:szCs w:val="20"/>
                <w:highlight w:val="none"/>
                <w:u w:val="single"/>
                <w:lang w:val="en-US" w:eastAsia="zh-CN" w:bidi="ar-SA"/>
              </w:rPr>
              <w:t xml:space="preserve">火灾  </w:t>
            </w:r>
            <w:r>
              <w:rPr>
                <w:rFonts w:hint="eastAsia" w:ascii="Times New Roman" w:hAnsi="Times New Roman" w:eastAsia="宋体" w:cs="Times New Roman"/>
                <w:kern w:val="2"/>
                <w:sz w:val="21"/>
                <w:szCs w:val="20"/>
                <w:highlight w:val="none"/>
                <w:u w:val="single"/>
                <w:lang w:val="en-US" w:eastAsia="zh-CN" w:bidi="ar-SA"/>
              </w:rPr>
              <w:sym w:font="Wingdings" w:char="00A8"/>
            </w:r>
            <w:r>
              <w:rPr>
                <w:rFonts w:hint="eastAsia" w:ascii="Times New Roman" w:hAnsi="Times New Roman" w:eastAsia="宋体" w:cs="Times New Roman"/>
                <w:kern w:val="2"/>
                <w:sz w:val="21"/>
                <w:szCs w:val="20"/>
                <w:highlight w:val="none"/>
                <w:u w:val="single"/>
                <w:lang w:val="en-US" w:eastAsia="zh-CN" w:bidi="ar-SA"/>
              </w:rPr>
              <w:t xml:space="preserve">危化品泄露 </w:t>
            </w:r>
            <w:r>
              <w:rPr>
                <w:rFonts w:hint="eastAsia" w:ascii="Times New Roman" w:hAnsi="Times New Roman" w:eastAsia="宋体" w:cs="Times New Roman"/>
                <w:kern w:val="2"/>
                <w:sz w:val="21"/>
                <w:szCs w:val="20"/>
                <w:highlight w:val="none"/>
                <w:u w:val="single"/>
                <w:lang w:val="en-US" w:eastAsia="zh-CN" w:bidi="ar-SA"/>
              </w:rPr>
              <w:sym w:font="Wingdings" w:char="00A8"/>
            </w:r>
            <w:r>
              <w:rPr>
                <w:rFonts w:hint="eastAsia" w:ascii="Times New Roman" w:hAnsi="Times New Roman" w:eastAsia="宋体" w:cs="Times New Roman"/>
                <w:kern w:val="2"/>
                <w:sz w:val="21"/>
                <w:szCs w:val="20"/>
                <w:highlight w:val="none"/>
                <w:u w:val="single"/>
                <w:lang w:val="en-US" w:eastAsia="zh-CN" w:bidi="ar-SA"/>
              </w:rPr>
              <w:t xml:space="preserve">未达标排放  </w:t>
            </w:r>
            <w:r>
              <w:rPr>
                <w:rFonts w:hint="eastAsia" w:ascii="Times New Roman" w:hAnsi="Times New Roman" w:eastAsia="宋体" w:cs="Times New Roman"/>
                <w:kern w:val="2"/>
                <w:sz w:val="21"/>
                <w:szCs w:val="20"/>
                <w:highlight w:val="none"/>
                <w:u w:val="single"/>
                <w:lang w:val="en-US" w:eastAsia="zh-CN" w:bidi="ar-SA"/>
              </w:rPr>
              <w:sym w:font="Wingdings" w:char="00A8"/>
            </w:r>
            <w:r>
              <w:rPr>
                <w:rFonts w:hint="eastAsia" w:ascii="Times New Roman" w:hAnsi="Times New Roman" w:eastAsia="宋体" w:cs="Times New Roman"/>
                <w:kern w:val="2"/>
                <w:sz w:val="21"/>
                <w:szCs w:val="20"/>
                <w:highlight w:val="none"/>
                <w:u w:val="single"/>
                <w:lang w:val="en-US" w:eastAsia="zh-CN" w:bidi="ar-SA"/>
              </w:rPr>
              <w:t xml:space="preserve">锅炉爆炸  </w:t>
            </w:r>
          </w:p>
          <w:p>
            <w:pPr>
              <w:rPr>
                <w:highlight w:val="none"/>
              </w:rPr>
            </w:pPr>
          </w:p>
        </w:tc>
        <w:tc>
          <w:tcPr>
            <w:tcW w:w="1589" w:type="dxa"/>
            <w:gridSpan w:val="2"/>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tcPr>
          <w:p>
            <w:pPr>
              <w:rPr>
                <w:rFonts w:hint="eastAsia"/>
                <w:color w:val="auto"/>
                <w:szCs w:val="21"/>
                <w:highlight w:val="none"/>
                <w:lang w:val="en-US" w:eastAsia="zh-CN"/>
              </w:rPr>
            </w:pPr>
            <w:r>
              <w:rPr>
                <w:rFonts w:hint="eastAsia"/>
                <w:color w:val="auto"/>
                <w:szCs w:val="21"/>
                <w:highlight w:val="none"/>
                <w:lang w:val="en-US" w:eastAsia="zh-CN"/>
              </w:rPr>
              <w:t>应对风险和机遇的措施</w:t>
            </w:r>
          </w:p>
          <w:p>
            <w:pPr>
              <w:rPr>
                <w:color w:val="auto"/>
                <w:highlight w:val="none"/>
              </w:rPr>
            </w:pPr>
          </w:p>
        </w:tc>
        <w:tc>
          <w:tcPr>
            <w:tcW w:w="960" w:type="dxa"/>
            <w:gridSpan w:val="3"/>
            <w:vMerge w:val="restart"/>
            <w:shd w:val="clear" w:color="auto" w:fill="auto"/>
          </w:tcPr>
          <w:p>
            <w:pPr>
              <w:rPr>
                <w:color w:val="auto"/>
                <w:highlight w:val="none"/>
              </w:rPr>
            </w:pPr>
            <w:r>
              <w:rPr>
                <w:rFonts w:hint="eastAsia"/>
                <w:color w:val="auto"/>
                <w:szCs w:val="21"/>
                <w:highlight w:val="none"/>
                <w:lang w:val="en-US" w:eastAsia="zh-CN"/>
              </w:rPr>
              <w:t>O6.1.1</w:t>
            </w:r>
          </w:p>
        </w:tc>
        <w:tc>
          <w:tcPr>
            <w:tcW w:w="745" w:type="dxa"/>
            <w:gridSpan w:val="3"/>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259" w:type="dxa"/>
            <w:gridSpan w:val="2"/>
            <w:shd w:val="clear" w:color="auto" w:fill="auto"/>
          </w:tcPr>
          <w:p>
            <w:pPr>
              <w:rPr>
                <w:color w:val="auto"/>
                <w:highlight w:val="none"/>
              </w:rPr>
            </w:pPr>
            <w:r>
              <w:rPr>
                <w:rFonts w:hint="eastAsia"/>
                <w:color w:val="auto"/>
                <w:highlight w:val="none"/>
                <w:lang w:val="en-US" w:eastAsia="zh-CN"/>
              </w:rPr>
              <w:t>如：</w:t>
            </w:r>
            <w:r>
              <w:rPr>
                <w:rFonts w:hint="eastAsia"/>
                <w:color w:val="auto"/>
                <w:highlight w:val="none"/>
                <w:lang w:val="en-US" w:eastAsia="zh-CN"/>
              </w:rPr>
              <w:sym w:font="Wingdings" w:char="00FE"/>
            </w:r>
            <w:r>
              <w:rPr>
                <w:rFonts w:hint="eastAsia"/>
                <w:color w:val="auto"/>
                <w:highlight w:val="none"/>
                <w:lang w:val="en-US" w:eastAsia="zh-CN"/>
              </w:rPr>
              <w:t>《</w:t>
            </w:r>
            <w:r>
              <w:rPr>
                <w:rFonts w:hint="eastAsia"/>
                <w:color w:val="auto"/>
                <w:szCs w:val="21"/>
                <w:highlight w:val="none"/>
                <w:lang w:val="en-US" w:eastAsia="zh-CN"/>
              </w:rPr>
              <w:t>风险识别控制程序</w:t>
            </w:r>
            <w:r>
              <w:rPr>
                <w:rFonts w:hint="eastAsia"/>
                <w:color w:val="auto"/>
                <w:highlight w:val="none"/>
                <w:lang w:val="en-US" w:eastAsia="zh-CN"/>
              </w:rPr>
              <w:t>》、手册第6.1.1条款</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hint="eastAsia"/>
                <w:color w:val="auto"/>
                <w:highlight w:val="none"/>
                <w:lang w:val="en-US" w:eastAsia="zh-CN"/>
              </w:rPr>
            </w:pPr>
            <w:r>
              <w:rPr>
                <w:color w:val="auto"/>
                <w:highlight w:val="none"/>
              </w:rPr>
              <w:sym w:font="Wingdings" w:char="00A8"/>
            </w:r>
            <w:r>
              <w:rPr>
                <w:rFonts w:hint="eastAsia"/>
                <w:color w:val="auto"/>
                <w:highlight w:val="none"/>
                <w:lang w:val="en-US" w:eastAsia="zh-CN"/>
              </w:rPr>
              <w:t>不符合</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default"/>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2165" w:hRule="atLeast"/>
        </w:trPr>
        <w:tc>
          <w:tcPr>
            <w:tcW w:w="2160" w:type="dxa"/>
            <w:gridSpan w:val="2"/>
            <w:vMerge w:val="continue"/>
            <w:shd w:val="clear" w:color="auto" w:fill="auto"/>
          </w:tcPr>
          <w:p>
            <w:pPr>
              <w:rPr>
                <w:color w:val="auto"/>
                <w:highlight w:val="none"/>
              </w:rPr>
            </w:pPr>
          </w:p>
        </w:tc>
        <w:tc>
          <w:tcPr>
            <w:tcW w:w="960" w:type="dxa"/>
            <w:gridSpan w:val="3"/>
            <w:vMerge w:val="continue"/>
            <w:shd w:val="clear" w:color="auto" w:fill="auto"/>
          </w:tcPr>
          <w:p>
            <w:pPr>
              <w:rPr>
                <w:color w:val="auto"/>
                <w:highlight w:val="none"/>
              </w:rPr>
            </w:pPr>
          </w:p>
        </w:tc>
        <w:tc>
          <w:tcPr>
            <w:tcW w:w="745" w:type="dxa"/>
            <w:gridSpan w:val="3"/>
            <w:shd w:val="clear" w:color="auto" w:fill="auto"/>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gridSpan w:val="2"/>
            <w:shd w:val="clear" w:color="auto" w:fill="auto"/>
          </w:tcPr>
          <w:p>
            <w:pPr>
              <w:rPr>
                <w:rFonts w:hint="default"/>
                <w:color w:val="auto"/>
                <w:highlight w:val="none"/>
                <w:lang w:val="en-US" w:eastAsia="zh-CN"/>
              </w:rPr>
            </w:pPr>
            <w:r>
              <w:rPr>
                <w:rFonts w:hint="eastAsia"/>
                <w:color w:val="auto"/>
                <w:highlight w:val="none"/>
                <w:lang w:val="en-US" w:eastAsia="zh-CN"/>
              </w:rPr>
              <w:t>分析风险的方法：</w:t>
            </w:r>
            <w:r>
              <w:rPr>
                <w:rFonts w:hint="eastAsia"/>
                <w:color w:val="auto"/>
                <w:highlight w:val="none"/>
                <w:lang w:val="en-US" w:eastAsia="zh-CN"/>
              </w:rPr>
              <w:sym w:font="Wingdings" w:char="00FE"/>
            </w:r>
            <w:r>
              <w:rPr>
                <w:rFonts w:hint="eastAsia"/>
                <w:color w:val="auto"/>
                <w:highlight w:val="none"/>
                <w:lang w:val="en-US" w:eastAsia="zh-CN"/>
              </w:rPr>
              <w:t xml:space="preserve">头脑风暴法 </w:t>
            </w:r>
            <w:r>
              <w:rPr>
                <w:rFonts w:hint="eastAsia"/>
                <w:color w:val="auto"/>
                <w:highlight w:val="none"/>
                <w:lang w:val="en-US" w:eastAsia="zh-CN"/>
              </w:rPr>
              <w:sym w:font="Wingdings" w:char="00A8"/>
            </w:r>
            <w:r>
              <w:rPr>
                <w:rFonts w:hint="eastAsia"/>
                <w:color w:val="auto"/>
                <w:highlight w:val="none"/>
                <w:lang w:val="en-US" w:eastAsia="zh-CN"/>
              </w:rPr>
              <w:t>FMEA（潜在失效模式分析）</w:t>
            </w:r>
            <w:r>
              <w:rPr>
                <w:rFonts w:hint="eastAsia"/>
                <w:color w:val="auto"/>
                <w:highlight w:val="none"/>
                <w:lang w:val="en-US" w:eastAsia="zh-CN"/>
              </w:rPr>
              <w:sym w:font="Wingdings" w:char="00A8"/>
            </w:r>
            <w:r>
              <w:rPr>
                <w:rFonts w:hint="eastAsia"/>
                <w:color w:val="auto"/>
                <w:highlight w:val="none"/>
                <w:lang w:val="en-US" w:eastAsia="zh-CN"/>
              </w:rPr>
              <w:t>其他</w:t>
            </w:r>
          </w:p>
          <w:p>
            <w:pPr>
              <w:ind w:firstLine="420"/>
              <w:rPr>
                <w:rFonts w:hint="eastAsia"/>
                <w:color w:val="auto"/>
                <w:highlight w:val="none"/>
              </w:rPr>
            </w:pPr>
          </w:p>
          <w:p>
            <w:pPr>
              <w:rPr>
                <w:rFonts w:hint="eastAsia"/>
                <w:color w:val="auto"/>
                <w:highlight w:val="none"/>
              </w:rPr>
            </w:pPr>
            <w:r>
              <w:rPr>
                <w:rFonts w:hint="eastAsia"/>
                <w:color w:val="auto"/>
                <w:highlight w:val="none"/>
              </w:rPr>
              <w:t>在确定所需应对的与职业健康安全管理体系及其预期结果有关的风险和机遇时，组织考虑</w:t>
            </w:r>
            <w:r>
              <w:rPr>
                <w:rFonts w:hint="eastAsia"/>
                <w:color w:val="auto"/>
                <w:highlight w:val="none"/>
                <w:lang w:val="en-US" w:eastAsia="zh-CN"/>
              </w:rPr>
              <w:t>了</w:t>
            </w:r>
            <w:r>
              <w:rPr>
                <w:rFonts w:hint="eastAsia"/>
                <w:color w:val="auto"/>
                <w:highlight w:val="none"/>
              </w:rPr>
              <w:t>：</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危险源</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职业健康安全风险和其他风险</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职业健康安全机遇和其他机遇</w:t>
            </w:r>
          </w:p>
          <w:p>
            <w:pPr>
              <w:rPr>
                <w:rFonts w:hint="eastAsia"/>
                <w:color w:val="auto"/>
                <w:highlight w:val="none"/>
              </w:rPr>
            </w:pPr>
            <w:r>
              <w:rPr>
                <w:rFonts w:hint="eastAsia"/>
                <w:color w:val="auto"/>
                <w:highlight w:val="none"/>
              </w:rPr>
              <w:sym w:font="Wingdings" w:char="00FE"/>
            </w:r>
            <w:r>
              <w:rPr>
                <w:rFonts w:hint="eastAsia" w:ascii="宋体" w:hAnsi="宋体" w:cs="宋体"/>
                <w:color w:val="auto"/>
                <w:highlight w:val="none"/>
                <w:lang w:val="en-US" w:eastAsia="zh-CN"/>
              </w:rPr>
              <w:t xml:space="preserve"> </w:t>
            </w:r>
            <w:r>
              <w:rPr>
                <w:rFonts w:hint="eastAsia"/>
                <w:color w:val="auto"/>
                <w:highlight w:val="none"/>
              </w:rPr>
              <w:t>法律法规要求和其他要求</w:t>
            </w:r>
          </w:p>
          <w:p>
            <w:pPr>
              <w:rPr>
                <w:rFonts w:hint="eastAsia"/>
                <w:color w:val="auto"/>
                <w:highlight w:val="none"/>
                <w:lang w:val="en-US" w:eastAsia="zh-CN"/>
              </w:rPr>
            </w:pPr>
          </w:p>
          <w:p>
            <w:pPr>
              <w:rPr>
                <w:rFonts w:hint="eastAsia"/>
                <w:color w:val="auto"/>
                <w:highlight w:val="none"/>
              </w:rPr>
            </w:pPr>
            <w:r>
              <w:rPr>
                <w:rFonts w:hint="eastAsia"/>
                <w:color w:val="auto"/>
                <w:highlight w:val="none"/>
                <w:lang w:val="en-US" w:eastAsia="zh-CN"/>
              </w:rPr>
              <w:t xml:space="preserve">列举2~3项应对主要风险的描述：    </w:t>
            </w:r>
            <w:r>
              <w:rPr>
                <w:rFonts w:hint="eastAsia"/>
                <w:highlight w:val="none"/>
                <w:lang w:val="en-US" w:eastAsia="zh-CN"/>
              </w:rPr>
              <w:t>提供有《风险和机遇与应对评估分析表》</w:t>
            </w:r>
            <w:r>
              <w:rPr>
                <w:rFonts w:hint="eastAsia"/>
                <w:color w:val="auto"/>
                <w:highlight w:val="none"/>
                <w:lang w:val="en-US" w:eastAsia="zh-CN"/>
              </w:rPr>
              <w:t xml:space="preserve">     </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工伤的发生</w:t>
                  </w:r>
                </w:p>
              </w:tc>
              <w:tc>
                <w:tcPr>
                  <w:tcW w:w="4861"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color w:val="000000" w:themeColor="text1"/>
                      <w:kern w:val="2"/>
                      <w:sz w:val="21"/>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 xml:space="preserve">办公室每月检查；配送部每天安全检查  </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highlight w:val="none"/>
                      <w:vertAlign w:val="baseli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sym w:font="Wingdings" w:char="00FE"/>
                  </w:r>
                  <w:r>
                    <w:rPr>
                      <w:rFonts w:hint="eastAsia"/>
                      <w:color w:val="000000" w:themeColor="text1"/>
                      <w:highlight w:val="none"/>
                      <w:lang w:val="en-US" w:eastAsia="zh-CN"/>
                      <w14:textFill>
                        <w14:solidFill>
                          <w14:schemeClr w14:val="tx1"/>
                        </w14:solidFill>
                      </w14:textFill>
                    </w:rPr>
                    <w:t xml:space="preserve">有效 </w:t>
                  </w:r>
                  <w:r>
                    <w:rPr>
                      <w:rFonts w:hint="eastAsia"/>
                      <w:color w:val="000000" w:themeColor="text1"/>
                      <w:highlight w:val="none"/>
                      <w:lang w:val="en-US" w:eastAsia="zh-CN"/>
                      <w14:textFill>
                        <w14:solidFill>
                          <w14:schemeClr w14:val="tx1"/>
                        </w14:solidFill>
                      </w14:textFill>
                    </w:rPr>
                    <w:sym w:font="Wingdings" w:char="00A8"/>
                  </w:r>
                  <w:r>
                    <w:rPr>
                      <w:rFonts w:hint="eastAsia"/>
                      <w:color w:val="000000" w:themeColor="text1"/>
                      <w:highlight w:val="none"/>
                      <w:lang w:val="en-US" w:eastAsia="zh-CN"/>
                      <w14:textFill>
                        <w14:solidFill>
                          <w14:schemeClr w14:val="tx1"/>
                        </w14:solidFill>
                      </w14:textFill>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4"/>
                      <w:highlight w:val="none"/>
                      <w:vertAlign w:val="baseline"/>
                      <w:lang w:val="en-US" w:eastAsia="zh-CN" w:bidi="ar-SA"/>
                      <w14:textFill>
                        <w14:solidFill>
                          <w14:schemeClr w14:val="tx1"/>
                        </w14:solidFill>
                      </w14:textFill>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highlight w:val="none"/>
                      <w:vertAlign w:val="baseline"/>
                      <w:lang w:val="en-US" w:eastAsia="zh-CN" w:bidi="ar-SA"/>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定期检查灭火器，组织人员进行火灾应急演练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highlight w:val="none"/>
                      <w:vertAlign w:val="baseli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sym w:font="Wingdings" w:char="00FE"/>
                  </w:r>
                  <w:r>
                    <w:rPr>
                      <w:rFonts w:hint="eastAsia"/>
                      <w:color w:val="000000" w:themeColor="text1"/>
                      <w:highlight w:val="none"/>
                      <w:lang w:val="en-US" w:eastAsia="zh-CN"/>
                      <w14:textFill>
                        <w14:solidFill>
                          <w14:schemeClr w14:val="tx1"/>
                        </w14:solidFill>
                      </w14:textFill>
                    </w:rPr>
                    <w:t xml:space="preserve">有效 </w:t>
                  </w:r>
                  <w:r>
                    <w:rPr>
                      <w:rFonts w:hint="eastAsia"/>
                      <w:color w:val="000000" w:themeColor="text1"/>
                      <w:highlight w:val="none"/>
                      <w:lang w:val="en-US" w:eastAsia="zh-CN"/>
                      <w14:textFill>
                        <w14:solidFill>
                          <w14:schemeClr w14:val="tx1"/>
                        </w14:solidFill>
                      </w14:textFill>
                    </w:rPr>
                    <w:sym w:font="Wingdings" w:char="00A8"/>
                  </w:r>
                  <w:r>
                    <w:rPr>
                      <w:rFonts w:hint="eastAsia"/>
                      <w:color w:val="000000" w:themeColor="text1"/>
                      <w:highlight w:val="none"/>
                      <w:lang w:val="en-US" w:eastAsia="zh-CN"/>
                      <w14:textFill>
                        <w14:solidFill>
                          <w14:schemeClr w14:val="tx1"/>
                        </w14:solidFill>
                      </w14:textFill>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000000" w:themeColor="text1"/>
                      <w:kern w:val="2"/>
                      <w:sz w:val="21"/>
                      <w:szCs w:val="24"/>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4"/>
                      <w:highlight w:val="none"/>
                      <w:vertAlign w:val="baseline"/>
                      <w:lang w:val="en-US" w:eastAsia="zh-CN" w:bidi="ar-SA"/>
                      <w14:textFill>
                        <w14:solidFill>
                          <w14:schemeClr w14:val="tx1"/>
                        </w14:solidFill>
                      </w14:textFill>
                    </w:rPr>
                    <w:t>交通事故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lang w:val="en-US" w:eastAsia="zh-CN"/>
                    </w:rPr>
                  </w:pPr>
                  <w:r>
                    <w:rPr>
                      <w:rFonts w:hint="eastAsia"/>
                      <w:lang w:val="en-US" w:eastAsia="zh-CN"/>
                    </w:rPr>
                    <w:t>车辆定期维保；驾驶员按照交通规则进行驾驶；</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sym w:font="Wingdings" w:char="00FE"/>
                  </w:r>
                  <w:r>
                    <w:rPr>
                      <w:rFonts w:hint="eastAsia"/>
                      <w:color w:val="000000" w:themeColor="text1"/>
                      <w:highlight w:val="none"/>
                      <w:lang w:val="en-US" w:eastAsia="zh-CN"/>
                      <w14:textFill>
                        <w14:solidFill>
                          <w14:schemeClr w14:val="tx1"/>
                        </w14:solidFill>
                      </w14:textFill>
                    </w:rPr>
                    <w:t xml:space="preserve">有效 </w:t>
                  </w:r>
                  <w:r>
                    <w:rPr>
                      <w:rFonts w:hint="eastAsia"/>
                      <w:color w:val="000000" w:themeColor="text1"/>
                      <w:highlight w:val="none"/>
                      <w:lang w:val="en-US" w:eastAsia="zh-CN"/>
                      <w14:textFill>
                        <w14:solidFill>
                          <w14:schemeClr w14:val="tx1"/>
                        </w14:solidFill>
                      </w14:textFill>
                    </w:rPr>
                    <w:sym w:font="Wingdings" w:char="00A8"/>
                  </w:r>
                  <w:r>
                    <w:rPr>
                      <w:rFonts w:hint="eastAsia"/>
                      <w:color w:val="000000" w:themeColor="text1"/>
                      <w:highlight w:val="none"/>
                      <w:lang w:val="en-US" w:eastAsia="zh-CN"/>
                      <w14:textFill>
                        <w14:solidFill>
                          <w14:schemeClr w14:val="tx1"/>
                        </w14:solidFill>
                      </w14:textFill>
                    </w:rPr>
                    <w:t>无效</w:t>
                  </w:r>
                </w:p>
              </w:tc>
            </w:tr>
          </w:tbl>
          <w:p>
            <w:pPr>
              <w:rPr>
                <w:rFonts w:hint="default"/>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 xml:space="preserve">改进职业健康安全绩效的机遇可包括： </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rPr>
              <w:t>发挥检查和审核作用</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default"/>
                <w:color w:val="auto"/>
                <w:highlight w:val="none"/>
                <w:lang w:val="en-US" w:eastAsia="zh-CN"/>
              </w:rPr>
              <w:t>工作危险源分析（工作安全分析）和相关任务评价</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通过减轻单调的工作或具有潜在危险的预设工作速率的工作来改进职业健康安全绩效</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工作许可及其他的认可和控制方法</w:t>
            </w:r>
            <w:r>
              <w:rPr>
                <w:rFonts w:hint="eastAsia"/>
                <w:color w:val="auto"/>
                <w:highlight w:val="none"/>
                <w:lang w:val="en-US" w:eastAsia="zh-CN"/>
              </w:rPr>
              <w:t xml:space="preserve">        </w:t>
            </w:r>
            <w:r>
              <w:rPr>
                <w:rFonts w:hint="eastAsia"/>
                <w:color w:val="auto"/>
                <w:highlight w:val="none"/>
                <w:lang w:val="en-US" w:eastAsia="zh-CN"/>
              </w:rPr>
              <w:sym w:font="Wingdings" w:char="00FE"/>
            </w:r>
            <w:r>
              <w:rPr>
                <w:rFonts w:hint="default"/>
                <w:color w:val="auto"/>
                <w:highlight w:val="none"/>
                <w:lang w:val="en-US" w:eastAsia="zh-CN"/>
              </w:rPr>
              <w:t>事件或不符合调查和纠正措施</w:t>
            </w: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sym w:font="Wingdings" w:char="00FE"/>
            </w:r>
            <w:r>
              <w:rPr>
                <w:rFonts w:hint="default"/>
                <w:color w:val="auto"/>
                <w:highlight w:val="none"/>
                <w:lang w:val="en-US" w:eastAsia="zh-CN"/>
              </w:rPr>
              <w:t>人类工效学和其他与伤害预防有关的评价</w:t>
            </w:r>
            <w:r>
              <w:rPr>
                <w:rFonts w:hint="eastAsia"/>
                <w:color w:val="auto"/>
                <w:highlight w:val="none"/>
                <w:lang w:val="en-US" w:eastAsia="zh-CN"/>
              </w:rPr>
              <w:t xml:space="preserve">  </w:t>
            </w:r>
            <w:r>
              <w:rPr>
                <w:rFonts w:hint="eastAsia"/>
                <w:color w:val="auto"/>
                <w:highlight w:val="none"/>
                <w:lang w:val="en-US" w:eastAsia="zh-CN"/>
              </w:rPr>
              <w:sym w:font="Wingdings" w:char="00A8"/>
            </w:r>
            <w:r>
              <w:rPr>
                <w:rFonts w:hint="eastAsia"/>
                <w:color w:val="auto"/>
                <w:highlight w:val="none"/>
                <w:lang w:val="en-US" w:eastAsia="zh-CN"/>
              </w:rPr>
              <w:t>其他</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改进职业健康安全绩效的其他机遇包括：</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对于设施重置、过程重设，或机器和厂房的更换的策划，在设施、设备或过程的生命周期最早期阶段融入职业健康安全要求；</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对于设施重置、过程重设，或机器和厂房的更换，在策划的最早期阶段融入职业健康安全要求；</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应用新技术提升职业健康安全绩效；</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通过诸如扩展超越要求的与职业健康安全相关的能力，或鼓励工作人员及时报告事件等来改善职业健康安全文化；</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提高对最高管理者支持职业健康安全管理体系的感知度；</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强化事件调查过程；</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改进工作人员协商和参与的过程；</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标杆管理，包括考虑组织自身以往的绩效和其他组织的绩效；</w:t>
            </w:r>
          </w:p>
          <w:p>
            <w:pPr>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在职业健康安全专题论坛中寻求合作。</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列举2~3项应对重要机遇的描述：</w:t>
            </w:r>
          </w:p>
          <w:tbl>
            <w:tblPr>
              <w:tblStyle w:val="10"/>
              <w:tblpPr w:leftFromText="180" w:rightFromText="180" w:vertAnchor="text" w:horzAnchor="page" w:tblpX="106" w:tblpY="20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485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主要的机遇描述</w:t>
                  </w:r>
                </w:p>
              </w:tc>
              <w:tc>
                <w:tcPr>
                  <w:tcW w:w="4856"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vertAlign w:val="baseline"/>
                      <w:lang w:val="en-US" w:eastAsia="zh-CN"/>
                    </w:rPr>
                    <w:t>良好的市场竞争</w:t>
                  </w:r>
                </w:p>
              </w:tc>
              <w:tc>
                <w:tcPr>
                  <w:tcW w:w="4856"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sz w:val="21"/>
                      <w:szCs w:val="21"/>
                      <w:lang w:val="en-US" w:eastAsia="zh-CN"/>
                    </w:rPr>
                  </w:pPr>
                  <w:r>
                    <w:rPr>
                      <w:rFonts w:hint="eastAsia"/>
                      <w:sz w:val="21"/>
                      <w:szCs w:val="21"/>
                      <w:lang w:val="en-US" w:eastAsia="zh-CN"/>
                    </w:rPr>
                    <w:t>不发生职业健康安全事故，建立良好声誉</w:t>
                  </w:r>
                </w:p>
                <w:p>
                  <w:pPr>
                    <w:pStyle w:val="6"/>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建立良好的工作环境；合理配送、确保安全健康</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p>
              </w:tc>
              <w:tc>
                <w:tcPr>
                  <w:tcW w:w="4856"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p>
              </w:tc>
              <w:tc>
                <w:tcPr>
                  <w:tcW w:w="4856"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c>
            </w:tr>
          </w:tbl>
          <w:p>
            <w:pPr>
              <w:rPr>
                <w:rFonts w:hint="eastAsia"/>
                <w:color w:val="auto"/>
                <w:highlight w:val="none"/>
              </w:rPr>
            </w:pPr>
          </w:p>
          <w:p>
            <w:pPr>
              <w:rPr>
                <w:rFonts w:hint="default" w:eastAsia="宋体"/>
                <w:color w:val="auto"/>
                <w:highlight w:val="none"/>
                <w:lang w:val="en-US" w:eastAsia="zh-CN"/>
              </w:rPr>
            </w:pPr>
            <w:r>
              <w:rPr>
                <w:rFonts w:hint="eastAsia"/>
                <w:color w:val="auto"/>
                <w:highlight w:val="none"/>
                <w:lang w:eastAsia="zh-CN"/>
              </w:rPr>
              <w:t>组织</w:t>
            </w:r>
            <w:r>
              <w:rPr>
                <w:rFonts w:hint="eastAsia"/>
                <w:color w:val="auto"/>
                <w:highlight w:val="none"/>
                <w:lang w:val="en-US" w:eastAsia="zh-CN"/>
              </w:rPr>
              <w:t>职业健康安全</w:t>
            </w:r>
            <w:r>
              <w:rPr>
                <w:rFonts w:hint="eastAsia"/>
                <w:color w:val="auto"/>
                <w:highlight w:val="none"/>
                <w:lang w:eastAsia="zh-CN"/>
              </w:rPr>
              <w:t>管理体系范围内的潜在紧急情况，</w:t>
            </w:r>
            <w:r>
              <w:rPr>
                <w:rFonts w:hint="eastAsia"/>
                <w:color w:val="auto"/>
                <w:highlight w:val="none"/>
                <w:lang w:val="en-US" w:eastAsia="zh-CN"/>
              </w:rPr>
              <w:t>如</w:t>
            </w:r>
            <w:r>
              <w:rPr>
                <w:rFonts w:hint="eastAsia"/>
                <w:color w:val="auto"/>
                <w:highlight w:val="none"/>
                <w:u w:val="single"/>
                <w:lang w:val="en-US" w:eastAsia="zh-CN"/>
              </w:rPr>
              <w:t xml:space="preserve">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法规未识别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违规操作  </w:t>
            </w: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其他                      </w:t>
            </w:r>
          </w:p>
          <w:p>
            <w:pPr>
              <w:rPr>
                <w:rFonts w:hint="eastAsia"/>
                <w:color w:val="auto"/>
                <w:highlight w:val="none"/>
                <w:lang w:eastAsia="zh-CN"/>
              </w:rPr>
            </w:pPr>
          </w:p>
          <w:p>
            <w:pPr>
              <w:rPr>
                <w:rFonts w:hint="eastAsia"/>
                <w:color w:val="auto"/>
                <w:highlight w:val="none"/>
                <w:u w:val="single"/>
                <w:lang w:val="en-US" w:eastAsia="zh-CN"/>
              </w:rPr>
            </w:pPr>
            <w:r>
              <w:rPr>
                <w:rFonts w:hint="eastAsia"/>
                <w:color w:val="auto"/>
                <w:highlight w:val="none"/>
                <w:lang w:eastAsia="zh-CN"/>
              </w:rPr>
              <w:t>可能具有</w:t>
            </w:r>
            <w:r>
              <w:rPr>
                <w:rFonts w:hint="eastAsia"/>
                <w:color w:val="auto"/>
                <w:highlight w:val="none"/>
                <w:lang w:val="en-US" w:eastAsia="zh-CN"/>
              </w:rPr>
              <w:t>职业健康安全风险</w:t>
            </w:r>
            <w:r>
              <w:rPr>
                <w:rFonts w:hint="eastAsia"/>
                <w:color w:val="auto"/>
                <w:highlight w:val="none"/>
                <w:lang w:eastAsia="zh-CN"/>
              </w:rPr>
              <w:t>的潜在紧急情况，</w:t>
            </w:r>
            <w:r>
              <w:rPr>
                <w:rFonts w:hint="eastAsia"/>
                <w:color w:val="auto"/>
                <w:highlight w:val="none"/>
                <w:lang w:val="en-US" w:eastAsia="zh-CN"/>
              </w:rPr>
              <w:t>如</w:t>
            </w:r>
            <w:r>
              <w:rPr>
                <w:rFonts w:hint="eastAsia"/>
                <w:color w:val="auto"/>
                <w:highlight w:val="none"/>
                <w:u w:val="single"/>
                <w:lang w:val="en-US" w:eastAsia="zh-CN"/>
              </w:rPr>
              <w:t xml:space="preserve">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火灾  </w:t>
            </w: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危化品泄露 </w:t>
            </w:r>
            <w:r>
              <w:rPr>
                <w:rFonts w:hint="eastAsia"/>
                <w:color w:val="auto"/>
                <w:highlight w:val="none"/>
                <w:u w:val="single"/>
                <w:lang w:val="en-US" w:eastAsia="zh-CN"/>
              </w:rPr>
              <w:sym w:font="Wingdings" w:char="00FE"/>
            </w:r>
            <w:r>
              <w:rPr>
                <w:rFonts w:hint="eastAsia"/>
                <w:color w:val="auto"/>
                <w:highlight w:val="none"/>
                <w:u w:val="single"/>
                <w:lang w:val="en-US" w:eastAsia="zh-CN"/>
              </w:rPr>
              <w:t xml:space="preserve">发生工伤  </w:t>
            </w:r>
            <w:r>
              <w:rPr>
                <w:rFonts w:hint="eastAsia"/>
                <w:color w:val="auto"/>
                <w:highlight w:val="none"/>
                <w:u w:val="single"/>
                <w:lang w:val="en-US" w:eastAsia="zh-CN"/>
              </w:rPr>
              <w:sym w:font="Wingdings" w:char="00A8"/>
            </w:r>
            <w:r>
              <w:rPr>
                <w:rFonts w:hint="eastAsia"/>
                <w:color w:val="auto"/>
                <w:highlight w:val="none"/>
                <w:u w:val="single"/>
                <w:lang w:val="en-US" w:eastAsia="zh-CN"/>
              </w:rPr>
              <w:t>锅炉爆炸</w:t>
            </w:r>
          </w:p>
          <w:p>
            <w:pPr>
              <w:rPr>
                <w:rFonts w:hint="default" w:eastAsia="宋体"/>
                <w:color w:val="auto"/>
                <w:highlight w:val="none"/>
                <w:lang w:val="en-US" w:eastAsia="zh-CN"/>
              </w:rPr>
            </w:pPr>
            <w:r>
              <w:rPr>
                <w:rFonts w:hint="eastAsia"/>
                <w:color w:val="auto"/>
                <w:highlight w:val="none"/>
                <w:u w:val="single"/>
                <w:lang w:val="en-US" w:eastAsia="zh-CN"/>
              </w:rPr>
              <w:sym w:font="Wingdings" w:char="00A8"/>
            </w:r>
            <w:r>
              <w:rPr>
                <w:rFonts w:hint="eastAsia"/>
                <w:color w:val="auto"/>
                <w:highlight w:val="none"/>
                <w:u w:val="single"/>
                <w:lang w:val="en-US" w:eastAsia="zh-CN"/>
              </w:rPr>
              <w:t xml:space="preserve"> 职业病产生                      </w:t>
            </w:r>
          </w:p>
          <w:p>
            <w:pPr>
              <w:rPr>
                <w:color w:val="auto"/>
                <w:highlight w:val="none"/>
              </w:rPr>
            </w:pPr>
          </w:p>
        </w:tc>
        <w:tc>
          <w:tcPr>
            <w:tcW w:w="1585" w:type="dxa"/>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tcPr>
          <w:p>
            <w:pPr>
              <w:rPr>
                <w:rFonts w:hint="default"/>
                <w:color w:val="auto"/>
                <w:highlight w:val="none"/>
                <w:lang w:val="en-US"/>
              </w:rPr>
            </w:pPr>
            <w:r>
              <w:rPr>
                <w:rFonts w:hint="eastAsia"/>
                <w:color w:val="auto"/>
                <w:highlight w:val="none"/>
              </w:rPr>
              <w:t xml:space="preserve">职业健康安全风险和职业健康安全管理体系的其他风险的评价 </w:t>
            </w:r>
          </w:p>
        </w:tc>
        <w:tc>
          <w:tcPr>
            <w:tcW w:w="960" w:type="dxa"/>
            <w:gridSpan w:val="3"/>
            <w:vMerge w:val="restart"/>
            <w:shd w:val="clear" w:color="auto" w:fill="auto"/>
          </w:tcPr>
          <w:p>
            <w:pPr>
              <w:rPr>
                <w:rFonts w:hint="default"/>
                <w:color w:val="auto"/>
                <w:highlight w:val="none"/>
                <w:lang w:val="en-US"/>
              </w:rPr>
            </w:pPr>
            <w:r>
              <w:rPr>
                <w:rFonts w:hint="eastAsia"/>
                <w:color w:val="auto"/>
                <w:szCs w:val="21"/>
                <w:highlight w:val="none"/>
                <w:lang w:val="en-US" w:eastAsia="zh-CN"/>
              </w:rPr>
              <w:t>O6.1.3</w:t>
            </w:r>
          </w:p>
        </w:tc>
        <w:tc>
          <w:tcPr>
            <w:tcW w:w="745" w:type="dxa"/>
            <w:gridSpan w:val="3"/>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259" w:type="dxa"/>
            <w:gridSpan w:val="2"/>
            <w:shd w:val="clear" w:color="auto" w:fill="auto"/>
          </w:tcPr>
          <w:p>
            <w:pPr>
              <w:rPr>
                <w:color w:val="auto"/>
                <w:highlight w:val="none"/>
              </w:rPr>
            </w:pPr>
            <w:r>
              <w:rPr>
                <w:rFonts w:hint="eastAsia"/>
                <w:color w:val="auto"/>
                <w:highlight w:val="none"/>
                <w:lang w:val="en-US" w:eastAsia="zh-CN"/>
              </w:rPr>
              <w:t>如：</w:t>
            </w:r>
            <w:r>
              <w:rPr>
                <w:color w:val="auto"/>
                <w:highlight w:val="none"/>
              </w:rPr>
              <w:sym w:font="Wingdings" w:char="00FE"/>
            </w:r>
            <w:r>
              <w:rPr>
                <w:rFonts w:hint="eastAsia"/>
                <w:color w:val="auto"/>
                <w:highlight w:val="none"/>
                <w:lang w:val="en-US" w:eastAsia="zh-CN"/>
              </w:rPr>
              <w:t>手册第</w:t>
            </w:r>
            <w:r>
              <w:rPr>
                <w:rFonts w:hint="eastAsia"/>
                <w:sz w:val="21"/>
                <w:szCs w:val="21"/>
                <w:lang w:val="en-US" w:eastAsia="zh-CN"/>
              </w:rPr>
              <w:t>6.1.3</w:t>
            </w:r>
            <w:r>
              <w:rPr>
                <w:rFonts w:hint="eastAsia"/>
                <w:sz w:val="21"/>
                <w:szCs w:val="21"/>
                <w:lang w:eastAsia="zh-CN"/>
              </w:rPr>
              <w:t xml:space="preserve"> </w:t>
            </w:r>
            <w:r>
              <w:rPr>
                <w:rFonts w:hint="eastAsia"/>
                <w:color w:val="auto"/>
                <w:highlight w:val="none"/>
                <w:lang w:val="en-US" w:eastAsia="zh-CN"/>
              </w:rPr>
              <w:t>条款、</w:t>
            </w:r>
            <w:r>
              <w:rPr>
                <w:color w:val="auto"/>
                <w:highlight w:val="none"/>
              </w:rPr>
              <w:sym w:font="Wingdings" w:char="00FE"/>
            </w:r>
            <w:r>
              <w:rPr>
                <w:rFonts w:hint="eastAsia"/>
                <w:color w:val="auto"/>
                <w:highlight w:val="none"/>
                <w:lang w:val="en-US" w:eastAsia="zh-CN"/>
              </w:rPr>
              <w:t>《</w:t>
            </w:r>
            <w:r>
              <w:rPr>
                <w:rFonts w:hint="eastAsia"/>
                <w:color w:val="auto"/>
                <w:szCs w:val="21"/>
                <w:highlight w:val="none"/>
                <w:lang w:val="en-US" w:eastAsia="zh-CN"/>
              </w:rPr>
              <w:t>风险识别控制程序</w:t>
            </w:r>
            <w:r>
              <w:rPr>
                <w:rFonts w:hint="eastAsia"/>
                <w:color w:val="auto"/>
                <w:highlight w:val="none"/>
                <w:lang w:val="en-US" w:eastAsia="zh-CN"/>
              </w:rPr>
              <w:t>》</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PrEx>
        <w:trPr>
          <w:gridBefore w:val="1"/>
          <w:wBefore w:w="5" w:type="dxa"/>
          <w:trHeight w:val="402" w:hRule="atLeast"/>
        </w:trPr>
        <w:tc>
          <w:tcPr>
            <w:tcW w:w="2160" w:type="dxa"/>
            <w:gridSpan w:val="2"/>
            <w:vMerge w:val="continue"/>
            <w:shd w:val="clear" w:color="auto" w:fill="auto"/>
          </w:tcPr>
          <w:p>
            <w:pPr>
              <w:rPr>
                <w:color w:val="auto"/>
                <w:highlight w:val="none"/>
              </w:rPr>
            </w:pPr>
          </w:p>
        </w:tc>
        <w:tc>
          <w:tcPr>
            <w:tcW w:w="960" w:type="dxa"/>
            <w:gridSpan w:val="3"/>
            <w:vMerge w:val="continue"/>
            <w:shd w:val="clear" w:color="auto" w:fill="auto"/>
          </w:tcPr>
          <w:p>
            <w:pPr>
              <w:rPr>
                <w:color w:val="auto"/>
                <w:highlight w:val="none"/>
              </w:rPr>
            </w:pPr>
          </w:p>
        </w:tc>
        <w:tc>
          <w:tcPr>
            <w:tcW w:w="745" w:type="dxa"/>
            <w:gridSpan w:val="3"/>
            <w:shd w:val="clear" w:color="auto" w:fill="auto"/>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gridSpan w:val="2"/>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216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shd w:val="clear" w:color="auto" w:fill="auto"/>
                </w:tcPr>
                <w:p>
                  <w:pPr>
                    <w:keepNext w:val="0"/>
                    <w:keepLines w:val="0"/>
                    <w:suppressLineNumbers w:val="0"/>
                    <w:spacing w:before="0" w:beforeAutospacing="0" w:after="0" w:afterAutospacing="0"/>
                    <w:ind w:left="0" w:right="0"/>
                    <w:rPr>
                      <w:rFonts w:hint="eastAsia" w:ascii="宋体" w:hAnsi="宋体" w:eastAsia="宋体"/>
                      <w:color w:val="auto"/>
                      <w:kern w:val="2"/>
                      <w:szCs w:val="24"/>
                      <w:highlight w:val="none"/>
                      <w:lang w:val="en-US" w:eastAsia="zh-CN"/>
                    </w:rPr>
                  </w:pPr>
                  <w:r>
                    <w:rPr>
                      <w:rFonts w:hint="eastAsia"/>
                      <w:color w:val="auto"/>
                      <w:highlight w:val="none"/>
                    </w:rPr>
                    <w:t>职业健康安全</w:t>
                  </w:r>
                  <w:r>
                    <w:rPr>
                      <w:rFonts w:hint="eastAsia"/>
                      <w:color w:val="auto"/>
                      <w:highlight w:val="none"/>
                      <w:lang w:val="en-US" w:eastAsia="zh-CN"/>
                    </w:rPr>
                    <w:t>风险</w:t>
                  </w:r>
                </w:p>
              </w:tc>
              <w:tc>
                <w:tcPr>
                  <w:tcW w:w="216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highlight w:val="none"/>
                      <w:lang w:val="en-US" w:eastAsia="zh-CN" w:bidi="ar-SA"/>
                    </w:rPr>
                  </w:pPr>
                  <w:r>
                    <w:rPr>
                      <w:rFonts w:hint="eastAsia" w:ascii="宋体" w:hAnsi="宋体"/>
                      <w:color w:val="auto"/>
                      <w:kern w:val="2"/>
                      <w:szCs w:val="24"/>
                      <w:highlight w:val="none"/>
                      <w:lang w:val="en-US" w:eastAsia="zh-CN"/>
                    </w:rPr>
                    <w:t>控制措施</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highlight w:val="none"/>
                      <w:lang w:val="en-US" w:eastAsia="zh-CN"/>
                    </w:rPr>
                  </w:pPr>
                  <w:r>
                    <w:rPr>
                      <w:rFonts w:hint="eastAsia" w:ascii="宋体" w:hAnsi="宋体"/>
                      <w:color w:val="auto"/>
                      <w:kern w:val="2"/>
                      <w:szCs w:val="24"/>
                      <w:highlight w:val="none"/>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color w:val="auto"/>
                      <w:kern w:val="2"/>
                      <w:szCs w:val="24"/>
                      <w:highlight w:val="none"/>
                      <w:lang w:val="en-US" w:eastAsia="zh-CN"/>
                    </w:rPr>
                  </w:pPr>
                  <w:r>
                    <w:rPr>
                      <w:rFonts w:hint="eastAsia" w:ascii="宋体" w:hAnsi="宋体"/>
                      <w:color w:val="auto"/>
                      <w:kern w:val="2"/>
                      <w:szCs w:val="24"/>
                      <w:highlight w:val="none"/>
                      <w:lang w:val="en-US" w:eastAsia="zh-CN"/>
                    </w:rPr>
                    <w:t>归口部门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shd w:val="clear" w:color="auto" w:fill="auto"/>
                </w:tcPr>
                <w:p>
                  <w:pPr>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rPr>
                    <w:t>评价已辨识的危险源职业健康安全风险</w:t>
                  </w:r>
                </w:p>
              </w:tc>
              <w:tc>
                <w:tcPr>
                  <w:tcW w:w="2167"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每年进行危险源识别</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各部门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highlight w:val="none"/>
                      <w:lang w:val="en-GB" w:eastAsia="zh-CN"/>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shd w:val="clear" w:color="auto" w:fill="auto"/>
                </w:tcPr>
                <w:p>
                  <w:pPr>
                    <w:keepNext w:val="0"/>
                    <w:keepLines w:val="0"/>
                    <w:suppressLineNumbers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评价</w:t>
                  </w:r>
                  <w:r>
                    <w:rPr>
                      <w:rFonts w:hint="eastAsia"/>
                      <w:color w:val="auto"/>
                      <w:highlight w:val="none"/>
                    </w:rPr>
                    <w:t>现有控制的有效性</w:t>
                  </w:r>
                </w:p>
              </w:tc>
              <w:tc>
                <w:tcPr>
                  <w:tcW w:w="2167"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每年进行危险源识别</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各部门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highlight w:val="none"/>
                      <w:lang w:val="en-US" w:eastAsia="zh-CN" w:bidi="ar-SA"/>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shd w:val="clear" w:color="auto" w:fill="auto"/>
                </w:tcPr>
                <w:p>
                  <w:pPr>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color w:val="auto"/>
                      <w:highlight w:val="none"/>
                    </w:rPr>
                    <w:t>其他</w:t>
                  </w:r>
                  <w:r>
                    <w:rPr>
                      <w:rFonts w:hint="eastAsia"/>
                      <w:color w:val="auto"/>
                      <w:highlight w:val="none"/>
                      <w:lang w:val="en-US" w:eastAsia="zh-CN"/>
                    </w:rPr>
                    <w:t>风险</w:t>
                  </w:r>
                </w:p>
              </w:tc>
              <w:tc>
                <w:tcPr>
                  <w:tcW w:w="2167"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每年进行危险源识别</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各部门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highlight w:val="none"/>
                      <w:lang w:val="en-US" w:eastAsia="zh-CN" w:bidi="ar-SA"/>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shd w:val="clear" w:color="auto" w:fill="auto"/>
                </w:tcPr>
                <w:p>
                  <w:pPr>
                    <w:keepNext w:val="0"/>
                    <w:keepLines w:val="0"/>
                    <w:suppressLineNumbers w:val="0"/>
                    <w:spacing w:before="0" w:beforeAutospacing="0" w:after="0" w:afterAutospacing="0"/>
                    <w:ind w:left="0" w:right="0"/>
                    <w:rPr>
                      <w:rFonts w:hint="eastAsia"/>
                      <w:color w:val="auto"/>
                      <w:highlight w:val="none"/>
                      <w:lang w:eastAsia="zh-CN"/>
                    </w:rPr>
                  </w:pPr>
                </w:p>
              </w:tc>
              <w:tc>
                <w:tcPr>
                  <w:tcW w:w="216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0" w:type="dxa"/>
                  <w:shd w:val="clear" w:color="auto" w:fill="auto"/>
                </w:tcPr>
                <w:p>
                  <w:pPr>
                    <w:keepNext w:val="0"/>
                    <w:keepLines w:val="0"/>
                    <w:suppressLineNumbers w:val="0"/>
                    <w:spacing w:before="0" w:beforeAutospacing="0" w:after="0" w:afterAutospacing="0"/>
                    <w:ind w:left="0" w:right="0"/>
                    <w:rPr>
                      <w:rFonts w:hint="eastAsia" w:eastAsia="宋体"/>
                      <w:color w:val="auto"/>
                      <w:highlight w:val="none"/>
                      <w:lang w:eastAsia="zh-CN"/>
                    </w:rPr>
                  </w:pPr>
                </w:p>
              </w:tc>
              <w:tc>
                <w:tcPr>
                  <w:tcW w:w="216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highlight w:val="none"/>
                    </w:rPr>
                  </w:pPr>
                </w:p>
              </w:tc>
            </w:tr>
          </w:tbl>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eastAsia="zh-CN"/>
              </w:rPr>
            </w:pPr>
          </w:p>
          <w:p>
            <w:pPr>
              <w:rPr>
                <w:color w:val="auto"/>
                <w:highlight w:val="none"/>
              </w:rPr>
            </w:pPr>
          </w:p>
        </w:tc>
        <w:tc>
          <w:tcPr>
            <w:tcW w:w="1585" w:type="dxa"/>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443" w:hRule="atLeast"/>
        </w:trPr>
        <w:tc>
          <w:tcPr>
            <w:tcW w:w="2160" w:type="dxa"/>
            <w:gridSpan w:val="2"/>
            <w:vMerge w:val="restart"/>
            <w:shd w:val="clear" w:color="auto" w:fill="auto"/>
          </w:tcPr>
          <w:p>
            <w:pPr>
              <w:pStyle w:val="18"/>
              <w:numPr>
                <w:ilvl w:val="4"/>
                <w:numId w:val="0"/>
              </w:numPr>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职业健康安全机遇和职业健康安全管理体系的其他机遇的评价</w:t>
            </w:r>
          </w:p>
          <w:p>
            <w:pPr>
              <w:rPr>
                <w:rFonts w:hint="default"/>
                <w:color w:val="auto"/>
                <w:highlight w:val="none"/>
                <w:lang w:val="en-US"/>
              </w:rPr>
            </w:pPr>
          </w:p>
        </w:tc>
        <w:tc>
          <w:tcPr>
            <w:tcW w:w="960" w:type="dxa"/>
            <w:gridSpan w:val="3"/>
            <w:vMerge w:val="restart"/>
            <w:shd w:val="clear" w:color="auto" w:fill="auto"/>
          </w:tcPr>
          <w:p>
            <w:pPr>
              <w:rPr>
                <w:color w:val="auto"/>
                <w:highlight w:val="none"/>
              </w:rPr>
            </w:pPr>
            <w:r>
              <w:rPr>
                <w:rFonts w:hint="eastAsia"/>
                <w:color w:val="auto"/>
                <w:szCs w:val="21"/>
                <w:highlight w:val="none"/>
                <w:lang w:val="en-US" w:eastAsia="zh-CN"/>
              </w:rPr>
              <w:t>O6.1.3</w:t>
            </w:r>
          </w:p>
        </w:tc>
        <w:tc>
          <w:tcPr>
            <w:tcW w:w="745" w:type="dxa"/>
            <w:gridSpan w:val="3"/>
            <w:shd w:val="clear" w:color="auto" w:fill="auto"/>
            <w:vAlign w:val="top"/>
          </w:tcPr>
          <w:p>
            <w:pPr>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文件名称</w:t>
            </w:r>
          </w:p>
        </w:tc>
        <w:tc>
          <w:tcPr>
            <w:tcW w:w="9259" w:type="dxa"/>
            <w:gridSpan w:val="2"/>
            <w:shd w:val="clear" w:color="auto" w:fill="auto"/>
          </w:tcPr>
          <w:p>
            <w:pPr>
              <w:rPr>
                <w:color w:val="auto"/>
                <w:highlight w:val="none"/>
              </w:rPr>
            </w:pPr>
            <w:r>
              <w:rPr>
                <w:rFonts w:hint="eastAsia"/>
                <w:color w:val="auto"/>
                <w:highlight w:val="none"/>
                <w:lang w:val="en-US" w:eastAsia="zh-CN"/>
              </w:rPr>
              <w:t>如：</w:t>
            </w:r>
            <w:r>
              <w:rPr>
                <w:rFonts w:hint="eastAsia"/>
                <w:color w:val="auto"/>
                <w:highlight w:val="none"/>
                <w:lang w:val="en-US" w:eastAsia="zh-CN"/>
              </w:rPr>
              <w:sym w:font="Wingdings" w:char="00FE"/>
            </w:r>
            <w:r>
              <w:rPr>
                <w:rFonts w:hint="eastAsia"/>
                <w:color w:val="auto"/>
                <w:highlight w:val="none"/>
                <w:lang w:val="en-US" w:eastAsia="zh-CN"/>
              </w:rPr>
              <w:t>手册第</w:t>
            </w:r>
            <w:r>
              <w:rPr>
                <w:rFonts w:hint="eastAsia"/>
                <w:sz w:val="21"/>
                <w:szCs w:val="21"/>
                <w:lang w:val="en-US" w:eastAsia="zh-CN"/>
              </w:rPr>
              <w:t>6.1.3</w:t>
            </w:r>
            <w:r>
              <w:rPr>
                <w:rFonts w:hint="eastAsia"/>
                <w:color w:val="auto"/>
                <w:highlight w:val="none"/>
                <w:lang w:val="en-US" w:eastAsia="zh-CN"/>
              </w:rPr>
              <w:t>条款、</w:t>
            </w:r>
            <w:r>
              <w:rPr>
                <w:color w:val="auto"/>
                <w:highlight w:val="none"/>
              </w:rPr>
              <w:sym w:font="Wingdings" w:char="00FE"/>
            </w:r>
            <w:r>
              <w:rPr>
                <w:rFonts w:hint="eastAsia"/>
                <w:color w:val="auto"/>
                <w:highlight w:val="none"/>
                <w:lang w:val="en-US" w:eastAsia="zh-CN"/>
              </w:rPr>
              <w:t>《</w:t>
            </w:r>
            <w:r>
              <w:rPr>
                <w:rFonts w:hint="eastAsia"/>
                <w:color w:val="auto"/>
                <w:szCs w:val="21"/>
                <w:highlight w:val="none"/>
                <w:lang w:val="en-US" w:eastAsia="zh-CN"/>
              </w:rPr>
              <w:t>风险识别控制程序</w:t>
            </w:r>
            <w:r>
              <w:rPr>
                <w:rFonts w:hint="eastAsia"/>
                <w:color w:val="auto"/>
                <w:highlight w:val="none"/>
                <w:lang w:val="en-US" w:eastAsia="zh-CN"/>
              </w:rPr>
              <w:t>》</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2648" w:hRule="atLeast"/>
        </w:trPr>
        <w:tc>
          <w:tcPr>
            <w:tcW w:w="2160" w:type="dxa"/>
            <w:gridSpan w:val="2"/>
            <w:vMerge w:val="continue"/>
            <w:shd w:val="clear" w:color="auto" w:fill="auto"/>
          </w:tcPr>
          <w:p>
            <w:pPr>
              <w:rPr>
                <w:color w:val="auto"/>
                <w:highlight w:val="none"/>
              </w:rPr>
            </w:pPr>
          </w:p>
        </w:tc>
        <w:tc>
          <w:tcPr>
            <w:tcW w:w="960" w:type="dxa"/>
            <w:gridSpan w:val="3"/>
            <w:vMerge w:val="continue"/>
            <w:shd w:val="clear" w:color="auto" w:fill="auto"/>
          </w:tcPr>
          <w:p>
            <w:pPr>
              <w:rPr>
                <w:color w:val="auto"/>
                <w:highlight w:val="none"/>
              </w:rPr>
            </w:pPr>
          </w:p>
        </w:tc>
        <w:tc>
          <w:tcPr>
            <w:tcW w:w="745" w:type="dxa"/>
            <w:gridSpan w:val="3"/>
            <w:shd w:val="clear" w:color="auto" w:fill="auto"/>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运行证据</w:t>
            </w:r>
          </w:p>
        </w:tc>
        <w:tc>
          <w:tcPr>
            <w:tcW w:w="9259" w:type="dxa"/>
            <w:gridSpan w:val="2"/>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lang w:val="en-US" w:eastAsia="zh-CN"/>
              </w:rPr>
            </w:pP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199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shd w:val="clear" w:color="auto" w:fill="auto"/>
                </w:tcPr>
                <w:p>
                  <w:pPr>
                    <w:keepNext w:val="0"/>
                    <w:keepLines w:val="0"/>
                    <w:suppressLineNumbers w:val="0"/>
                    <w:spacing w:before="0" w:beforeAutospacing="0" w:after="0" w:afterAutospacing="0"/>
                    <w:ind w:left="0" w:right="0"/>
                    <w:rPr>
                      <w:rFonts w:hint="eastAsia" w:ascii="宋体" w:hAnsi="宋体" w:eastAsia="宋体"/>
                      <w:color w:val="auto"/>
                      <w:kern w:val="2"/>
                      <w:szCs w:val="24"/>
                      <w:highlight w:val="none"/>
                      <w:lang w:val="en-US" w:eastAsia="zh-CN"/>
                    </w:rPr>
                  </w:pPr>
                  <w:r>
                    <w:rPr>
                      <w:rFonts w:hint="eastAsia"/>
                      <w:color w:val="auto"/>
                      <w:highlight w:val="none"/>
                    </w:rPr>
                    <w:t>职业健康安全</w:t>
                  </w:r>
                  <w:r>
                    <w:rPr>
                      <w:rFonts w:hint="eastAsia"/>
                      <w:color w:val="auto"/>
                      <w:highlight w:val="none"/>
                      <w:lang w:val="en-US" w:eastAsia="zh-CN"/>
                    </w:rPr>
                    <w:t>绩效</w:t>
                  </w:r>
                </w:p>
              </w:tc>
              <w:tc>
                <w:tcPr>
                  <w:tcW w:w="199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highlight w:val="none"/>
                      <w:lang w:val="en-US" w:eastAsia="zh-CN" w:bidi="ar-SA"/>
                    </w:rPr>
                  </w:pPr>
                  <w:r>
                    <w:rPr>
                      <w:rFonts w:hint="eastAsia" w:ascii="宋体" w:hAnsi="宋体"/>
                      <w:color w:val="auto"/>
                      <w:kern w:val="2"/>
                      <w:szCs w:val="24"/>
                      <w:highlight w:val="none"/>
                      <w:lang w:val="en-US" w:eastAsia="zh-CN"/>
                    </w:rPr>
                    <w:t>控制措施</w:t>
                  </w:r>
                </w:p>
              </w:tc>
              <w:tc>
                <w:tcPr>
                  <w:tcW w:w="135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highlight w:val="none"/>
                      <w:lang w:val="en-US" w:eastAsia="zh-CN" w:bidi="ar-SA"/>
                    </w:rPr>
                  </w:pPr>
                  <w:r>
                    <w:rPr>
                      <w:rFonts w:hint="eastAsia" w:ascii="宋体" w:hAnsi="宋体"/>
                      <w:color w:val="auto"/>
                      <w:kern w:val="2"/>
                      <w:szCs w:val="24"/>
                      <w:highlight w:val="none"/>
                      <w:lang w:val="en-US" w:eastAsia="zh-CN"/>
                    </w:rPr>
                    <w:t>责任部门</w:t>
                  </w:r>
                </w:p>
              </w:tc>
              <w:tc>
                <w:tcPr>
                  <w:tcW w:w="1774"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highlight w:val="none"/>
                      <w:lang w:val="en-US" w:eastAsia="zh-CN" w:bidi="ar-SA"/>
                    </w:rPr>
                  </w:pPr>
                  <w:r>
                    <w:rPr>
                      <w:rFonts w:hint="eastAsia" w:ascii="宋体" w:hAnsi="宋体"/>
                      <w:color w:val="auto"/>
                      <w:kern w:val="2"/>
                      <w:szCs w:val="24"/>
                      <w:highlight w:val="none"/>
                      <w:lang w:val="en-US" w:eastAsia="zh-CN"/>
                    </w:rPr>
                    <w:t>归口部门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shd w:val="clear" w:color="auto" w:fill="auto"/>
                </w:tcPr>
                <w:p>
                  <w:pPr>
                    <w:keepNext w:val="0"/>
                    <w:keepLines w:val="0"/>
                    <w:suppressLineNumbers w:val="0"/>
                    <w:spacing w:before="0" w:beforeAutospacing="0" w:after="0" w:afterAutospacing="0"/>
                    <w:ind w:left="0" w:right="0"/>
                    <w:rPr>
                      <w:rFonts w:hint="default"/>
                      <w:color w:val="auto"/>
                      <w:highlight w:val="none"/>
                      <w:lang w:val="en-US" w:eastAsia="zh-CN"/>
                    </w:rPr>
                  </w:pPr>
                  <w:r>
                    <w:rPr>
                      <w:rFonts w:hint="eastAsia"/>
                      <w:color w:val="auto"/>
                      <w:highlight w:val="none"/>
                    </w:rPr>
                    <w:t>工作、工作组织和工作环境适合</w:t>
                  </w:r>
                  <w:r>
                    <w:rPr>
                      <w:color w:val="auto"/>
                      <w:highlight w:val="none"/>
                    </w:rPr>
                    <w:t>于</w:t>
                  </w:r>
                  <w:r>
                    <w:rPr>
                      <w:rFonts w:hint="eastAsia"/>
                      <w:color w:val="auto"/>
                      <w:highlight w:val="none"/>
                    </w:rPr>
                    <w:t>工作人员</w:t>
                  </w:r>
                </w:p>
              </w:tc>
              <w:tc>
                <w:tcPr>
                  <w:tcW w:w="1997"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指定方案</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GB" w:eastAsia="zh-CN" w:bidi="ar-SA"/>
                    </w:rPr>
                  </w:pPr>
                  <w:r>
                    <w:rPr>
                      <w:rFonts w:hint="eastAsia" w:cs="Times New Roman"/>
                      <w:color w:val="auto"/>
                      <w:kern w:val="2"/>
                      <w:sz w:val="21"/>
                      <w:szCs w:val="24"/>
                      <w:highlight w:val="none"/>
                      <w:lang w:val="en-US" w:eastAsia="zh-CN" w:bidi="ar-SA"/>
                    </w:rPr>
                    <w:t>各部门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highlight w:val="none"/>
                      <w:lang w:val="en-GB" w:eastAsia="zh-CN" w:bidi="ar-SA"/>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消除危险源</w:t>
                  </w:r>
                </w:p>
              </w:tc>
              <w:tc>
                <w:tcPr>
                  <w:tcW w:w="1997" w:type="dxa"/>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减少误操作</w:t>
                  </w:r>
                </w:p>
                <w:p>
                  <w:pPr>
                    <w:pStyle w:val="12"/>
                    <w:rPr>
                      <w:rFonts w:hint="default"/>
                      <w:lang w:val="en-US" w:eastAsia="zh-CN"/>
                    </w:rPr>
                  </w:pPr>
                  <w:r>
                    <w:rPr>
                      <w:rFonts w:hint="eastAsia" w:ascii="宋体" w:hAnsi="宋体" w:cs="Times New Roman"/>
                      <w:color w:val="auto"/>
                      <w:kern w:val="2"/>
                      <w:sz w:val="21"/>
                      <w:szCs w:val="24"/>
                      <w:highlight w:val="none"/>
                      <w:lang w:val="en-US" w:eastAsia="zh-CN" w:bidi="ar-SA"/>
                    </w:rPr>
                    <w:t>加强人员培训</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各部门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auto"/>
                      <w:kern w:val="2"/>
                      <w:sz w:val="21"/>
                      <w:highlight w:val="none"/>
                      <w:lang w:val="en-US" w:eastAsia="zh-CN" w:bidi="ar-SA"/>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rPr>
                    <w:t>降低职业健康安全风险</w:t>
                  </w:r>
                </w:p>
              </w:tc>
              <w:tc>
                <w:tcPr>
                  <w:tcW w:w="1997"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减少危险接触</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各部门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auto"/>
                      <w:kern w:val="2"/>
                      <w:sz w:val="21"/>
                      <w:highlight w:val="none"/>
                      <w:lang w:val="en-US" w:eastAsia="zh-CN" w:bidi="ar-SA"/>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其他机遇</w:t>
                  </w:r>
                </w:p>
              </w:tc>
              <w:tc>
                <w:tcPr>
                  <w:tcW w:w="1997"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加强员工培训</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none"/>
                      <w:lang w:val="en-US" w:eastAsia="zh-CN" w:bidi="ar-SA"/>
                    </w:rPr>
                  </w:pPr>
                  <w:r>
                    <w:rPr>
                      <w:rFonts w:hint="eastAsia" w:ascii="宋体" w:hAnsi="宋体" w:cs="Times New Roman"/>
                      <w:color w:val="auto"/>
                      <w:kern w:val="2"/>
                      <w:sz w:val="21"/>
                      <w:szCs w:val="24"/>
                      <w:highlight w:val="none"/>
                      <w:lang w:val="en-US" w:eastAsia="zh-CN" w:bidi="ar-SA"/>
                    </w:rPr>
                    <w:t>办公室</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highlight w:val="none"/>
                      <w:lang w:val="en-US" w:eastAsia="zh-CN" w:bidi="ar-SA"/>
                    </w:rPr>
                  </w:pPr>
                  <w:r>
                    <w:rPr>
                      <w:rFonts w:hint="eastAsia" w:cs="Times New Roman"/>
                      <w:color w:val="auto"/>
                      <w:kern w:val="2"/>
                      <w:sz w:val="21"/>
                      <w:szCs w:val="24"/>
                      <w:highlight w:val="none"/>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shd w:val="clear" w:color="auto" w:fill="auto"/>
                </w:tcPr>
                <w:p>
                  <w:pPr>
                    <w:keepNext w:val="0"/>
                    <w:keepLines w:val="0"/>
                    <w:suppressLineNumbers w:val="0"/>
                    <w:spacing w:before="0" w:beforeAutospacing="0" w:after="0" w:afterAutospacing="0"/>
                    <w:ind w:left="0" w:right="0"/>
                    <w:rPr>
                      <w:rFonts w:hint="eastAsia"/>
                      <w:color w:val="auto"/>
                      <w:highlight w:val="none"/>
                    </w:rPr>
                  </w:pPr>
                </w:p>
              </w:tc>
              <w:tc>
                <w:tcPr>
                  <w:tcW w:w="1997"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highlight w:val="none"/>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olor w:val="auto"/>
                      <w:highlight w:val="none"/>
                    </w:rPr>
                  </w:pPr>
                </w:p>
              </w:tc>
            </w:tr>
          </w:tbl>
          <w:p>
            <w:pPr>
              <w:rPr>
                <w:color w:val="auto"/>
                <w:highlight w:val="none"/>
              </w:rPr>
            </w:pPr>
          </w:p>
        </w:tc>
        <w:tc>
          <w:tcPr>
            <w:tcW w:w="1585" w:type="dxa"/>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pPr>
              <w:rPr>
                <w:color w:val="000000"/>
                <w:szCs w:val="21"/>
                <w:highlight w:val="none"/>
              </w:rPr>
            </w:pPr>
            <w:r>
              <w:rPr>
                <w:rFonts w:hint="eastAsia"/>
                <w:color w:val="000000"/>
                <w:szCs w:val="21"/>
                <w:highlight w:val="none"/>
                <w:lang w:val="en-US" w:eastAsia="zh-CN"/>
              </w:rPr>
              <w:t>管理</w:t>
            </w:r>
            <w:r>
              <w:rPr>
                <w:rFonts w:hint="eastAsia"/>
                <w:color w:val="000000"/>
                <w:szCs w:val="21"/>
                <w:highlight w:val="none"/>
              </w:rPr>
              <w:t>目标及其实现的策划</w:t>
            </w:r>
          </w:p>
          <w:p>
            <w:pPr>
              <w:rPr>
                <w:highlight w:val="none"/>
              </w:rPr>
            </w:pPr>
          </w:p>
        </w:tc>
        <w:tc>
          <w:tcPr>
            <w:tcW w:w="960" w:type="dxa"/>
            <w:gridSpan w:val="3"/>
            <w:vMerge w:val="restart"/>
            <w:shd w:val="clear" w:color="auto" w:fill="auto"/>
          </w:tcPr>
          <w:p>
            <w:pPr>
              <w:pStyle w:val="12"/>
              <w:rPr>
                <w:rFonts w:hint="eastAsia"/>
                <w:color w:val="000000"/>
                <w:szCs w:val="21"/>
                <w:highlight w:val="none"/>
                <w:lang w:val="en-US" w:eastAsia="zh-CN"/>
              </w:rPr>
            </w:pPr>
            <w:r>
              <w:rPr>
                <w:rFonts w:hint="eastAsia"/>
                <w:color w:val="000000"/>
                <w:szCs w:val="21"/>
                <w:highlight w:val="none"/>
                <w:lang w:val="en-US" w:eastAsia="zh-CN"/>
              </w:rPr>
              <w:t>E6.2</w:t>
            </w:r>
          </w:p>
          <w:p>
            <w:pPr>
              <w:pStyle w:val="12"/>
              <w:rPr>
                <w:rFonts w:hint="default"/>
                <w:color w:val="000000"/>
                <w:szCs w:val="21"/>
                <w:highlight w:val="none"/>
                <w:lang w:val="en-US" w:eastAsia="zh-CN"/>
              </w:rPr>
            </w:pPr>
            <w:r>
              <w:rPr>
                <w:rFonts w:hint="eastAsia"/>
                <w:color w:val="000000"/>
                <w:szCs w:val="21"/>
                <w:highlight w:val="none"/>
                <w:lang w:val="en-US" w:eastAsia="zh-CN"/>
              </w:rPr>
              <w:t>O6.2</w:t>
            </w:r>
          </w:p>
        </w:tc>
        <w:tc>
          <w:tcPr>
            <w:tcW w:w="745" w:type="dxa"/>
            <w:gridSpan w:val="3"/>
            <w:shd w:val="clear" w:color="auto" w:fill="auto"/>
          </w:tcPr>
          <w:p>
            <w:pPr>
              <w:rPr>
                <w:highlight w:val="none"/>
              </w:rPr>
            </w:pPr>
            <w:r>
              <w:rPr>
                <w:rFonts w:hint="eastAsia"/>
                <w:highlight w:val="none"/>
              </w:rPr>
              <w:t>文件名称</w:t>
            </w:r>
          </w:p>
        </w:tc>
        <w:tc>
          <w:tcPr>
            <w:tcW w:w="9256" w:type="dxa"/>
            <w:gridSpan w:val="2"/>
            <w:shd w:val="clear" w:color="auto" w:fill="auto"/>
          </w:tcPr>
          <w:p>
            <w:pPr>
              <w:rPr>
                <w:highlight w:val="none"/>
              </w:rPr>
            </w:pPr>
            <w:r>
              <w:rPr>
                <w:rFonts w:hint="eastAsia"/>
                <w:highlight w:val="none"/>
              </w:rPr>
              <w:t>如：</w:t>
            </w:r>
            <w:r>
              <w:rPr>
                <w:highlight w:val="none"/>
              </w:rPr>
              <w:sym w:font="Wingdings" w:char="00FE"/>
            </w:r>
            <w:r>
              <w:rPr>
                <w:rFonts w:hint="eastAsia"/>
                <w:highlight w:val="none"/>
              </w:rPr>
              <w:t>手册第6.2章、</w:t>
            </w:r>
            <w:r>
              <w:rPr>
                <w:highlight w:val="none"/>
              </w:rPr>
              <w:sym w:font="Wingdings" w:char="00FE"/>
            </w:r>
            <w:r>
              <w:rPr>
                <w:rFonts w:hint="eastAsia"/>
                <w:highlight w:val="none"/>
              </w:rPr>
              <w:t>《目标分解及完成情况考核表》</w:t>
            </w:r>
          </w:p>
        </w:tc>
        <w:tc>
          <w:tcPr>
            <w:tcW w:w="1589" w:type="dxa"/>
            <w:gridSpan w:val="2"/>
            <w:vMerge w:val="restart"/>
            <w:shd w:val="clear" w:color="auto" w:fill="auto"/>
          </w:tcPr>
          <w:p>
            <w:pPr>
              <w:rPr>
                <w:highlight w:val="none"/>
              </w:rPr>
            </w:pPr>
            <w:r>
              <w:rPr>
                <w:highlight w:val="none"/>
              </w:rPr>
              <w:sym w:font="Wingdings" w:char="00FE"/>
            </w:r>
            <w:r>
              <w:rPr>
                <w:rFonts w:hint="eastAsia"/>
                <w:highlight w:val="none"/>
              </w:rPr>
              <w:t>符合</w:t>
            </w:r>
          </w:p>
          <w:p>
            <w:pPr>
              <w:rPr>
                <w:highlight w:val="none"/>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164" w:type="dxa"/>
            <w:gridSpan w:val="2"/>
            <w:vMerge w:val="continue"/>
            <w:shd w:val="clear" w:color="auto" w:fill="auto"/>
          </w:tcPr>
          <w:p>
            <w:pPr>
              <w:rPr>
                <w:highlight w:val="none"/>
              </w:rPr>
            </w:pPr>
          </w:p>
        </w:tc>
        <w:tc>
          <w:tcPr>
            <w:tcW w:w="960" w:type="dxa"/>
            <w:gridSpan w:val="3"/>
            <w:vMerge w:val="continue"/>
            <w:shd w:val="clear" w:color="auto" w:fill="auto"/>
          </w:tcPr>
          <w:p>
            <w:pPr>
              <w:rPr>
                <w:highlight w:val="none"/>
              </w:rPr>
            </w:pPr>
          </w:p>
        </w:tc>
        <w:tc>
          <w:tcPr>
            <w:tcW w:w="745" w:type="dxa"/>
            <w:gridSpan w:val="3"/>
            <w:shd w:val="clear" w:color="auto" w:fill="auto"/>
          </w:tcPr>
          <w:p>
            <w:pPr>
              <w:rPr>
                <w:highlight w:val="none"/>
              </w:rPr>
            </w:pPr>
            <w:r>
              <w:rPr>
                <w:rFonts w:hint="eastAsia"/>
                <w:highlight w:val="none"/>
              </w:rPr>
              <w:t>运行证据</w:t>
            </w:r>
          </w:p>
        </w:tc>
        <w:tc>
          <w:tcPr>
            <w:tcW w:w="9256" w:type="dxa"/>
            <w:gridSpan w:val="2"/>
            <w:shd w:val="clear" w:color="auto" w:fill="auto"/>
          </w:tcPr>
          <w:p>
            <w:pPr>
              <w:rPr>
                <w:rFonts w:hint="eastAsia"/>
                <w:highlight w:val="none"/>
              </w:rPr>
            </w:pPr>
            <w:r>
              <w:rPr>
                <w:rFonts w:hint="eastAsia"/>
                <w:highlight w:val="none"/>
              </w:rPr>
              <w:t>组织建立了与方针一致的文件化的管理目标。为实现总的</w:t>
            </w:r>
            <w:r>
              <w:rPr>
                <w:rFonts w:hint="eastAsia"/>
                <w:highlight w:val="none"/>
                <w:lang w:val="en-US" w:eastAsia="zh-CN"/>
              </w:rPr>
              <w:t>管理</w:t>
            </w:r>
            <w:r>
              <w:rPr>
                <w:rFonts w:hint="eastAsia"/>
                <w:highlight w:val="none"/>
              </w:rPr>
              <w:t>目标而建立的各层级</w:t>
            </w:r>
            <w:r>
              <w:rPr>
                <w:rFonts w:hint="eastAsia"/>
                <w:highlight w:val="none"/>
                <w:lang w:val="en-US" w:eastAsia="zh-CN"/>
              </w:rPr>
              <w:t>的</w:t>
            </w:r>
            <w:r>
              <w:rPr>
                <w:rFonts w:hint="eastAsia"/>
                <w:highlight w:val="none"/>
              </w:rPr>
              <w:t>目标</w:t>
            </w:r>
            <w:r>
              <w:rPr>
                <w:rFonts w:hint="eastAsia"/>
                <w:highlight w:val="none"/>
                <w:lang w:eastAsia="zh-CN"/>
              </w:rPr>
              <w:t>，</w:t>
            </w:r>
            <w:r>
              <w:rPr>
                <w:rFonts w:hint="eastAsia"/>
                <w:highlight w:val="none"/>
              </w:rPr>
              <w:t>具体、有针对性、可测量并且可实现。</w:t>
            </w:r>
          </w:p>
          <w:p>
            <w:pPr>
              <w:rPr>
                <w:highlight w:val="none"/>
              </w:rPr>
            </w:pPr>
            <w:r>
              <w:rPr>
                <w:rFonts w:hint="eastAsia"/>
                <w:highlight w:val="none"/>
              </w:rPr>
              <w:t>总</w:t>
            </w:r>
            <w:r>
              <w:rPr>
                <w:rFonts w:hint="eastAsia"/>
                <w:highlight w:val="none"/>
                <w:lang w:val="en-US" w:eastAsia="zh-CN"/>
              </w:rPr>
              <w:t>管理</w:t>
            </w:r>
            <w:r>
              <w:rPr>
                <w:rFonts w:hint="eastAsia"/>
                <w:highlight w:val="none"/>
              </w:rPr>
              <w:t>目标</w:t>
            </w:r>
            <w:r>
              <w:rPr>
                <w:rFonts w:hint="eastAsia"/>
                <w:highlight w:val="none"/>
                <w:lang w:val="en-US" w:eastAsia="zh-CN"/>
              </w:rPr>
              <w:t>的</w:t>
            </w:r>
            <w:r>
              <w:rPr>
                <w:rFonts w:hint="eastAsia"/>
                <w:highlight w:val="none"/>
              </w:rPr>
              <w:t>实现情况的评价，及其测量方法是：</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921"/>
              <w:gridCol w:w="167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tcPr>
                <w:p>
                  <w:pPr>
                    <w:rPr>
                      <w:rFonts w:ascii="宋体" w:hAnsi="宋体"/>
                      <w:sz w:val="21"/>
                      <w:szCs w:val="21"/>
                      <w:highlight w:val="none"/>
                    </w:rPr>
                  </w:pPr>
                  <w:r>
                    <w:rPr>
                      <w:rFonts w:hint="eastAsia" w:ascii="宋体" w:hAnsi="宋体"/>
                      <w:sz w:val="21"/>
                      <w:szCs w:val="21"/>
                      <w:highlight w:val="none"/>
                      <w:lang w:val="en-US" w:eastAsia="zh-CN"/>
                    </w:rPr>
                    <w:t>管理</w:t>
                  </w:r>
                  <w:r>
                    <w:rPr>
                      <w:rFonts w:hint="eastAsia" w:ascii="宋体" w:hAnsi="宋体"/>
                      <w:sz w:val="21"/>
                      <w:szCs w:val="21"/>
                      <w:highlight w:val="none"/>
                    </w:rPr>
                    <w:t>目标</w:t>
                  </w:r>
                </w:p>
              </w:tc>
              <w:tc>
                <w:tcPr>
                  <w:tcW w:w="1921" w:type="dxa"/>
                  <w:shd w:val="clear" w:color="auto" w:fill="auto"/>
                </w:tcPr>
                <w:p>
                  <w:pPr>
                    <w:rPr>
                      <w:rFonts w:ascii="宋体" w:hAnsi="宋体"/>
                      <w:sz w:val="21"/>
                      <w:szCs w:val="21"/>
                      <w:highlight w:val="none"/>
                    </w:rPr>
                  </w:pPr>
                  <w:r>
                    <w:rPr>
                      <w:rFonts w:hint="eastAsia" w:ascii="宋体" w:hAnsi="宋体"/>
                      <w:sz w:val="21"/>
                      <w:szCs w:val="21"/>
                      <w:highlight w:val="none"/>
                    </w:rPr>
                    <w:t>计算方法</w:t>
                  </w:r>
                </w:p>
              </w:tc>
              <w:tc>
                <w:tcPr>
                  <w:tcW w:w="1670" w:type="dxa"/>
                  <w:shd w:val="clear" w:color="auto" w:fill="auto"/>
                </w:tcPr>
                <w:p>
                  <w:pPr>
                    <w:rPr>
                      <w:rFonts w:ascii="宋体" w:hAnsi="宋体"/>
                      <w:sz w:val="21"/>
                      <w:szCs w:val="21"/>
                      <w:highlight w:val="none"/>
                    </w:rPr>
                  </w:pPr>
                  <w:r>
                    <w:rPr>
                      <w:rFonts w:hint="eastAsia" w:ascii="宋体" w:hAnsi="宋体"/>
                      <w:sz w:val="21"/>
                      <w:szCs w:val="21"/>
                      <w:highlight w:val="none"/>
                    </w:rPr>
                    <w:t>责任部门</w:t>
                  </w:r>
                </w:p>
              </w:tc>
              <w:tc>
                <w:tcPr>
                  <w:tcW w:w="2640" w:type="dxa"/>
                  <w:shd w:val="clear" w:color="auto" w:fill="auto"/>
                </w:tcPr>
                <w:p>
                  <w:pPr>
                    <w:rPr>
                      <w:rFonts w:ascii="宋体" w:hAnsi="宋体"/>
                      <w:sz w:val="21"/>
                      <w:szCs w:val="21"/>
                      <w:highlight w:val="none"/>
                    </w:rPr>
                  </w:pPr>
                  <w:r>
                    <w:rPr>
                      <w:rFonts w:hint="eastAsia" w:ascii="宋体" w:hAnsi="宋体"/>
                      <w:sz w:val="21"/>
                      <w:szCs w:val="21"/>
                      <w:highlight w:val="none"/>
                    </w:rPr>
                    <w:t>目标实际完成</w:t>
                  </w:r>
                </w:p>
                <w:p>
                  <w:pPr>
                    <w:rPr>
                      <w:rFonts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2021年度</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火灾发生次数为0</w:t>
                  </w:r>
                </w:p>
              </w:tc>
              <w:tc>
                <w:tcPr>
                  <w:tcW w:w="1921"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GB" w:eastAsia="zh-CN" w:bidi="ar-SA"/>
                    </w:rPr>
                  </w:pPr>
                  <w:r>
                    <w:rPr>
                      <w:rFonts w:hint="eastAsia"/>
                      <w:color w:val="000000"/>
                      <w:sz w:val="21"/>
                      <w:szCs w:val="21"/>
                      <w:highlight w:val="none"/>
                      <w:lang w:val="en-US" w:eastAsia="zh-CN"/>
                    </w:rPr>
                    <w:t>按照实际发生次数</w:t>
                  </w:r>
                </w:p>
              </w:tc>
              <w:tc>
                <w:tcPr>
                  <w:tcW w:w="167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64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Times New Roman" w:hAnsi="Times New Roman" w:eastAsia="宋体" w:cs="Times New Roman"/>
                      <w:b w:val="0"/>
                      <w:bCs w:val="0"/>
                      <w:kern w:val="2"/>
                      <w:sz w:val="21"/>
                      <w:szCs w:val="21"/>
                      <w:highlight w:val="none"/>
                      <w:lang w:val="en-US" w:eastAsia="zh-CN" w:bidi="ar-SA"/>
                    </w:rPr>
                  </w:pPr>
                  <w:r>
                    <w:rPr>
                      <w:rFonts w:hint="eastAsia"/>
                      <w:sz w:val="21"/>
                      <w:szCs w:val="21"/>
                      <w:lang w:val="en-US" w:eastAsia="zh-CN"/>
                    </w:rPr>
                    <w:t>员工意外损伤控制在0次</w:t>
                  </w:r>
                </w:p>
              </w:tc>
              <w:tc>
                <w:tcPr>
                  <w:tcW w:w="1921"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按照实际发生次数</w:t>
                  </w:r>
                </w:p>
              </w:tc>
              <w:tc>
                <w:tcPr>
                  <w:tcW w:w="167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各部门</w:t>
                  </w:r>
                </w:p>
              </w:tc>
              <w:tc>
                <w:tcPr>
                  <w:tcW w:w="264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top"/>
                </w:tcPr>
                <w:p>
                  <w:pPr>
                    <w:pStyle w:val="8"/>
                    <w:keepNext w:val="0"/>
                    <w:keepLines w:val="0"/>
                    <w:widowControl/>
                    <w:suppressLineNumbers w:val="0"/>
                    <w:spacing w:before="0" w:beforeAutospacing="0" w:after="0" w:afterAutospacing="0"/>
                    <w:ind w:left="0" w:right="0" w:firstLine="0"/>
                    <w:rPr>
                      <w:rFonts w:ascii="宋体" w:hAnsi="宋体" w:eastAsia="宋体" w:cs="Times New Roman"/>
                      <w:kern w:val="2"/>
                      <w:sz w:val="21"/>
                      <w:szCs w:val="21"/>
                      <w:highlight w:val="none"/>
                      <w:lang w:val="en-US" w:eastAsia="zh-CN" w:bidi="ar-SA"/>
                    </w:rPr>
                  </w:pPr>
                </w:p>
              </w:tc>
              <w:tc>
                <w:tcPr>
                  <w:tcW w:w="1921"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c>
                <w:tcPr>
                  <w:tcW w:w="167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c>
                <w:tcPr>
                  <w:tcW w:w="2640"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vAlign w:val="top"/>
                </w:tcPr>
                <w:p>
                  <w:pPr>
                    <w:pStyle w:val="8"/>
                    <w:keepNext w:val="0"/>
                    <w:keepLines w:val="0"/>
                    <w:widowControl/>
                    <w:suppressLineNumbers w:val="0"/>
                    <w:spacing w:before="0" w:beforeAutospacing="0" w:after="0" w:afterAutospacing="0"/>
                    <w:ind w:left="0" w:right="0" w:firstLine="0"/>
                    <w:rPr>
                      <w:rFonts w:ascii="Times New Roman" w:hAnsi="Times New Roman" w:eastAsia="宋体" w:cs="Times New Roman"/>
                      <w:color w:val="000000"/>
                      <w:kern w:val="2"/>
                      <w:sz w:val="21"/>
                      <w:szCs w:val="21"/>
                      <w:highlight w:val="none"/>
                      <w:lang w:val="en-US" w:eastAsia="zh-CN" w:bidi="ar-SA"/>
                    </w:rPr>
                  </w:pPr>
                </w:p>
              </w:tc>
              <w:tc>
                <w:tcPr>
                  <w:tcW w:w="1921"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c>
                <w:tcPr>
                  <w:tcW w:w="167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p>
              </w:tc>
              <w:tc>
                <w:tcPr>
                  <w:tcW w:w="2640"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vAlign w:val="top"/>
                </w:tcPr>
                <w:p>
                  <w:pPr>
                    <w:pStyle w:val="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val="0"/>
                      <w:bCs w:val="0"/>
                      <w:kern w:val="2"/>
                      <w:sz w:val="21"/>
                      <w:szCs w:val="21"/>
                      <w:highlight w:val="none"/>
                      <w:lang w:val="en-US" w:eastAsia="zh-CN" w:bidi="ar-SA"/>
                    </w:rPr>
                  </w:pPr>
                </w:p>
              </w:tc>
              <w:tc>
                <w:tcPr>
                  <w:tcW w:w="1921" w:type="dxa"/>
                  <w:vAlign w:val="top"/>
                </w:tcPr>
                <w:p>
                  <w:pPr>
                    <w:widowControl/>
                    <w:spacing w:before="40"/>
                    <w:jc w:val="left"/>
                    <w:rPr>
                      <w:rFonts w:hint="eastAsia"/>
                      <w:color w:val="000000"/>
                      <w:sz w:val="21"/>
                      <w:szCs w:val="21"/>
                      <w:highlight w:val="none"/>
                      <w:lang w:val="en-US" w:eastAsia="zh-CN"/>
                    </w:rPr>
                  </w:pPr>
                </w:p>
              </w:tc>
              <w:tc>
                <w:tcPr>
                  <w:tcW w:w="1670" w:type="dxa"/>
                  <w:vAlign w:val="top"/>
                </w:tcPr>
                <w:p>
                  <w:pPr>
                    <w:widowControl/>
                    <w:spacing w:before="40"/>
                    <w:jc w:val="left"/>
                    <w:rPr>
                      <w:rFonts w:hint="eastAsia" w:eastAsia="宋体" w:cs="Times New Roman"/>
                      <w:color w:val="000000"/>
                      <w:kern w:val="2"/>
                      <w:sz w:val="21"/>
                      <w:szCs w:val="21"/>
                      <w:highlight w:val="none"/>
                      <w:lang w:val="en-US" w:eastAsia="zh-CN" w:bidi="ar-SA"/>
                    </w:rPr>
                  </w:pPr>
                </w:p>
              </w:tc>
              <w:tc>
                <w:tcPr>
                  <w:tcW w:w="2640" w:type="dxa"/>
                  <w:vAlign w:val="top"/>
                </w:tcPr>
                <w:p>
                  <w:pPr>
                    <w:widowControl/>
                    <w:spacing w:before="40"/>
                    <w:jc w:val="left"/>
                    <w:rPr>
                      <w:rFonts w:hint="default"/>
                      <w:color w:val="000000"/>
                      <w:sz w:val="21"/>
                      <w:szCs w:val="21"/>
                      <w:highlight w:val="none"/>
                      <w:lang w:val="en-US" w:eastAsia="zh-CN"/>
                    </w:rPr>
                  </w:pPr>
                </w:p>
              </w:tc>
            </w:tr>
          </w:tbl>
          <w:p>
            <w:pPr>
              <w:pStyle w:val="12"/>
              <w:rPr>
                <w:rFonts w:hint="default"/>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目标已实现</w:t>
            </w:r>
            <w:r>
              <w:rPr>
                <w:rFonts w:hint="eastAsia"/>
                <w:highlight w:val="none"/>
                <w:lang w:eastAsia="zh-CN"/>
              </w:rPr>
              <w:t>，</w:t>
            </w:r>
          </w:p>
          <w:p>
            <w:pPr>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c>
          <w:tcPr>
            <w:tcW w:w="1589" w:type="dxa"/>
            <w:gridSpan w:val="2"/>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164" w:type="dxa"/>
            <w:gridSpan w:val="2"/>
            <w:vMerge w:val="restart"/>
            <w:shd w:val="clear" w:color="auto" w:fill="auto"/>
          </w:tcPr>
          <w:p>
            <w:r>
              <w:rPr>
                <w:rFonts w:hint="eastAsia"/>
              </w:rPr>
              <w:t>资源（总则）</w:t>
            </w:r>
          </w:p>
        </w:tc>
        <w:tc>
          <w:tcPr>
            <w:tcW w:w="960" w:type="dxa"/>
            <w:gridSpan w:val="3"/>
            <w:vMerge w:val="restart"/>
            <w:shd w:val="clear" w:color="auto" w:fill="auto"/>
          </w:tcPr>
          <w:p>
            <w:pPr>
              <w:pStyle w:val="6"/>
              <w:rPr>
                <w:rFonts w:hint="eastAsia"/>
                <w:color w:val="000000"/>
                <w:sz w:val="21"/>
                <w:szCs w:val="21"/>
                <w:lang w:val="en-US" w:eastAsia="zh-CN"/>
              </w:rPr>
            </w:pPr>
            <w:r>
              <w:rPr>
                <w:rFonts w:hint="eastAsia"/>
                <w:color w:val="000000"/>
                <w:sz w:val="21"/>
                <w:szCs w:val="21"/>
                <w:lang w:val="en-US" w:eastAsia="zh-CN"/>
              </w:rPr>
              <w:t>E7.1</w:t>
            </w:r>
          </w:p>
          <w:p>
            <w:pPr>
              <w:pStyle w:val="6"/>
              <w:rPr>
                <w:rFonts w:hint="default"/>
                <w:color w:val="000000"/>
                <w:szCs w:val="21"/>
                <w:lang w:val="en-US" w:eastAsia="zh-CN"/>
              </w:rPr>
            </w:pPr>
            <w:r>
              <w:rPr>
                <w:rFonts w:hint="eastAsia"/>
                <w:color w:val="000000"/>
                <w:sz w:val="21"/>
                <w:szCs w:val="21"/>
                <w:lang w:val="en-US" w:eastAsia="zh-CN"/>
              </w:rPr>
              <w:t>O7.1</w:t>
            </w:r>
          </w:p>
        </w:tc>
        <w:tc>
          <w:tcPr>
            <w:tcW w:w="745" w:type="dxa"/>
            <w:gridSpan w:val="3"/>
            <w:shd w:val="clear" w:color="auto" w:fill="auto"/>
          </w:tcPr>
          <w:p>
            <w:r>
              <w:rPr>
                <w:rFonts w:hint="eastAsia"/>
              </w:rPr>
              <w:t>文件名称</w:t>
            </w:r>
          </w:p>
        </w:tc>
        <w:tc>
          <w:tcPr>
            <w:tcW w:w="9256" w:type="dxa"/>
            <w:gridSpan w:val="2"/>
            <w:shd w:val="clear" w:color="auto" w:fill="auto"/>
          </w:tcPr>
          <w:p>
            <w:r>
              <w:rPr>
                <w:rFonts w:hint="eastAsia"/>
              </w:rPr>
              <w:t>如：管理手册第7.1章</w:t>
            </w:r>
          </w:p>
        </w:tc>
        <w:tc>
          <w:tcPr>
            <w:tcW w:w="1589"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164"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6" w:type="dxa"/>
            <w:gridSpan w:val="2"/>
            <w:shd w:val="clear" w:color="auto" w:fill="auto"/>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3"/>
              </w:numPr>
              <w:rPr>
                <w:color w:val="000000"/>
                <w:szCs w:val="21"/>
              </w:rPr>
            </w:pPr>
            <w:r>
              <w:rPr>
                <w:rFonts w:hint="eastAsia"/>
                <w:color w:val="000000"/>
                <w:szCs w:val="21"/>
              </w:rPr>
              <w:t>现有内部资源的能力；</w:t>
            </w:r>
          </w:p>
          <w:p>
            <w:pPr>
              <w:rPr>
                <w:rFonts w:hint="default" w:eastAsia="宋体"/>
                <w:highlight w:val="none"/>
                <w:lang w:val="en-US" w:eastAsia="zh-CN"/>
              </w:rPr>
            </w:pPr>
            <w:bookmarkStart w:id="1" w:name="_GoBack"/>
            <w:r>
              <w:rPr>
                <w:rFonts w:hint="eastAsia"/>
                <w:highlight w:val="none"/>
              </w:rPr>
              <w:t>建筑面积</w:t>
            </w:r>
            <w:r>
              <w:rPr>
                <w:rFonts w:hint="eastAsia"/>
                <w:highlight w:val="none"/>
                <w:u w:val="single"/>
              </w:rPr>
              <w:t xml:space="preserve">  </w:t>
            </w:r>
            <w:r>
              <w:rPr>
                <w:rFonts w:hint="eastAsia"/>
                <w:highlight w:val="none"/>
                <w:u w:val="single"/>
                <w:lang w:val="en-US" w:eastAsia="zh-CN"/>
              </w:rPr>
              <w:t>2200</w:t>
            </w:r>
            <w:r>
              <w:rPr>
                <w:rFonts w:hint="eastAsia"/>
                <w:highlight w:val="none"/>
                <w:u w:val="single"/>
              </w:rPr>
              <w:t xml:space="preserve"> </w:t>
            </w:r>
            <w:r>
              <w:rPr>
                <w:rFonts w:hint="eastAsia"/>
                <w:highlight w:val="none"/>
              </w:rPr>
              <w:t>平方米；</w:t>
            </w:r>
            <w:r>
              <w:rPr>
                <w:rFonts w:hint="eastAsia"/>
                <w:highlight w:val="none"/>
                <w:lang w:val="en-US" w:eastAsia="zh-CN"/>
              </w:rPr>
              <w:t>配送大厅</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w:t>
            </w:r>
            <w:r>
              <w:rPr>
                <w:rFonts w:hint="eastAsia"/>
                <w:highlight w:val="none"/>
                <w:lang w:val="en-US" w:eastAsia="zh-CN"/>
              </w:rPr>
              <w:t>（使用中1个）</w:t>
            </w:r>
            <w:r>
              <w:rPr>
                <w:rFonts w:hint="eastAsia"/>
                <w:highlight w:val="none"/>
                <w:lang w:eastAsia="zh-CN"/>
              </w:rPr>
              <w:t>；</w:t>
            </w:r>
            <w:r>
              <w:rPr>
                <w:rFonts w:hint="eastAsia"/>
                <w:highlight w:val="none"/>
                <w:lang w:val="en-US" w:eastAsia="zh-CN"/>
              </w:rPr>
              <w:t>车辆7辆（含2辆冷藏车）</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冷藏库：3个（使用中1个），低温操作间</w:t>
            </w:r>
            <w:r>
              <w:rPr>
                <w:rFonts w:hint="eastAsia"/>
                <w:highlight w:val="none"/>
                <w:u w:val="single"/>
                <w:lang w:val="en-US" w:eastAsia="zh-CN"/>
              </w:rPr>
              <w:t>1个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 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     （列举2~4种）</w:t>
            </w:r>
          </w:p>
          <w:bookmarkEnd w:id="1"/>
          <w:p>
            <w:pPr>
              <w:pStyle w:val="6"/>
              <w:rPr>
                <w:highlight w:val="yellow"/>
              </w:rPr>
            </w:pPr>
          </w:p>
          <w:p>
            <w:pPr>
              <w:pStyle w:val="6"/>
              <w:rPr>
                <w:highlight w:val="yellow"/>
              </w:rPr>
            </w:pPr>
          </w:p>
          <w:p>
            <w:pPr>
              <w:widowControl/>
              <w:spacing w:before="40"/>
              <w:jc w:val="left"/>
              <w:rPr>
                <w:color w:val="000000"/>
                <w:highlight w:val="none"/>
              </w:rPr>
            </w:pPr>
            <w:r>
              <w:rPr>
                <w:rFonts w:hint="eastAsia"/>
                <w:color w:val="000000"/>
                <w:highlight w:val="none"/>
              </w:rPr>
              <w:t>动力设施和辅助设施的状况，存在下列的场所：</w:t>
            </w:r>
          </w:p>
          <w:p>
            <w:pPr>
              <w:widowControl/>
              <w:spacing w:before="40"/>
              <w:ind w:firstLine="210" w:firstLineChars="100"/>
              <w:jc w:val="left"/>
              <w:rPr>
                <w:color w:val="000000"/>
                <w:highlight w:val="none"/>
              </w:rPr>
            </w:pPr>
            <w:r>
              <w:rPr>
                <w:color w:val="000000"/>
                <w:highlight w:val="none"/>
              </w:rPr>
              <w:sym w:font="Wingdings" w:char="00A8"/>
            </w:r>
            <w:r>
              <w:rPr>
                <w:rFonts w:hint="eastAsia"/>
                <w:color w:val="000000"/>
                <w:highlight w:val="none"/>
              </w:rPr>
              <w:t xml:space="preserve">污水处理站  </w:t>
            </w:r>
            <w:r>
              <w:rPr>
                <w:color w:val="000000"/>
                <w:highlight w:val="none"/>
              </w:rPr>
              <w:sym w:font="Wingdings" w:char="00A8"/>
            </w:r>
            <w:r>
              <w:rPr>
                <w:rFonts w:hint="eastAsia"/>
                <w:color w:val="000000"/>
                <w:highlight w:val="none"/>
              </w:rPr>
              <w:t xml:space="preserve">锅炉房  </w:t>
            </w:r>
            <w:r>
              <w:rPr>
                <w:color w:val="000000"/>
                <w:highlight w:val="none"/>
              </w:rPr>
              <w:sym w:font="Wingdings" w:char="00A8"/>
            </w:r>
            <w:r>
              <w:rPr>
                <w:rFonts w:hint="eastAsia"/>
                <w:color w:val="000000"/>
                <w:highlight w:val="none"/>
              </w:rPr>
              <w:t xml:space="preserve">高压配电室  </w:t>
            </w:r>
            <w:r>
              <w:rPr>
                <w:rFonts w:hint="eastAsia"/>
                <w:highlight w:val="none"/>
              </w:rPr>
              <w:t>□</w:t>
            </w:r>
            <w:r>
              <w:rPr>
                <w:rFonts w:hint="eastAsia"/>
                <w:color w:val="000000"/>
                <w:highlight w:val="none"/>
              </w:rPr>
              <w:t xml:space="preserve">低压配电室 </w:t>
            </w:r>
            <w:r>
              <w:rPr>
                <w:color w:val="000000"/>
                <w:highlight w:val="none"/>
              </w:rPr>
              <w:sym w:font="Wingdings" w:char="00A8"/>
            </w:r>
            <w:r>
              <w:rPr>
                <w:rFonts w:hint="eastAsia"/>
                <w:color w:val="000000"/>
                <w:highlight w:val="none"/>
              </w:rPr>
              <w:t xml:space="preserve">空压站  </w:t>
            </w:r>
            <w:r>
              <w:rPr>
                <w:color w:val="000000"/>
                <w:highlight w:val="none"/>
              </w:rPr>
              <w:sym w:font="Wingdings" w:char="00A8"/>
            </w:r>
            <w:r>
              <w:rPr>
                <w:rFonts w:hint="eastAsia"/>
                <w:color w:val="000000"/>
                <w:highlight w:val="none"/>
              </w:rPr>
              <w:t xml:space="preserve">制冷站  </w:t>
            </w:r>
            <w:r>
              <w:rPr>
                <w:rFonts w:hint="eastAsia"/>
                <w:color w:val="1D41D5"/>
                <w:highlight w:val="none"/>
                <w:lang w:val="en-US" w:eastAsia="zh-CN"/>
              </w:rPr>
              <w:t xml:space="preserve"> </w:t>
            </w:r>
            <w:r>
              <w:rPr>
                <w:rFonts w:hint="default"/>
                <w:color w:val="auto"/>
                <w:highlight w:val="none"/>
                <w:lang w:val="en-US" w:eastAsia="zh-CN"/>
              </w:rPr>
              <w:sym w:font="Wingdings" w:char="00A8"/>
            </w:r>
            <w:r>
              <w:rPr>
                <w:rFonts w:hint="eastAsia"/>
                <w:color w:val="auto"/>
                <w:highlight w:val="none"/>
                <w:lang w:val="en-US" w:eastAsia="zh-CN"/>
              </w:rPr>
              <w:t>水处理</w:t>
            </w:r>
            <w:r>
              <w:rPr>
                <w:rFonts w:hint="eastAsia"/>
                <w:color w:val="000000"/>
                <w:highlight w:val="none"/>
              </w:rPr>
              <w:t xml:space="preserve"> </w:t>
            </w:r>
            <w:r>
              <w:rPr>
                <w:color w:val="000000"/>
                <w:highlight w:val="none"/>
              </w:rPr>
              <w:sym w:font="Wingdings" w:char="00A8"/>
            </w:r>
            <w:r>
              <w:rPr>
                <w:rFonts w:hint="eastAsia"/>
                <w:color w:val="000000"/>
                <w:highlight w:val="none"/>
              </w:rPr>
              <w:t>消防中控室</w:t>
            </w:r>
            <w:r>
              <w:rPr>
                <w:rFonts w:hint="eastAsia"/>
                <w:color w:val="000000"/>
                <w:highlight w:val="none"/>
                <w:lang w:val="en-US" w:eastAsia="zh-CN"/>
              </w:rPr>
              <w:t xml:space="preserve">  </w:t>
            </w:r>
            <w:r>
              <w:rPr>
                <w:color w:val="000000"/>
                <w:highlight w:val="none"/>
              </w:rPr>
              <w:sym w:font="Wingdings" w:char="00A8"/>
            </w:r>
            <w:r>
              <w:rPr>
                <w:rFonts w:hint="eastAsia"/>
                <w:color w:val="000000"/>
                <w:highlight w:val="none"/>
              </w:rPr>
              <w:t xml:space="preserve">消防泵房   </w:t>
            </w:r>
            <w:r>
              <w:rPr>
                <w:rFonts w:hint="eastAsia"/>
                <w:highlight w:val="none"/>
              </w:rPr>
              <w:t>□</w:t>
            </w:r>
            <w:r>
              <w:rPr>
                <w:rFonts w:hint="eastAsia"/>
                <w:color w:val="000000"/>
                <w:highlight w:val="none"/>
              </w:rPr>
              <w:t xml:space="preserve">除尘装置 </w:t>
            </w:r>
            <w:r>
              <w:rPr>
                <w:color w:val="000000"/>
                <w:highlight w:val="none"/>
              </w:rPr>
              <w:sym w:font="Wingdings" w:char="00A8"/>
            </w:r>
            <w:r>
              <w:rPr>
                <w:rFonts w:hint="eastAsia"/>
                <w:color w:val="000000"/>
                <w:highlight w:val="none"/>
              </w:rPr>
              <w:t xml:space="preserve">尾气处理  </w:t>
            </w:r>
            <w:r>
              <w:rPr>
                <w:color w:val="000000"/>
                <w:highlight w:val="none"/>
              </w:rPr>
              <w:sym w:font="Wingdings" w:char="00A8"/>
            </w:r>
            <w:r>
              <w:rPr>
                <w:rFonts w:hint="eastAsia"/>
                <w:color w:val="000000"/>
                <w:highlight w:val="none"/>
              </w:rPr>
              <w:t xml:space="preserve">危化品库房   </w:t>
            </w:r>
            <w:r>
              <w:rPr>
                <w:color w:val="000000"/>
                <w:highlight w:val="none"/>
              </w:rPr>
              <w:sym w:font="Wingdings" w:char="00A8"/>
            </w:r>
            <w:r>
              <w:rPr>
                <w:rFonts w:hint="eastAsia"/>
                <w:color w:val="000000"/>
                <w:highlight w:val="none"/>
              </w:rPr>
              <w:t xml:space="preserve">危险废弃物存放处   </w:t>
            </w:r>
            <w:r>
              <w:rPr>
                <w:color w:val="000000"/>
                <w:highlight w:val="none"/>
              </w:rPr>
              <w:sym w:font="Wingdings" w:char="00A8"/>
            </w:r>
            <w:r>
              <w:rPr>
                <w:rFonts w:hint="eastAsia"/>
                <w:color w:val="000000"/>
                <w:highlight w:val="none"/>
              </w:rPr>
              <w:t>改建/扩建施工现场</w:t>
            </w:r>
            <w:r>
              <w:rPr>
                <w:rFonts w:hint="eastAsia"/>
                <w:highlight w:val="none"/>
              </w:rPr>
              <w:t>□</w:t>
            </w:r>
            <w:r>
              <w:rPr>
                <w:rFonts w:hint="eastAsia"/>
                <w:color w:val="000000"/>
                <w:highlight w:val="none"/>
              </w:rPr>
              <w:t xml:space="preserve">食堂  </w:t>
            </w:r>
            <w:r>
              <w:rPr>
                <w:color w:val="000000"/>
                <w:highlight w:val="none"/>
              </w:rPr>
              <w:sym w:font="Wingdings" w:char="00A8"/>
            </w:r>
            <w:r>
              <w:rPr>
                <w:rFonts w:hint="eastAsia"/>
                <w:color w:val="000000"/>
                <w:highlight w:val="none"/>
              </w:rPr>
              <w:t xml:space="preserve">宿舍  </w:t>
            </w:r>
            <w:r>
              <w:rPr>
                <w:color w:val="000000"/>
                <w:highlight w:val="none"/>
              </w:rPr>
              <w:sym w:font="Wingdings" w:char="00A8"/>
            </w:r>
            <w:r>
              <w:rPr>
                <w:rFonts w:hint="eastAsia"/>
                <w:color w:val="000000"/>
                <w:highlight w:val="none"/>
              </w:rPr>
              <w:t xml:space="preserve">班车  </w:t>
            </w:r>
            <w:r>
              <w:rPr>
                <w:color w:val="000000"/>
                <w:highlight w:val="none"/>
              </w:rPr>
              <w:sym w:font="Wingdings" w:char="00FE"/>
            </w:r>
            <w:r>
              <w:rPr>
                <w:rFonts w:hint="eastAsia"/>
                <w:color w:val="000000"/>
                <w:highlight w:val="none"/>
              </w:rPr>
              <w:t xml:space="preserve">其他——不涉及 </w:t>
            </w:r>
          </w:p>
          <w:p>
            <w:pPr>
              <w:pStyle w:val="6"/>
              <w:rPr>
                <w:highlight w:val="yellow"/>
              </w:rPr>
            </w:pPr>
          </w:p>
          <w:p>
            <w:pPr>
              <w:pStyle w:val="6"/>
              <w:rPr>
                <w:highlight w:val="yellow"/>
              </w:rPr>
            </w:pPr>
          </w:p>
          <w:p>
            <w:pPr>
              <w:rPr>
                <w:rFonts w:hint="eastAsia"/>
                <w:highlight w:val="none"/>
              </w:rPr>
            </w:pPr>
            <w:r>
              <w:rPr>
                <w:rFonts w:hint="eastAsia"/>
                <w:highlight w:val="none"/>
              </w:rPr>
              <w:t>特种设备：</w:t>
            </w:r>
          </w:p>
          <w:p>
            <w:pPr>
              <w:ind w:firstLine="210" w:firstLineChars="100"/>
              <w:rPr>
                <w:rFonts w:hint="eastAsia"/>
                <w:highlight w:val="none"/>
              </w:rPr>
            </w:pP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lang w:val="en-US" w:eastAsia="zh-CN"/>
              </w:rPr>
              <w:t xml:space="preserve"> </w:t>
            </w:r>
            <w:r>
              <w:rPr>
                <w:rFonts w:hint="eastAsia"/>
                <w:highlight w:val="none"/>
              </w:rPr>
              <w:sym w:font="Wingdings" w:char="00A8"/>
            </w:r>
            <w:r>
              <w:rPr>
                <w:rFonts w:hint="eastAsia"/>
                <w:highlight w:val="none"/>
              </w:rPr>
              <w:t>电梯</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压力管道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不适用</w:t>
            </w:r>
          </w:p>
          <w:p>
            <w:pPr>
              <w:ind w:firstLine="210" w:firstLineChars="100"/>
              <w:rPr>
                <w:highlight w:val="none"/>
              </w:rPr>
            </w:pPr>
          </w:p>
          <w:p>
            <w:pPr>
              <w:rPr>
                <w:highlight w:val="none"/>
                <w:u w:val="single"/>
              </w:rPr>
            </w:pPr>
            <w:r>
              <w:rPr>
                <w:rFonts w:hint="eastAsia"/>
                <w:highlight w:val="none"/>
              </w:rPr>
              <w:t>特种设备管理：</w:t>
            </w:r>
            <w:r>
              <w:rPr>
                <w:rFonts w:hint="eastAsia"/>
                <w:highlight w:val="none"/>
              </w:rPr>
              <w:sym w:font="Wingdings" w:char="00A8"/>
            </w:r>
            <w:r>
              <w:rPr>
                <w:rFonts w:hint="eastAsia"/>
                <w:highlight w:val="none"/>
              </w:rPr>
              <w:t xml:space="preserve">进行了定期检验 </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pStyle w:val="6"/>
              <w:rPr>
                <w:rFonts w:hint="default"/>
                <w:color w:val="000000"/>
                <w:szCs w:val="21"/>
                <w:highlight w:val="none"/>
                <w:lang w:val="en-US" w:eastAsia="zh-CN"/>
              </w:rPr>
            </w:pPr>
          </w:p>
          <w:p>
            <w:pPr>
              <w:numPr>
                <w:ilvl w:val="0"/>
                <w:numId w:val="4"/>
              </w:numPr>
              <w:rPr>
                <w:color w:val="000000"/>
                <w:szCs w:val="21"/>
                <w:highlight w:val="none"/>
                <w:u w:val="single"/>
              </w:rPr>
            </w:pPr>
            <w:r>
              <w:rPr>
                <w:rFonts w:hint="eastAsia"/>
                <w:color w:val="000000"/>
                <w:szCs w:val="21"/>
                <w:highlight w:val="none"/>
              </w:rPr>
              <w:t>还存在哪些局限和不足：</w:t>
            </w:r>
            <w:r>
              <w:rPr>
                <w:rFonts w:hint="eastAsia"/>
                <w:color w:val="000000"/>
                <w:szCs w:val="21"/>
                <w:highlight w:val="none"/>
                <w:u w:val="single"/>
              </w:rPr>
              <w:t xml:space="preserve">                         </w:t>
            </w:r>
          </w:p>
          <w:p>
            <w:pPr>
              <w:numPr>
                <w:ilvl w:val="0"/>
                <w:numId w:val="3"/>
              </w:numPr>
            </w:pPr>
            <w:r>
              <w:rPr>
                <w:rFonts w:hint="eastAsia"/>
                <w:color w:val="000000"/>
                <w:szCs w:val="21"/>
                <w:highlight w:val="none"/>
              </w:rPr>
              <w:t>需要从外部供方获得的资源：</w:t>
            </w:r>
            <w:r>
              <w:rPr>
                <w:rFonts w:hint="eastAsia"/>
                <w:highlight w:val="none"/>
              </w:rPr>
              <w:t xml:space="preserve"> </w:t>
            </w:r>
            <w:r>
              <w:rPr>
                <w:rFonts w:hint="eastAsia"/>
                <w:highlight w:val="none"/>
                <w:u w:val="single"/>
              </w:rPr>
              <w:t xml:space="preserve"> </w:t>
            </w:r>
            <w:r>
              <w:rPr>
                <w:rFonts w:hint="eastAsia"/>
                <w:highlight w:val="none"/>
                <w:u w:val="single"/>
                <w:lang w:val="en-US" w:eastAsia="zh-CN"/>
              </w:rPr>
              <w:t xml:space="preserve">   无</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single"/>
              </w:rPr>
              <w:t xml:space="preserve"> </w:t>
            </w:r>
            <w:r>
              <w:rPr>
                <w:rFonts w:hint="eastAsia"/>
                <w:highlight w:val="none"/>
              </w:rPr>
              <w:t xml:space="preserve">    </w:t>
            </w:r>
          </w:p>
        </w:tc>
        <w:tc>
          <w:tcPr>
            <w:tcW w:w="1589"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2165" w:type="dxa"/>
            <w:gridSpan w:val="3"/>
            <w:vMerge w:val="restart"/>
            <w:shd w:val="clear" w:color="auto" w:fill="auto"/>
          </w:tcPr>
          <w:p>
            <w:r>
              <w:rPr>
                <w:rFonts w:hint="eastAsia"/>
              </w:rPr>
              <w:t xml:space="preserve">沟通  </w:t>
            </w:r>
          </w:p>
        </w:tc>
        <w:tc>
          <w:tcPr>
            <w:tcW w:w="959" w:type="dxa"/>
            <w:gridSpan w:val="2"/>
            <w:vMerge w:val="restart"/>
            <w:shd w:val="clear" w:color="auto" w:fill="auto"/>
          </w:tcPr>
          <w:p>
            <w:r>
              <w:rPr>
                <w:rFonts w:hint="eastAsia"/>
                <w:lang w:val="en-US" w:eastAsia="zh-CN"/>
              </w:rPr>
              <w:t>EO</w:t>
            </w:r>
            <w:r>
              <w:rPr>
                <w:rFonts w:hint="eastAsia"/>
              </w:rPr>
              <w:t>7.4</w:t>
            </w:r>
          </w:p>
          <w:p>
            <w:pPr>
              <w:pStyle w:val="12"/>
              <w:rPr>
                <w:rFonts w:hint="default"/>
                <w:lang w:val="en-US" w:eastAsia="zh-CN"/>
              </w:rPr>
            </w:pPr>
          </w:p>
        </w:tc>
        <w:tc>
          <w:tcPr>
            <w:tcW w:w="745" w:type="dxa"/>
            <w:gridSpan w:val="3"/>
            <w:shd w:val="clear" w:color="auto" w:fill="auto"/>
          </w:tcPr>
          <w:p>
            <w:r>
              <w:rPr>
                <w:rFonts w:hint="eastAsia"/>
              </w:rPr>
              <w:t>文件名称</w:t>
            </w:r>
          </w:p>
        </w:tc>
        <w:tc>
          <w:tcPr>
            <w:tcW w:w="9260" w:type="dxa"/>
            <w:gridSpan w:val="3"/>
            <w:shd w:val="clear" w:color="auto" w:fill="auto"/>
          </w:tcPr>
          <w:p>
            <w:r>
              <w:rPr>
                <w:rFonts w:hint="eastAsia"/>
              </w:rPr>
              <w:t>如：</w:t>
            </w:r>
            <w:r>
              <w:rPr/>
              <w:sym w:font="Wingdings" w:char="00FE"/>
            </w:r>
            <w:r>
              <w:rPr>
                <w:rFonts w:hint="eastAsia"/>
              </w:rPr>
              <w:t>管理手册第7.4章、</w:t>
            </w:r>
            <w:r>
              <w:rPr/>
              <w:sym w:font="Wingdings" w:char="00FE"/>
            </w:r>
            <w:r>
              <w:rPr>
                <w:rFonts w:hint="eastAsia"/>
              </w:rPr>
              <w:t>《</w:t>
            </w:r>
            <w:r>
              <w:rPr>
                <w:rFonts w:hint="eastAsia"/>
                <w:lang w:val="en-US" w:eastAsia="zh-CN"/>
              </w:rPr>
              <w:t>信息交流、沟通参与和协商程序</w:t>
            </w:r>
            <w:r>
              <w:rPr>
                <w:rFonts w:hint="eastAsia"/>
              </w:rPr>
              <w:t>》</w:t>
            </w:r>
          </w:p>
        </w:tc>
        <w:tc>
          <w:tcPr>
            <w:tcW w:w="1585" w:type="dxa"/>
            <w:vMerge w:val="restart"/>
            <w:shd w:val="clear" w:color="auto" w:fill="auto"/>
          </w:tcPr>
          <w:p>
            <w:r>
              <w:rPr/>
              <w:sym w:font="Wingdings" w:char="00A8"/>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trPr>
        <w:tc>
          <w:tcPr>
            <w:tcW w:w="2165" w:type="dxa"/>
            <w:gridSpan w:val="3"/>
            <w:vMerge w:val="continue"/>
            <w:shd w:val="clear" w:color="auto" w:fill="auto"/>
          </w:tcPr>
          <w:p/>
        </w:tc>
        <w:tc>
          <w:tcPr>
            <w:tcW w:w="959" w:type="dxa"/>
            <w:gridSpan w:val="2"/>
            <w:vMerge w:val="continue"/>
            <w:shd w:val="clear" w:color="auto" w:fill="auto"/>
          </w:tcPr>
          <w:p/>
        </w:tc>
        <w:tc>
          <w:tcPr>
            <w:tcW w:w="745" w:type="dxa"/>
            <w:gridSpan w:val="3"/>
            <w:shd w:val="clear" w:color="auto" w:fill="auto"/>
          </w:tcPr>
          <w:p>
            <w:r>
              <w:rPr>
                <w:rFonts w:hint="eastAsia"/>
              </w:rPr>
              <w:t>运行证据</w:t>
            </w:r>
          </w:p>
        </w:tc>
        <w:tc>
          <w:tcPr>
            <w:tcW w:w="9260" w:type="dxa"/>
            <w:gridSpan w:val="3"/>
            <w:shd w:val="clear" w:color="auto" w:fill="auto"/>
          </w:tcPr>
          <w:p>
            <w:r>
              <w:rPr>
                <w:rFonts w:hint="eastAsia"/>
              </w:rPr>
              <w:t>组织考虑了合规义务，确保</w:t>
            </w:r>
            <w:r>
              <w:rPr>
                <w:rFonts w:hint="eastAsia"/>
                <w:lang w:val="en-US" w:eastAsia="zh-CN"/>
              </w:rPr>
              <w:t>环境/职业健康</w:t>
            </w:r>
            <w:r>
              <w:rPr>
                <w:rFonts w:hint="eastAsia"/>
              </w:rPr>
              <w:t>信息与管理体系形成的信息一致且真实可信。一般由办公室负责。</w:t>
            </w:r>
          </w:p>
          <w:p>
            <w:r>
              <w:rPr>
                <w:rFonts w:hint="eastAsia"/>
              </w:rPr>
              <w:t>外部沟通的控制对象：</w:t>
            </w:r>
            <w:r>
              <w:rPr>
                <w:rFonts w:hint="eastAsia"/>
                <w:color w:val="000000"/>
                <w:szCs w:val="21"/>
              </w:rPr>
              <w:t xml:space="preserve">☑市场监督管理局 </w:t>
            </w:r>
            <w:r>
              <w:rPr>
                <w:color w:val="000000"/>
                <w:szCs w:val="21"/>
              </w:rPr>
              <w:t xml:space="preserve"> </w:t>
            </w:r>
            <w:r>
              <w:rPr>
                <w:rFonts w:hint="eastAsia"/>
              </w:rPr>
              <w:sym w:font="Wingdings" w:char="00FE"/>
            </w:r>
            <w:r>
              <w:rPr>
                <w:rFonts w:hint="eastAsia"/>
                <w:lang w:val="en-US" w:eastAsia="zh-CN"/>
              </w:rPr>
              <w:t>生态局</w:t>
            </w:r>
            <w:r>
              <w:rPr>
                <w:color w:val="000000"/>
                <w:szCs w:val="21"/>
              </w:rPr>
              <w:t xml:space="preserve"> </w:t>
            </w:r>
            <w:r>
              <w:rPr>
                <w:rFonts w:hint="eastAsia"/>
              </w:rPr>
              <w:sym w:font="Wingdings" w:char="00FE"/>
            </w:r>
            <w:r>
              <w:rPr>
                <w:rFonts w:hint="eastAsia"/>
                <w:color w:val="000000"/>
                <w:szCs w:val="21"/>
              </w:rPr>
              <w:t xml:space="preserve">消防大队 ☑顾客 ☑供方 </w:t>
            </w:r>
            <w:r>
              <w:rPr>
                <w:rFonts w:hint="eastAsia"/>
                <w:color w:val="000000"/>
                <w:szCs w:val="21"/>
              </w:rPr>
              <w:sym w:font="Wingdings 2" w:char="0052"/>
            </w:r>
            <w:r>
              <w:rPr>
                <w:rFonts w:hint="eastAsia"/>
                <w:color w:val="000000"/>
                <w:szCs w:val="21"/>
              </w:rPr>
              <w:t>外包方 □网站</w:t>
            </w:r>
          </w:p>
          <w:p/>
          <w:p>
            <w:r>
              <w:rPr>
                <w:rFonts w:hint="eastAsia"/>
              </w:rPr>
              <w:t>内部沟通的控制方式：</w:t>
            </w:r>
            <w:r>
              <w:rPr>
                <w:rFonts w:hint="eastAsia"/>
                <w:color w:val="000000"/>
                <w:szCs w:val="21"/>
              </w:rPr>
              <w:t xml:space="preserve">☑会议 </w:t>
            </w:r>
            <w:r>
              <w:rPr>
                <w:rFonts w:hint="eastAsia"/>
                <w:color w:val="000000"/>
                <w:szCs w:val="21"/>
                <w:lang w:eastAsia="zh-CN"/>
              </w:rPr>
              <w:sym w:font="Wingdings 2" w:char="0052"/>
            </w:r>
            <w:r>
              <w:rPr>
                <w:rFonts w:hint="eastAsia"/>
                <w:color w:val="000000"/>
                <w:szCs w:val="21"/>
              </w:rPr>
              <w:t xml:space="preserve">表单传递 ☑微信 ☑QQ </w:t>
            </w:r>
            <w:r>
              <w:rPr>
                <w:rFonts w:hint="eastAsia"/>
                <w:color w:val="000000"/>
                <w:szCs w:val="21"/>
                <w:lang w:eastAsia="zh-CN"/>
              </w:rPr>
              <w:t>□</w:t>
            </w:r>
            <w:r>
              <w:rPr>
                <w:rFonts w:hint="eastAsia"/>
                <w:color w:val="000000"/>
                <w:szCs w:val="21"/>
              </w:rPr>
              <w:t xml:space="preserve">展板 </w:t>
            </w:r>
            <w:r>
              <w:rPr>
                <w:rFonts w:hint="eastAsia"/>
                <w:color w:val="000000"/>
                <w:szCs w:val="21"/>
              </w:rPr>
              <w:sym w:font="Wingdings 2" w:char="00A3"/>
            </w:r>
            <w:r>
              <w:rPr>
                <w:rFonts w:hint="eastAsia"/>
                <w:color w:val="000000"/>
                <w:szCs w:val="21"/>
              </w:rPr>
              <w:t>标语</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09" w:hRule="atLeast"/>
        </w:trPr>
        <w:tc>
          <w:tcPr>
            <w:tcW w:w="2160" w:type="dxa"/>
            <w:gridSpan w:val="2"/>
            <w:vMerge w:val="restart"/>
            <w:shd w:val="clear" w:color="auto" w:fill="auto"/>
          </w:tcPr>
          <w:p>
            <w:pPr>
              <w:rPr>
                <w:rFonts w:hint="eastAsia"/>
                <w:lang w:val="en-US" w:eastAsia="zh-CN"/>
              </w:rPr>
            </w:pPr>
            <w:r>
              <w:rPr>
                <w:rFonts w:hint="eastAsia"/>
                <w:lang w:val="en-US" w:eastAsia="zh-CN"/>
              </w:rPr>
              <w:t>监视、测量、分析和评价</w:t>
            </w:r>
          </w:p>
          <w:p>
            <w:pPr>
              <w:rPr>
                <w:rFonts w:hint="default" w:eastAsia="宋体"/>
                <w:lang w:val="en-US" w:eastAsia="zh-CN"/>
              </w:rPr>
            </w:pPr>
          </w:p>
        </w:tc>
        <w:tc>
          <w:tcPr>
            <w:tcW w:w="960" w:type="dxa"/>
            <w:gridSpan w:val="3"/>
            <w:vMerge w:val="restart"/>
            <w:shd w:val="clear" w:color="auto" w:fill="auto"/>
          </w:tcPr>
          <w:p>
            <w:pPr>
              <w:rPr>
                <w:rFonts w:hint="default" w:eastAsia="宋体"/>
                <w:lang w:val="en-US" w:eastAsia="zh-CN"/>
              </w:rPr>
            </w:pPr>
            <w:r>
              <w:rPr>
                <w:rFonts w:hint="eastAsia"/>
                <w:lang w:val="en-US" w:eastAsia="zh-CN"/>
              </w:rPr>
              <w:t>E9.1.1</w:t>
            </w:r>
          </w:p>
        </w:tc>
        <w:tc>
          <w:tcPr>
            <w:tcW w:w="745" w:type="dxa"/>
            <w:gridSpan w:val="3"/>
            <w:shd w:val="clear" w:color="auto" w:fill="auto"/>
          </w:tcPr>
          <w:p>
            <w:pPr>
              <w:rPr>
                <w:rFonts w:hint="default" w:eastAsia="宋体"/>
                <w:lang w:val="en-US" w:eastAsia="zh-CN"/>
              </w:rPr>
            </w:pPr>
            <w:r>
              <w:rPr>
                <w:rFonts w:hint="eastAsia"/>
                <w:lang w:val="en-US" w:eastAsia="zh-CN"/>
              </w:rPr>
              <w:t>文件名称</w:t>
            </w:r>
          </w:p>
        </w:tc>
        <w:tc>
          <w:tcPr>
            <w:tcW w:w="9259" w:type="dxa"/>
            <w:gridSpan w:val="2"/>
            <w:shd w:val="clear" w:color="auto" w:fill="auto"/>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管理手册9.1.1章</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5793" w:hRule="atLeast"/>
        </w:trPr>
        <w:tc>
          <w:tcPr>
            <w:tcW w:w="2160" w:type="dxa"/>
            <w:gridSpan w:val="2"/>
            <w:vMerge w:val="continue"/>
            <w:shd w:val="clear" w:color="auto" w:fill="auto"/>
          </w:tcPr>
          <w:p>
            <w:pPr>
              <w:rPr>
                <w:rFonts w:hint="eastAsia"/>
              </w:rPr>
            </w:pPr>
          </w:p>
        </w:tc>
        <w:tc>
          <w:tcPr>
            <w:tcW w:w="960" w:type="dxa"/>
            <w:gridSpan w:val="3"/>
            <w:vMerge w:val="continue"/>
            <w:shd w:val="clear" w:color="auto" w:fill="auto"/>
          </w:tcPr>
          <w:p>
            <w:pPr>
              <w:rPr>
                <w:rFonts w:hint="eastAsia"/>
                <w:lang w:val="en-US" w:eastAsia="zh-CN"/>
              </w:rPr>
            </w:pPr>
          </w:p>
        </w:tc>
        <w:tc>
          <w:tcPr>
            <w:tcW w:w="745" w:type="dxa"/>
            <w:gridSpan w:val="3"/>
            <w:shd w:val="clear" w:color="auto" w:fill="auto"/>
          </w:tcPr>
          <w:p>
            <w:pPr>
              <w:rPr>
                <w:rFonts w:hint="default"/>
                <w:lang w:val="en-US" w:eastAsia="zh-CN"/>
              </w:rPr>
            </w:pPr>
            <w:r>
              <w:rPr>
                <w:rFonts w:hint="eastAsia"/>
                <w:lang w:val="en-US" w:eastAsia="zh-CN"/>
              </w:rPr>
              <w:t>运行证据</w:t>
            </w:r>
          </w:p>
        </w:tc>
        <w:tc>
          <w:tcPr>
            <w:tcW w:w="9259" w:type="dxa"/>
            <w:gridSpan w:val="2"/>
            <w:shd w:val="clear" w:color="auto" w:fill="auto"/>
          </w:tcPr>
          <w:p>
            <w:pPr>
              <w:rPr>
                <w:rFonts w:hint="default"/>
                <w:highlight w:val="none"/>
                <w:lang w:val="en-US" w:eastAsia="zh-CN"/>
              </w:rPr>
            </w:pPr>
            <w:r>
              <w:rPr>
                <w:rFonts w:hint="eastAsia"/>
                <w:highlight w:val="none"/>
                <w:lang w:val="en-US" w:eastAsia="zh-CN"/>
              </w:rPr>
              <w:t>组织对监视和测量的环境绩效</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9"/>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lang w:val="en-US" w:eastAsia="zh-CN"/>
                    </w:rPr>
                    <w:t>监视和测量的对象</w:t>
                  </w:r>
                </w:p>
              </w:tc>
              <w:tc>
                <w:tcPr>
                  <w:tcW w:w="2149" w:type="dxa"/>
                </w:tcPr>
                <w:p>
                  <w:pPr>
                    <w:rPr>
                      <w:rFonts w:hint="default"/>
                      <w:highlight w:val="none"/>
                      <w:vertAlign w:val="baseline"/>
                      <w:lang w:val="en-US" w:eastAsia="zh-CN"/>
                    </w:rPr>
                  </w:pPr>
                  <w:r>
                    <w:rPr>
                      <w:rFonts w:hint="eastAsia"/>
                      <w:highlight w:val="none"/>
                      <w:lang w:val="en-US" w:eastAsia="zh-CN"/>
                    </w:rPr>
                    <w:t>监视、测量、分析和评价的方法</w:t>
                  </w:r>
                </w:p>
              </w:tc>
              <w:tc>
                <w:tcPr>
                  <w:tcW w:w="1986" w:type="dxa"/>
                </w:tcPr>
                <w:p>
                  <w:pPr>
                    <w:rPr>
                      <w:rFonts w:hint="eastAsia"/>
                      <w:highlight w:val="none"/>
                      <w:lang w:val="en-US" w:eastAsia="zh-CN"/>
                    </w:rPr>
                  </w:pPr>
                  <w:r>
                    <w:rPr>
                      <w:rFonts w:hint="eastAsia"/>
                      <w:highlight w:val="none"/>
                      <w:lang w:val="en-US" w:eastAsia="zh-CN"/>
                    </w:rPr>
                    <w:t>监视和测量的频次和时机</w:t>
                  </w:r>
                </w:p>
              </w:tc>
              <w:tc>
                <w:tcPr>
                  <w:tcW w:w="1887" w:type="dxa"/>
                </w:tcPr>
                <w:p>
                  <w:pPr>
                    <w:rPr>
                      <w:rFonts w:hint="default"/>
                      <w:highlight w:val="none"/>
                      <w:vertAlign w:val="baseline"/>
                      <w:lang w:val="en-US" w:eastAsia="zh-CN"/>
                    </w:rPr>
                  </w:pPr>
                  <w:r>
                    <w:rPr>
                      <w:rFonts w:hint="eastAsia"/>
                      <w:highlight w:val="none"/>
                      <w:lang w:val="en-US" w:eastAsia="zh-CN"/>
                    </w:rPr>
                    <w:t>评价其环境绩效所依据的准则和适当的参数</w:t>
                  </w:r>
                </w:p>
              </w:tc>
              <w:tc>
                <w:tcPr>
                  <w:tcW w:w="2034" w:type="dxa"/>
                </w:tcPr>
                <w:p>
                  <w:pPr>
                    <w:rPr>
                      <w:rFonts w:hint="eastAsia"/>
                      <w:highlight w:val="none"/>
                      <w:vertAlign w:val="baseline"/>
                      <w:lang w:val="en-US" w:eastAsia="zh-CN"/>
                    </w:rPr>
                  </w:pPr>
                  <w:r>
                    <w:rPr>
                      <w:rFonts w:hint="eastAsia"/>
                      <w:highlight w:val="none"/>
                      <w:lang w:val="en-US" w:eastAsia="zh-CN"/>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污染物排放</w:t>
                  </w:r>
                </w:p>
              </w:tc>
              <w:tc>
                <w:tcPr>
                  <w:tcW w:w="2149" w:type="dxa"/>
                </w:tcPr>
                <w:p>
                  <w:pPr>
                    <w:rPr>
                      <w:rFonts w:hint="default"/>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环境监测；</w:t>
                  </w:r>
                  <w:r>
                    <w:rPr>
                      <w:rFonts w:hint="eastAsia"/>
                      <w:color w:val="000000"/>
                      <w:szCs w:val="21"/>
                      <w:lang w:eastAsia="zh-CN"/>
                    </w:rPr>
                    <w:t>☑</w:t>
                  </w:r>
                  <w:r>
                    <w:rPr>
                      <w:rFonts w:hint="eastAsia"/>
                      <w:highlight w:val="none"/>
                      <w:vertAlign w:val="baseline"/>
                      <w:lang w:val="en-US" w:eastAsia="zh-CN"/>
                    </w:rPr>
                    <w:t>对结果的合规性进行分析，</w:t>
                  </w:r>
                  <w:r>
                    <w:rPr>
                      <w:rFonts w:hint="eastAsia"/>
                      <w:color w:val="000000"/>
                      <w:szCs w:val="21"/>
                      <w:lang w:eastAsia="zh-CN"/>
                    </w:rPr>
                    <w:t>☑</w:t>
                  </w:r>
                  <w:r>
                    <w:rPr>
                      <w:rFonts w:hint="eastAsia"/>
                      <w:highlight w:val="none"/>
                      <w:vertAlign w:val="baseline"/>
                      <w:lang w:val="en-US" w:eastAsia="zh-CN"/>
                    </w:rPr>
                    <w:t>自行检查</w:t>
                  </w:r>
                </w:p>
              </w:tc>
              <w:tc>
                <w:tcPr>
                  <w:tcW w:w="1986"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lang w:eastAsia="zh-CN"/>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 xml:space="preserve">每年 </w:t>
                  </w:r>
                  <w:r>
                    <w:rPr>
                      <w:rFonts w:hint="eastAsia"/>
                      <w:color w:val="000000"/>
                      <w:szCs w:val="21"/>
                      <w:lang w:eastAsia="zh-CN"/>
                    </w:rPr>
                    <w:t>□</w:t>
                  </w:r>
                  <w:r>
                    <w:rPr>
                      <w:rFonts w:hint="eastAsia"/>
                      <w:highlight w:val="none"/>
                      <w:lang w:val="en-US" w:eastAsia="zh-CN"/>
                    </w:rPr>
                    <w:t>其他</w:t>
                  </w:r>
                </w:p>
              </w:tc>
              <w:tc>
                <w:tcPr>
                  <w:tcW w:w="1887" w:type="dxa"/>
                </w:tcPr>
                <w:p>
                  <w:pPr>
                    <w:rPr>
                      <w:rFonts w:hint="default"/>
                      <w:highlight w:val="none"/>
                      <w:vertAlign w:val="baseline"/>
                      <w:lang w:val="en-US" w:eastAsia="zh-CN"/>
                    </w:rPr>
                  </w:pPr>
                  <w:r>
                    <w:rPr>
                      <w:rFonts w:hint="eastAsia"/>
                      <w:highlight w:val="none"/>
                      <w:vertAlign w:val="baseline"/>
                      <w:lang w:val="en-US" w:eastAsia="zh-CN"/>
                    </w:rPr>
                    <w:t>相关标准</w:t>
                  </w:r>
                </w:p>
              </w:tc>
              <w:tc>
                <w:tcPr>
                  <w:tcW w:w="2034"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lang w:eastAsia="zh-CN"/>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过程</w:t>
                  </w:r>
                </w:p>
              </w:tc>
              <w:tc>
                <w:tcPr>
                  <w:tcW w:w="2149" w:type="dxa"/>
                </w:tcPr>
                <w:p>
                  <w:pPr>
                    <w:rPr>
                      <w:rFonts w:hint="eastAsia"/>
                      <w:highlight w:val="none"/>
                      <w:vertAlign w:val="baseline"/>
                      <w:lang w:val="en-US" w:eastAsia="zh-CN"/>
                    </w:rPr>
                  </w:pPr>
                  <w:r>
                    <w:rPr>
                      <w:rFonts w:hint="eastAsia"/>
                      <w:highlight w:val="none"/>
                      <w:vertAlign w:val="baseline"/>
                      <w:lang w:val="en-US" w:eastAsia="zh-CN"/>
                    </w:rPr>
                    <w:t>现场巡视</w:t>
                  </w:r>
                </w:p>
                <w:p>
                  <w:pPr>
                    <w:rPr>
                      <w:rFonts w:hint="eastAsia"/>
                      <w:highlight w:val="none"/>
                      <w:vertAlign w:val="baseline"/>
                      <w:lang w:val="en-US" w:eastAsia="zh-CN"/>
                    </w:rPr>
                  </w:pPr>
                  <w:r>
                    <w:rPr>
                      <w:rFonts w:hint="eastAsia"/>
                      <w:highlight w:val="none"/>
                      <w:vertAlign w:val="baseline"/>
                      <w:lang w:val="en-US" w:eastAsia="zh-CN"/>
                    </w:rPr>
                    <w:t>抽查记录</w:t>
                  </w:r>
                </w:p>
                <w:p>
                  <w:pPr>
                    <w:rPr>
                      <w:rFonts w:hint="default"/>
                      <w:highlight w:val="none"/>
                      <w:vertAlign w:val="baseline"/>
                      <w:lang w:val="en-US" w:eastAsia="zh-CN"/>
                    </w:rPr>
                  </w:pPr>
                  <w:r>
                    <w:rPr>
                      <w:rFonts w:hint="eastAsia"/>
                      <w:highlight w:val="none"/>
                      <w:vertAlign w:val="baseline"/>
                      <w:lang w:val="en-US" w:eastAsia="zh-CN"/>
                    </w:rPr>
                    <w:t>对环境目标进行统计</w:t>
                  </w:r>
                </w:p>
              </w:tc>
              <w:tc>
                <w:tcPr>
                  <w:tcW w:w="1986" w:type="dxa"/>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定期检查</w:t>
                  </w:r>
                </w:p>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抽查</w:t>
                  </w:r>
                </w:p>
              </w:tc>
              <w:tc>
                <w:tcPr>
                  <w:tcW w:w="1887"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cs="Times New Roman"/>
                      <w:kern w:val="2"/>
                      <w:sz w:val="21"/>
                      <w:highlight w:val="none"/>
                      <w:vertAlign w:val="baseline"/>
                      <w:lang w:val="en-US" w:eastAsia="zh-CN" w:bidi="ar-SA"/>
                    </w:rPr>
                    <w:t>——</w:t>
                  </w: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sym w:font="Wingdings 2" w:char="0052"/>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体系</w:t>
                  </w:r>
                </w:p>
              </w:tc>
              <w:tc>
                <w:tcPr>
                  <w:tcW w:w="2149" w:type="dxa"/>
                </w:tcPr>
                <w:p>
                  <w:pPr>
                    <w:rPr>
                      <w:rFonts w:hint="default"/>
                      <w:highlight w:val="none"/>
                      <w:vertAlign w:val="baseline"/>
                      <w:lang w:val="en-US" w:eastAsia="zh-CN"/>
                    </w:rPr>
                  </w:pPr>
                  <w:r>
                    <w:rPr>
                      <w:rFonts w:hint="eastAsia"/>
                      <w:highlight w:val="none"/>
                      <w:vertAlign w:val="baseline"/>
                      <w:lang w:val="en-US" w:eastAsia="zh-CN"/>
                    </w:rPr>
                    <w:t>内部审核；对内审不符合项进行分析</w:t>
                  </w:r>
                </w:p>
              </w:tc>
              <w:tc>
                <w:tcPr>
                  <w:tcW w:w="1986" w:type="dxa"/>
                  <w:vAlign w:val="top"/>
                </w:tcPr>
                <w:p>
                  <w:pPr>
                    <w:rPr>
                      <w:rFonts w:hint="default"/>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按年度内审计划</w:t>
                  </w:r>
                </w:p>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highlight w:val="none"/>
                      <w:vertAlign w:val="baseline"/>
                      <w:lang w:val="en-US" w:eastAsia="zh-CN"/>
                    </w:rPr>
                  </w:pPr>
                  <w:r>
                    <w:rPr>
                      <w:rFonts w:hint="eastAsia"/>
                      <w:color w:val="000000"/>
                      <w:szCs w:val="21"/>
                      <w:lang w:eastAsia="zh-CN"/>
                    </w:rPr>
                    <w:t>□</w:t>
                  </w:r>
                  <w:r>
                    <w:rPr>
                      <w:rFonts w:hint="eastAsia"/>
                      <w:color w:val="000000"/>
                      <w:szCs w:val="21"/>
                      <w:lang w:val="en-US" w:eastAsia="zh-CN"/>
                    </w:rPr>
                    <w:t>特殊情况增加</w:t>
                  </w:r>
                </w:p>
              </w:tc>
              <w:tc>
                <w:tcPr>
                  <w:tcW w:w="1887" w:type="dxa"/>
                </w:tcPr>
                <w:p>
                  <w:pPr>
                    <w:rPr>
                      <w:rFonts w:hint="eastAsia"/>
                      <w:lang w:val="en-US" w:eastAsia="zh-CN"/>
                    </w:rPr>
                  </w:pPr>
                  <w:r>
                    <w:rPr>
                      <w:rFonts w:hint="eastAsia"/>
                      <w:lang w:val="en-US" w:eastAsia="zh-CN"/>
                    </w:rPr>
                    <w:t>《内审控制程序》</w:t>
                  </w:r>
                </w:p>
                <w:p>
                  <w:pPr>
                    <w:rPr>
                      <w:rFonts w:hint="default"/>
                      <w:highlight w:val="none"/>
                      <w:vertAlign w:val="baseline"/>
                      <w:lang w:val="en-US" w:eastAsia="zh-CN"/>
                    </w:rPr>
                  </w:pPr>
                  <w:r>
                    <w:rPr>
                      <w:rFonts w:hint="eastAsia" w:cs="Times New Roman"/>
                      <w:kern w:val="2"/>
                      <w:sz w:val="21"/>
                      <w:highlight w:val="none"/>
                      <w:vertAlign w:val="baseline"/>
                      <w:lang w:val="en-US" w:eastAsia="zh-CN" w:bidi="ar-SA"/>
                    </w:rPr>
                    <w:t>GB/T24001-2016</w:t>
                  </w: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体系有效性</w:t>
                  </w:r>
                </w:p>
              </w:tc>
              <w:tc>
                <w:tcPr>
                  <w:tcW w:w="2149" w:type="dxa"/>
                </w:tcPr>
                <w:p>
                  <w:pPr>
                    <w:rPr>
                      <w:rFonts w:hint="default"/>
                      <w:highlight w:val="none"/>
                      <w:vertAlign w:val="baseline"/>
                      <w:lang w:val="en-US" w:eastAsia="zh-CN"/>
                    </w:rPr>
                  </w:pPr>
                  <w:r>
                    <w:rPr>
                      <w:rFonts w:hint="eastAsia"/>
                      <w:highlight w:val="none"/>
                      <w:vertAlign w:val="baseline"/>
                      <w:lang w:val="en-US" w:eastAsia="zh-CN"/>
                    </w:rPr>
                    <w:t>管理评审，对EMS存在的需要问题进行分析</w:t>
                  </w:r>
                </w:p>
              </w:tc>
              <w:tc>
                <w:tcPr>
                  <w:tcW w:w="1986" w:type="dxa"/>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highlight w:val="none"/>
                      <w:vertAlign w:val="baseline"/>
                      <w:lang w:val="en-US" w:eastAsia="zh-CN"/>
                    </w:rPr>
                  </w:pPr>
                  <w:r>
                    <w:rPr>
                      <w:rFonts w:hint="eastAsia"/>
                      <w:color w:val="000000"/>
                      <w:szCs w:val="21"/>
                      <w:lang w:eastAsia="zh-CN"/>
                    </w:rPr>
                    <w:sym w:font="Wingdings 2" w:char="0052"/>
                  </w:r>
                  <w:r>
                    <w:rPr>
                      <w:rFonts w:hint="eastAsia"/>
                      <w:color w:val="000000"/>
                      <w:szCs w:val="21"/>
                      <w:lang w:val="en-US" w:eastAsia="zh-CN"/>
                    </w:rPr>
                    <w:t>特殊情况增加</w:t>
                  </w:r>
                </w:p>
              </w:tc>
              <w:tc>
                <w:tcPr>
                  <w:tcW w:w="1887" w:type="dxa"/>
                  <w:vAlign w:val="top"/>
                </w:tcPr>
                <w:p>
                  <w:pPr>
                    <w:pStyle w:val="12"/>
                    <w:rPr>
                      <w:rFonts w:hint="eastAsia" w:eastAsia="宋体"/>
                      <w:lang w:val="en-US" w:eastAsia="zh-CN"/>
                    </w:rPr>
                  </w:pPr>
                  <w:r>
                    <w:rPr>
                      <w:rFonts w:hint="eastAsia"/>
                      <w:szCs w:val="21"/>
                      <w:lang w:eastAsia="zh-CN"/>
                    </w:rPr>
                    <w:t>《</w:t>
                  </w:r>
                  <w:r>
                    <w:rPr>
                      <w:rFonts w:hint="eastAsia"/>
                      <w:szCs w:val="21"/>
                      <w:lang w:val="en-US" w:eastAsia="zh-CN"/>
                    </w:rPr>
                    <w:t>管理评审控制程序</w:t>
                  </w:r>
                  <w:r>
                    <w:rPr>
                      <w:rFonts w:hint="eastAsia"/>
                      <w:szCs w:val="21"/>
                      <w:lang w:eastAsia="zh-CN"/>
                    </w:rPr>
                    <w:t>》</w:t>
                  </w:r>
                  <w:r>
                    <w:rPr>
                      <w:rFonts w:hint="eastAsia" w:cs="Times New Roman"/>
                      <w:kern w:val="2"/>
                      <w:sz w:val="21"/>
                      <w:highlight w:val="none"/>
                      <w:vertAlign w:val="baseline"/>
                      <w:lang w:val="en-US" w:eastAsia="zh-CN" w:bidi="ar-SA"/>
                    </w:rPr>
                    <w:t>GB/T24001-2016</w:t>
                  </w: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hint="default"/>
                      <w:highlight w:val="none"/>
                      <w:vertAlign w:val="baseline"/>
                      <w:lang w:val="en-US" w:eastAsia="zh-CN"/>
                    </w:rPr>
                  </w:pPr>
                  <w:r>
                    <w:rPr>
                      <w:rFonts w:hint="eastAsia"/>
                      <w:highlight w:val="none"/>
                      <w:vertAlign w:val="baseline"/>
                      <w:lang w:val="en-US" w:eastAsia="zh-CN"/>
                    </w:rPr>
                    <w:t>相关方反馈</w:t>
                  </w:r>
                </w:p>
              </w:tc>
              <w:tc>
                <w:tcPr>
                  <w:tcW w:w="2149" w:type="dxa"/>
                </w:tcPr>
                <w:p>
                  <w:pPr>
                    <w:rPr>
                      <w:rFonts w:hint="default"/>
                      <w:highlight w:val="none"/>
                      <w:vertAlign w:val="baseline"/>
                      <w:lang w:val="en-US" w:eastAsia="zh-CN"/>
                    </w:rPr>
                  </w:pPr>
                  <w:r>
                    <w:rPr>
                      <w:rFonts w:hint="eastAsia"/>
                      <w:highlight w:val="none"/>
                      <w:vertAlign w:val="baseline"/>
                      <w:lang w:val="en-US" w:eastAsia="zh-CN"/>
                    </w:rPr>
                    <w:t>反馈处理，对问题进行统计</w:t>
                  </w:r>
                </w:p>
              </w:tc>
              <w:tc>
                <w:tcPr>
                  <w:tcW w:w="1986" w:type="dxa"/>
                  <w:vAlign w:val="top"/>
                </w:tcPr>
                <w:p>
                  <w:pPr>
                    <w:rPr>
                      <w:rFonts w:hint="eastAsia"/>
                      <w:highlight w:val="none"/>
                      <w:vertAlign w:val="baseline"/>
                      <w:lang w:val="en-US" w:eastAsia="zh-CN"/>
                    </w:rPr>
                  </w:pPr>
                  <w:r>
                    <w:rPr>
                      <w:rFonts w:hint="eastAsia"/>
                      <w:color w:val="000000"/>
                      <w:szCs w:val="21"/>
                      <w:lang w:eastAsia="zh-CN"/>
                    </w:rPr>
                    <w:t>☑</w:t>
                  </w:r>
                  <w:r>
                    <w:rPr>
                      <w:rFonts w:hint="eastAsia"/>
                      <w:highlight w:val="none"/>
                      <w:vertAlign w:val="baseline"/>
                      <w:lang w:val="en-US" w:eastAsia="zh-CN"/>
                    </w:rPr>
                    <w:t>每年一次</w:t>
                  </w:r>
                </w:p>
                <w:p>
                  <w:pPr>
                    <w:rPr>
                      <w:rFonts w:hint="default" w:ascii="Times New Roman" w:hAnsi="Times New Roman" w:eastAsia="宋体" w:cs="Times New Roman"/>
                      <w:kern w:val="2"/>
                      <w:sz w:val="21"/>
                      <w:highlight w:val="none"/>
                      <w:vertAlign w:val="baseline"/>
                      <w:lang w:val="en-US" w:eastAsia="zh-CN" w:bidi="ar-SA"/>
                    </w:rPr>
                  </w:pPr>
                  <w:r>
                    <w:rPr>
                      <w:rFonts w:hint="eastAsia"/>
                      <w:color w:val="000000"/>
                      <w:szCs w:val="21"/>
                      <w:lang w:eastAsia="zh-CN"/>
                    </w:rPr>
                    <w:t>□</w:t>
                  </w:r>
                  <w:r>
                    <w:rPr>
                      <w:rFonts w:hint="eastAsia"/>
                      <w:color w:val="000000"/>
                      <w:szCs w:val="21"/>
                      <w:lang w:val="en-US" w:eastAsia="zh-CN"/>
                    </w:rPr>
                    <w:t>随时</w:t>
                  </w:r>
                </w:p>
              </w:tc>
              <w:tc>
                <w:tcPr>
                  <w:tcW w:w="1887"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cs="Times New Roman"/>
                      <w:kern w:val="2"/>
                      <w:sz w:val="21"/>
                      <w:highlight w:val="none"/>
                      <w:vertAlign w:val="baseline"/>
                      <w:lang w:val="en-US" w:eastAsia="zh-CN" w:bidi="ar-SA"/>
                    </w:rPr>
                    <w:t>——</w:t>
                  </w:r>
                </w:p>
              </w:tc>
              <w:tc>
                <w:tcPr>
                  <w:tcW w:w="2034" w:type="dxa"/>
                  <w:vAlign w:val="top"/>
                </w:tcPr>
                <w:p>
                  <w:pPr>
                    <w:widowControl/>
                    <w:spacing w:before="40"/>
                    <w:jc w:val="left"/>
                    <w:rPr>
                      <w:rFonts w:hint="eastAsia"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bl>
          <w:p>
            <w:pPr>
              <w:rPr>
                <w:rFonts w:hint="default"/>
                <w:highlight w:val="none"/>
                <w:lang w:val="en-US" w:eastAsia="zh-CN"/>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409" w:hRule="atLeast"/>
        </w:trPr>
        <w:tc>
          <w:tcPr>
            <w:tcW w:w="2160" w:type="dxa"/>
            <w:gridSpan w:val="2"/>
            <w:vMerge w:val="restart"/>
            <w:shd w:val="clear" w:color="auto" w:fill="auto"/>
          </w:tcPr>
          <w:p>
            <w:pPr>
              <w:rPr>
                <w:rFonts w:hint="eastAsia"/>
                <w:color w:val="auto"/>
                <w:highlight w:val="none"/>
                <w:lang w:val="en-US" w:eastAsia="zh-CN"/>
              </w:rPr>
            </w:pPr>
            <w:r>
              <w:rPr>
                <w:rFonts w:hint="eastAsia"/>
                <w:color w:val="auto"/>
                <w:highlight w:val="none"/>
                <w:lang w:val="en-US" w:eastAsia="zh-CN"/>
              </w:rPr>
              <w:t>监视、测量、分析和评价</w:t>
            </w:r>
          </w:p>
          <w:p>
            <w:pPr>
              <w:rPr>
                <w:rFonts w:hint="default" w:eastAsia="宋体"/>
                <w:color w:val="auto"/>
                <w:highlight w:val="none"/>
                <w:lang w:val="en-US" w:eastAsia="zh-CN"/>
              </w:rPr>
            </w:pPr>
          </w:p>
        </w:tc>
        <w:tc>
          <w:tcPr>
            <w:tcW w:w="960" w:type="dxa"/>
            <w:gridSpan w:val="3"/>
            <w:vMerge w:val="restart"/>
            <w:shd w:val="clear" w:color="auto" w:fill="auto"/>
          </w:tcPr>
          <w:p>
            <w:pPr>
              <w:rPr>
                <w:rFonts w:hint="default" w:eastAsia="宋体"/>
                <w:color w:val="auto"/>
                <w:highlight w:val="none"/>
                <w:lang w:val="en-US" w:eastAsia="zh-CN"/>
              </w:rPr>
            </w:pPr>
            <w:r>
              <w:rPr>
                <w:rFonts w:hint="eastAsia"/>
                <w:color w:val="auto"/>
                <w:highlight w:val="none"/>
                <w:lang w:val="en-US" w:eastAsia="zh-CN"/>
              </w:rPr>
              <w:t>O9.1.1</w:t>
            </w:r>
          </w:p>
        </w:tc>
        <w:tc>
          <w:tcPr>
            <w:tcW w:w="745" w:type="dxa"/>
            <w:gridSpan w:val="3"/>
            <w:shd w:val="clear" w:color="auto" w:fill="auto"/>
          </w:tcPr>
          <w:p>
            <w:pPr>
              <w:rPr>
                <w:rFonts w:hint="default" w:eastAsia="宋体"/>
                <w:color w:val="auto"/>
                <w:highlight w:val="none"/>
                <w:lang w:val="en-US" w:eastAsia="zh-CN"/>
              </w:rPr>
            </w:pPr>
            <w:r>
              <w:rPr>
                <w:rFonts w:hint="eastAsia"/>
                <w:color w:val="auto"/>
                <w:highlight w:val="none"/>
                <w:lang w:val="en-US" w:eastAsia="zh-CN"/>
              </w:rPr>
              <w:t>文件名称</w:t>
            </w:r>
          </w:p>
        </w:tc>
        <w:tc>
          <w:tcPr>
            <w:tcW w:w="9259" w:type="dxa"/>
            <w:gridSpan w:val="2"/>
            <w:shd w:val="clear" w:color="auto" w:fill="auto"/>
          </w:tcPr>
          <w:p>
            <w:pPr>
              <w:rPr>
                <w:rFonts w:hint="default"/>
                <w:color w:val="auto"/>
                <w:highlight w:val="none"/>
                <w:lang w:val="en-US" w:eastAsia="zh-CN"/>
              </w:rPr>
            </w:pPr>
            <w:r>
              <w:rPr>
                <w:rFonts w:hint="eastAsia"/>
                <w:color w:val="auto"/>
                <w:highlight w:val="none"/>
                <w:lang w:val="en-US" w:eastAsia="zh-CN"/>
              </w:rPr>
              <w:t>如：</w:t>
            </w:r>
            <w:r>
              <w:rPr>
                <w:rFonts w:hint="eastAsia"/>
                <w:color w:val="auto"/>
                <w:highlight w:val="none"/>
              </w:rPr>
              <w:sym w:font="Wingdings" w:char="00FE"/>
            </w:r>
            <w:r>
              <w:rPr>
                <w:rFonts w:hint="eastAsia"/>
                <w:color w:val="auto"/>
                <w:highlight w:val="none"/>
                <w:lang w:val="en-US" w:eastAsia="zh-CN"/>
              </w:rPr>
              <w:t>管理手册9.1.1章</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584" w:hRule="atLeast"/>
        </w:trPr>
        <w:tc>
          <w:tcPr>
            <w:tcW w:w="2160" w:type="dxa"/>
            <w:gridSpan w:val="2"/>
            <w:vMerge w:val="continue"/>
            <w:shd w:val="clear" w:color="auto" w:fill="auto"/>
          </w:tcPr>
          <w:p>
            <w:pPr>
              <w:rPr>
                <w:rFonts w:hint="eastAsia"/>
                <w:color w:val="auto"/>
                <w:highlight w:val="none"/>
              </w:rPr>
            </w:pPr>
          </w:p>
        </w:tc>
        <w:tc>
          <w:tcPr>
            <w:tcW w:w="960" w:type="dxa"/>
            <w:gridSpan w:val="3"/>
            <w:vMerge w:val="continue"/>
            <w:shd w:val="clear" w:color="auto" w:fill="auto"/>
          </w:tcPr>
          <w:p>
            <w:pPr>
              <w:rPr>
                <w:rFonts w:hint="eastAsia"/>
                <w:color w:val="auto"/>
                <w:highlight w:val="none"/>
                <w:lang w:val="en-US" w:eastAsia="zh-CN"/>
              </w:rPr>
            </w:pPr>
          </w:p>
        </w:tc>
        <w:tc>
          <w:tcPr>
            <w:tcW w:w="745" w:type="dxa"/>
            <w:gridSpan w:val="3"/>
            <w:shd w:val="clear" w:color="auto" w:fill="auto"/>
          </w:tcPr>
          <w:p>
            <w:pPr>
              <w:rPr>
                <w:rFonts w:hint="default"/>
                <w:color w:val="auto"/>
                <w:highlight w:val="none"/>
                <w:lang w:val="en-US" w:eastAsia="zh-CN"/>
              </w:rPr>
            </w:pPr>
            <w:r>
              <w:rPr>
                <w:rFonts w:hint="eastAsia"/>
                <w:color w:val="auto"/>
                <w:highlight w:val="none"/>
                <w:lang w:val="en-US" w:eastAsia="zh-CN"/>
              </w:rPr>
              <w:t>运行证据</w:t>
            </w:r>
          </w:p>
        </w:tc>
        <w:tc>
          <w:tcPr>
            <w:tcW w:w="9259" w:type="dxa"/>
            <w:gridSpan w:val="2"/>
            <w:shd w:val="clear" w:color="auto" w:fill="auto"/>
          </w:tcPr>
          <w:p>
            <w:pPr>
              <w:rPr>
                <w:rFonts w:hint="default"/>
                <w:color w:val="auto"/>
                <w:highlight w:val="none"/>
                <w:lang w:val="en-US" w:eastAsia="zh-CN"/>
              </w:rPr>
            </w:pPr>
            <w:r>
              <w:rPr>
                <w:rFonts w:hint="eastAsia"/>
                <w:color w:val="auto"/>
                <w:highlight w:val="none"/>
                <w:lang w:val="en-US" w:eastAsia="zh-CN"/>
              </w:rPr>
              <w:t>组织对监视和测量的职业健康安全绩效</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650"/>
              <w:gridCol w:w="1848"/>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lang w:val="en-US" w:eastAsia="zh-CN"/>
                    </w:rPr>
                    <w:t>监视和测量的对象</w:t>
                  </w:r>
                </w:p>
              </w:tc>
              <w:tc>
                <w:tcPr>
                  <w:tcW w:w="1650" w:type="dxa"/>
                </w:tcPr>
                <w:p>
                  <w:pPr>
                    <w:rPr>
                      <w:rFonts w:hint="default"/>
                      <w:color w:val="auto"/>
                      <w:highlight w:val="none"/>
                      <w:vertAlign w:val="baseline"/>
                      <w:lang w:val="en-US" w:eastAsia="zh-CN"/>
                    </w:rPr>
                  </w:pPr>
                  <w:r>
                    <w:rPr>
                      <w:rFonts w:hint="eastAsia"/>
                      <w:color w:val="auto"/>
                      <w:highlight w:val="none"/>
                      <w:lang w:val="en-US" w:eastAsia="zh-CN"/>
                    </w:rPr>
                    <w:t>监视、测量、分析和评价的方法</w:t>
                  </w:r>
                </w:p>
              </w:tc>
              <w:tc>
                <w:tcPr>
                  <w:tcW w:w="1848" w:type="dxa"/>
                </w:tcPr>
                <w:p>
                  <w:pPr>
                    <w:rPr>
                      <w:rFonts w:hint="eastAsia"/>
                      <w:color w:val="auto"/>
                      <w:highlight w:val="none"/>
                      <w:lang w:val="en-US" w:eastAsia="zh-CN"/>
                    </w:rPr>
                  </w:pPr>
                  <w:r>
                    <w:rPr>
                      <w:rFonts w:hint="eastAsia"/>
                      <w:color w:val="auto"/>
                      <w:highlight w:val="none"/>
                      <w:lang w:val="en-US" w:eastAsia="zh-CN"/>
                    </w:rPr>
                    <w:t>监视和测量的频次和时机</w:t>
                  </w:r>
                </w:p>
              </w:tc>
              <w:tc>
                <w:tcPr>
                  <w:tcW w:w="1887" w:type="dxa"/>
                </w:tcPr>
                <w:p>
                  <w:pPr>
                    <w:rPr>
                      <w:rFonts w:hint="default"/>
                      <w:color w:val="auto"/>
                      <w:highlight w:val="none"/>
                      <w:vertAlign w:val="baseline"/>
                      <w:lang w:val="en-US" w:eastAsia="zh-CN"/>
                    </w:rPr>
                  </w:pPr>
                  <w:r>
                    <w:rPr>
                      <w:rFonts w:hint="eastAsia"/>
                      <w:color w:val="auto"/>
                      <w:highlight w:val="none"/>
                      <w:lang w:val="en-US" w:eastAsia="zh-CN"/>
                    </w:rPr>
                    <w:t>评价其OHS绩效所依据的准则和适当的参数</w:t>
                  </w:r>
                </w:p>
              </w:tc>
              <w:tc>
                <w:tcPr>
                  <w:tcW w:w="2034" w:type="dxa"/>
                </w:tcPr>
                <w:p>
                  <w:pPr>
                    <w:rPr>
                      <w:rFonts w:hint="eastAsia"/>
                      <w:color w:val="auto"/>
                      <w:highlight w:val="none"/>
                      <w:vertAlign w:val="baseline"/>
                      <w:lang w:val="en-US" w:eastAsia="zh-CN"/>
                    </w:rPr>
                  </w:pPr>
                  <w:r>
                    <w:rPr>
                      <w:rFonts w:hint="eastAsia"/>
                      <w:color w:val="auto"/>
                      <w:highlight w:val="none"/>
                      <w:lang w:val="en-US" w:eastAsia="zh-CN"/>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rPr>
                    <w:t>满足法律法规要求和其他要求的程度；</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职业健康和安全监测和检查；</w:t>
                  </w:r>
                  <w:r>
                    <w:rPr>
                      <w:rFonts w:hint="eastAsia"/>
                      <w:color w:val="auto"/>
                      <w:szCs w:val="21"/>
                      <w:highlight w:val="none"/>
                      <w:lang w:eastAsia="zh-CN"/>
                    </w:rPr>
                    <w:t>☑</w:t>
                  </w:r>
                  <w:r>
                    <w:rPr>
                      <w:rFonts w:hint="eastAsia"/>
                      <w:color w:val="auto"/>
                      <w:highlight w:val="none"/>
                      <w:vertAlign w:val="baseline"/>
                      <w:lang w:val="en-US" w:eastAsia="zh-CN"/>
                    </w:rPr>
                    <w:t>对结果的合规性进行分析</w:t>
                  </w:r>
                </w:p>
              </w:tc>
              <w:tc>
                <w:tcPr>
                  <w:tcW w:w="1848"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sym w:font="Wingdings 2" w:char="0052"/>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tcPr>
                <w:p>
                  <w:pPr>
                    <w:rPr>
                      <w:rFonts w:hint="default"/>
                      <w:color w:val="auto"/>
                      <w:highlight w:val="none"/>
                      <w:vertAlign w:val="baseline"/>
                      <w:lang w:val="en-US" w:eastAsia="zh-CN"/>
                    </w:rPr>
                  </w:pPr>
                  <w:r>
                    <w:rPr>
                      <w:rFonts w:hint="eastAsia"/>
                      <w:color w:val="auto"/>
                      <w:highlight w:val="none"/>
                      <w:vertAlign w:val="baseline"/>
                      <w:lang w:val="en-US" w:eastAsia="zh-CN"/>
                    </w:rPr>
                    <w:t>相关标准</w:t>
                  </w:r>
                </w:p>
              </w:tc>
              <w:tc>
                <w:tcPr>
                  <w:tcW w:w="2034"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rPr>
                    <w:t>与所辨识的危险源、风险和机遇相关的活动和运行</w:t>
                  </w:r>
                </w:p>
              </w:tc>
              <w:tc>
                <w:tcPr>
                  <w:tcW w:w="1650" w:type="dxa"/>
                </w:tcPr>
                <w:p>
                  <w:pPr>
                    <w:rPr>
                      <w:rFonts w:hint="eastAsia"/>
                      <w:color w:val="auto"/>
                      <w:highlight w:val="none"/>
                      <w:vertAlign w:val="baseline"/>
                      <w:lang w:val="en-US" w:eastAsia="zh-CN"/>
                    </w:rPr>
                  </w:pPr>
                  <w:r>
                    <w:rPr>
                      <w:rFonts w:hint="eastAsia"/>
                      <w:color w:val="auto"/>
                      <w:highlight w:val="none"/>
                      <w:vertAlign w:val="baseline"/>
                      <w:lang w:val="en-US" w:eastAsia="zh-CN"/>
                    </w:rPr>
                    <w:t>现场巡视</w:t>
                  </w:r>
                </w:p>
                <w:p>
                  <w:pPr>
                    <w:rPr>
                      <w:rFonts w:hint="eastAsia"/>
                      <w:color w:val="auto"/>
                      <w:highlight w:val="none"/>
                      <w:vertAlign w:val="baseline"/>
                      <w:lang w:val="en-US" w:eastAsia="zh-CN"/>
                    </w:rPr>
                  </w:pPr>
                  <w:r>
                    <w:rPr>
                      <w:rFonts w:hint="eastAsia"/>
                      <w:color w:val="auto"/>
                      <w:highlight w:val="none"/>
                      <w:vertAlign w:val="baseline"/>
                      <w:lang w:val="en-US" w:eastAsia="zh-CN"/>
                    </w:rPr>
                    <w:t>抽查记录</w:t>
                  </w:r>
                </w:p>
                <w:p>
                  <w:pPr>
                    <w:rPr>
                      <w:rFonts w:hint="default"/>
                      <w:color w:val="auto"/>
                      <w:highlight w:val="none"/>
                      <w:vertAlign w:val="baseline"/>
                      <w:lang w:val="en-US" w:eastAsia="zh-CN"/>
                    </w:rPr>
                  </w:pPr>
                </w:p>
              </w:tc>
              <w:tc>
                <w:tcPr>
                  <w:tcW w:w="1848" w:type="dxa"/>
                </w:tcPr>
                <w:p>
                  <w:pPr>
                    <w:rPr>
                      <w:rFonts w:hint="eastAsia"/>
                      <w:color w:val="auto"/>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每天 </w:t>
                  </w:r>
                  <w:r>
                    <w:rPr>
                      <w:rFonts w:hint="eastAsia"/>
                      <w:color w:val="auto"/>
                      <w:szCs w:val="21"/>
                      <w:highlight w:val="none"/>
                      <w:lang w:eastAsia="zh-CN"/>
                    </w:rPr>
                    <w:t>□</w:t>
                  </w:r>
                  <w:r>
                    <w:rPr>
                      <w:rFonts w:hint="eastAsia"/>
                      <w:color w:val="auto"/>
                      <w:highlight w:val="none"/>
                      <w:lang w:val="en-US" w:eastAsia="zh-CN"/>
                    </w:rPr>
                    <w:t>每周</w:t>
                  </w:r>
                </w:p>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t>危险源、风险和机遇</w:t>
                  </w:r>
                  <w:r>
                    <w:rPr>
                      <w:rFonts w:hint="eastAsia"/>
                      <w:color w:val="auto"/>
                      <w:highlight w:val="none"/>
                      <w:lang w:val="en-US" w:eastAsia="zh-CN"/>
                    </w:rPr>
                    <w:t>的规定</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eastAsia"/>
                      <w:color w:val="auto"/>
                      <w:highlight w:val="none"/>
                    </w:rPr>
                  </w:pPr>
                  <w:r>
                    <w:rPr>
                      <w:rFonts w:hint="eastAsia"/>
                      <w:color w:val="auto"/>
                      <w:highlight w:val="none"/>
                    </w:rPr>
                    <w:t>实现组织职业健康安全目标的进展情况</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统计分析</w:t>
                  </w:r>
                </w:p>
              </w:tc>
              <w:tc>
                <w:tcPr>
                  <w:tcW w:w="1848"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sym w:font="Wingdings 2" w:char="0052"/>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公司OHS目标</w:t>
                  </w:r>
                </w:p>
              </w:tc>
              <w:tc>
                <w:tcPr>
                  <w:tcW w:w="2034" w:type="dxa"/>
                  <w:vAlign w:val="top"/>
                </w:tcPr>
                <w:p>
                  <w:pPr>
                    <w:widowControl/>
                    <w:spacing w:before="40"/>
                    <w:jc w:val="left"/>
                    <w:rPr>
                      <w:rFonts w:hint="eastAsia"/>
                      <w:color w:val="auto"/>
                      <w:szCs w:val="21"/>
                      <w:highlight w:val="none"/>
                      <w:lang w:eastAsia="zh-CN"/>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eastAsia"/>
                      <w:color w:val="auto"/>
                      <w:highlight w:val="none"/>
                    </w:rPr>
                  </w:pPr>
                  <w:r>
                    <w:rPr>
                      <w:rFonts w:hint="eastAsia"/>
                      <w:color w:val="auto"/>
                      <w:highlight w:val="none"/>
                    </w:rPr>
                    <w:t>运行控制和其他控制的有效性</w:t>
                  </w:r>
                </w:p>
              </w:tc>
              <w:tc>
                <w:tcPr>
                  <w:tcW w:w="1650" w:type="dxa"/>
                </w:tcPr>
                <w:p>
                  <w:pPr>
                    <w:rPr>
                      <w:rFonts w:hint="eastAsia"/>
                      <w:color w:val="auto"/>
                      <w:highlight w:val="none"/>
                      <w:vertAlign w:val="baseline"/>
                      <w:lang w:val="en-US" w:eastAsia="zh-CN"/>
                    </w:rPr>
                  </w:pPr>
                  <w:r>
                    <w:rPr>
                      <w:rFonts w:hint="eastAsia"/>
                      <w:color w:val="auto"/>
                      <w:highlight w:val="none"/>
                      <w:vertAlign w:val="baseline"/>
                      <w:lang w:val="en-US" w:eastAsia="zh-CN"/>
                    </w:rPr>
                    <w:t>现场巡视</w:t>
                  </w:r>
                </w:p>
                <w:p>
                  <w:pPr>
                    <w:rPr>
                      <w:rFonts w:hint="eastAsia"/>
                      <w:color w:val="auto"/>
                      <w:highlight w:val="none"/>
                      <w:vertAlign w:val="baseline"/>
                      <w:lang w:val="en-US" w:eastAsia="zh-CN"/>
                    </w:rPr>
                  </w:pPr>
                  <w:r>
                    <w:rPr>
                      <w:rFonts w:hint="eastAsia"/>
                      <w:color w:val="auto"/>
                      <w:highlight w:val="none"/>
                      <w:vertAlign w:val="baseline"/>
                      <w:lang w:val="en-US" w:eastAsia="zh-CN"/>
                    </w:rPr>
                    <w:t>抽查记录</w:t>
                  </w:r>
                </w:p>
                <w:p>
                  <w:pPr>
                    <w:rPr>
                      <w:rFonts w:hint="eastAsia"/>
                      <w:color w:val="auto"/>
                      <w:highlight w:val="none"/>
                      <w:vertAlign w:val="baseline"/>
                      <w:lang w:val="en-US" w:eastAsia="zh-CN"/>
                    </w:rPr>
                  </w:pPr>
                </w:p>
              </w:tc>
              <w:tc>
                <w:tcPr>
                  <w:tcW w:w="1848" w:type="dxa"/>
                  <w:vAlign w:val="top"/>
                </w:tcPr>
                <w:p>
                  <w:pPr>
                    <w:rPr>
                      <w:rFonts w:hint="eastAsia"/>
                      <w:color w:val="auto"/>
                      <w:highlight w:val="none"/>
                      <w:lang w:val="en-US" w:eastAsia="zh-CN"/>
                    </w:rPr>
                  </w:pPr>
                  <w:r>
                    <w:rPr>
                      <w:rFonts w:hint="eastAsia"/>
                      <w:color w:val="auto"/>
                      <w:szCs w:val="21"/>
                      <w:highlight w:val="none"/>
                      <w:lang w:eastAsia="zh-CN"/>
                    </w:rPr>
                    <w:sym w:font="Wingdings 2" w:char="0052"/>
                  </w:r>
                  <w:r>
                    <w:rPr>
                      <w:rFonts w:hint="eastAsia"/>
                      <w:color w:val="auto"/>
                      <w:szCs w:val="21"/>
                      <w:highlight w:val="none"/>
                      <w:lang w:val="en-US" w:eastAsia="zh-CN"/>
                    </w:rPr>
                    <w:t xml:space="preserve">每天 </w:t>
                  </w:r>
                  <w:r>
                    <w:rPr>
                      <w:rFonts w:hint="eastAsia"/>
                      <w:color w:val="auto"/>
                      <w:szCs w:val="21"/>
                      <w:highlight w:val="none"/>
                      <w:lang w:eastAsia="zh-CN"/>
                    </w:rPr>
                    <w:t>□</w:t>
                  </w:r>
                  <w:r>
                    <w:rPr>
                      <w:rFonts w:hint="eastAsia"/>
                      <w:color w:val="auto"/>
                      <w:highlight w:val="none"/>
                      <w:lang w:val="en-US" w:eastAsia="zh-CN"/>
                    </w:rPr>
                    <w:t>每周</w:t>
                  </w:r>
                </w:p>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 xml:space="preserve">每年 </w:t>
                  </w:r>
                  <w:r>
                    <w:rPr>
                      <w:rFonts w:hint="eastAsia"/>
                      <w:color w:val="auto"/>
                      <w:szCs w:val="21"/>
                      <w:highlight w:val="none"/>
                      <w:lang w:eastAsia="zh-CN"/>
                    </w:rPr>
                    <w:t>□</w:t>
                  </w:r>
                  <w:r>
                    <w:rPr>
                      <w:rFonts w:hint="eastAsia"/>
                      <w:color w:val="auto"/>
                      <w:highlight w:val="none"/>
                      <w:lang w:val="en-US" w:eastAsia="zh-CN"/>
                    </w:rPr>
                    <w:t>其他</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运行程序</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vertAlign w:val="baseline"/>
                      <w:lang w:val="en-US" w:eastAsia="zh-CN"/>
                    </w:rPr>
                    <w:t>体系</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内部审核；对内审不符合项进行分析</w:t>
                  </w:r>
                </w:p>
              </w:tc>
              <w:tc>
                <w:tcPr>
                  <w:tcW w:w="1848" w:type="dxa"/>
                  <w:vAlign w:val="top"/>
                </w:tcPr>
                <w:p>
                  <w:pPr>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按年度内审计划</w:t>
                  </w:r>
                </w:p>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特殊情况增加</w:t>
                  </w:r>
                </w:p>
              </w:tc>
              <w:tc>
                <w:tcPr>
                  <w:tcW w:w="1887" w:type="dxa"/>
                </w:tcPr>
                <w:p>
                  <w:pPr>
                    <w:rPr>
                      <w:rFonts w:hint="default"/>
                      <w:color w:val="auto"/>
                      <w:highlight w:val="none"/>
                      <w:vertAlign w:val="baseline"/>
                      <w:lang w:val="en-US" w:eastAsia="zh-CN"/>
                    </w:rPr>
                  </w:pPr>
                  <w:r>
                    <w:rPr>
                      <w:rFonts w:hint="eastAsia"/>
                      <w:color w:val="auto"/>
                      <w:highlight w:val="none"/>
                      <w:vertAlign w:val="baseline"/>
                      <w:lang w:val="en-US" w:eastAsia="zh-CN"/>
                    </w:rPr>
                    <w:t>内部审核控制程序</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vertAlign w:val="baseline"/>
                      <w:lang w:val="en-US" w:eastAsia="zh-CN"/>
                    </w:rPr>
                    <w:t>体系有效性</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管理评审，对OHS存在的需要问题进行分析</w:t>
                  </w:r>
                </w:p>
              </w:tc>
              <w:tc>
                <w:tcPr>
                  <w:tcW w:w="1848" w:type="dxa"/>
                </w:tcPr>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rPr>
                      <w:rFonts w:hint="default"/>
                      <w:color w:val="auto"/>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特殊情况增加</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管理评审程序</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tcPr>
                <w:p>
                  <w:pPr>
                    <w:rPr>
                      <w:rFonts w:hint="default"/>
                      <w:color w:val="auto"/>
                      <w:highlight w:val="none"/>
                      <w:vertAlign w:val="baseline"/>
                      <w:lang w:val="en-US" w:eastAsia="zh-CN"/>
                    </w:rPr>
                  </w:pPr>
                  <w:r>
                    <w:rPr>
                      <w:rFonts w:hint="eastAsia"/>
                      <w:color w:val="auto"/>
                      <w:highlight w:val="none"/>
                      <w:vertAlign w:val="baseline"/>
                      <w:lang w:val="en-US" w:eastAsia="zh-CN"/>
                    </w:rPr>
                    <w:t>相关方反馈</w:t>
                  </w:r>
                </w:p>
              </w:tc>
              <w:tc>
                <w:tcPr>
                  <w:tcW w:w="1650" w:type="dxa"/>
                </w:tcPr>
                <w:p>
                  <w:pPr>
                    <w:rPr>
                      <w:rFonts w:hint="default"/>
                      <w:color w:val="auto"/>
                      <w:highlight w:val="none"/>
                      <w:vertAlign w:val="baseline"/>
                      <w:lang w:val="en-US" w:eastAsia="zh-CN"/>
                    </w:rPr>
                  </w:pPr>
                  <w:r>
                    <w:rPr>
                      <w:rFonts w:hint="eastAsia"/>
                      <w:color w:val="auto"/>
                      <w:highlight w:val="none"/>
                      <w:vertAlign w:val="baseline"/>
                      <w:lang w:val="en-US" w:eastAsia="zh-CN"/>
                    </w:rPr>
                    <w:t>反馈处理，对问题进行统计</w:t>
                  </w:r>
                </w:p>
              </w:tc>
              <w:tc>
                <w:tcPr>
                  <w:tcW w:w="1848" w:type="dxa"/>
                  <w:vAlign w:val="top"/>
                </w:tcPr>
                <w:p>
                  <w:pPr>
                    <w:rPr>
                      <w:rFonts w:hint="eastAsia"/>
                      <w:color w:val="auto"/>
                      <w:highlight w:val="none"/>
                      <w:vertAlign w:val="baseline"/>
                      <w:lang w:val="en-US" w:eastAsia="zh-CN"/>
                    </w:rPr>
                  </w:pPr>
                  <w:r>
                    <w:rPr>
                      <w:rFonts w:hint="eastAsia"/>
                      <w:color w:val="auto"/>
                      <w:szCs w:val="21"/>
                      <w:highlight w:val="none"/>
                      <w:lang w:eastAsia="zh-CN"/>
                    </w:rPr>
                    <w:t>☑</w:t>
                  </w:r>
                  <w:r>
                    <w:rPr>
                      <w:rFonts w:hint="eastAsia"/>
                      <w:color w:val="auto"/>
                      <w:highlight w:val="none"/>
                      <w:vertAlign w:val="baseline"/>
                      <w:lang w:val="en-US" w:eastAsia="zh-CN"/>
                    </w:rPr>
                    <w:t>每年一次</w:t>
                  </w:r>
                </w:p>
                <w:p>
                  <w:pPr>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随时</w:t>
                  </w:r>
                </w:p>
              </w:tc>
              <w:tc>
                <w:tcPr>
                  <w:tcW w:w="1887" w:type="dxa"/>
                  <w:vAlign w:val="top"/>
                </w:tcPr>
                <w:p>
                  <w:pPr>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相关法规</w:t>
                  </w:r>
                </w:p>
              </w:tc>
              <w:tc>
                <w:tcPr>
                  <w:tcW w:w="2034"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每月</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 xml:space="preserve">每季度 </w:t>
                  </w:r>
                  <w:r>
                    <w:rPr>
                      <w:rFonts w:hint="eastAsia"/>
                      <w:color w:val="auto"/>
                      <w:szCs w:val="21"/>
                      <w:highlight w:val="none"/>
                      <w:lang w:eastAsia="zh-CN"/>
                    </w:rPr>
                    <w:t>☑</w:t>
                  </w:r>
                  <w:r>
                    <w:rPr>
                      <w:rFonts w:hint="eastAsia"/>
                      <w:color w:val="auto"/>
                      <w:szCs w:val="21"/>
                      <w:highlight w:val="none"/>
                      <w:lang w:val="en-US" w:eastAsia="zh-CN"/>
                    </w:rPr>
                    <w:t>每年</w:t>
                  </w:r>
                </w:p>
              </w:tc>
            </w:tr>
          </w:tbl>
          <w:p>
            <w:pPr>
              <w:rPr>
                <w:rFonts w:hint="default"/>
                <w:color w:val="auto"/>
                <w:highlight w:val="none"/>
                <w:lang w:val="en-US" w:eastAsia="zh-CN"/>
              </w:rPr>
            </w:pPr>
          </w:p>
        </w:tc>
        <w:tc>
          <w:tcPr>
            <w:tcW w:w="1585" w:type="dxa"/>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573" w:hRule="atLeast"/>
        </w:trPr>
        <w:tc>
          <w:tcPr>
            <w:tcW w:w="2160" w:type="dxa"/>
            <w:gridSpan w:val="2"/>
            <w:vMerge w:val="restart"/>
            <w:shd w:val="clear" w:color="auto" w:fill="auto"/>
          </w:tcPr>
          <w:p>
            <w:r>
              <w:rPr>
                <w:rFonts w:hint="eastAsia"/>
              </w:rPr>
              <w:t>内部审核</w:t>
            </w:r>
          </w:p>
        </w:tc>
        <w:tc>
          <w:tcPr>
            <w:tcW w:w="960" w:type="dxa"/>
            <w:gridSpan w:val="3"/>
            <w:vMerge w:val="restart"/>
            <w:shd w:val="clear" w:color="auto" w:fill="auto"/>
          </w:tcPr>
          <w:p>
            <w:r>
              <w:rPr>
                <w:rFonts w:hint="eastAsia"/>
                <w:lang w:val="en-US" w:eastAsia="zh-CN"/>
              </w:rPr>
              <w:t>EO</w:t>
            </w:r>
            <w:r>
              <w:rPr>
                <w:rFonts w:hint="eastAsia"/>
              </w:rPr>
              <w:t>9.2</w:t>
            </w:r>
          </w:p>
        </w:tc>
        <w:tc>
          <w:tcPr>
            <w:tcW w:w="745" w:type="dxa"/>
            <w:gridSpan w:val="3"/>
            <w:shd w:val="clear" w:color="auto" w:fill="auto"/>
          </w:tcPr>
          <w:p>
            <w:r>
              <w:rPr>
                <w:rFonts w:hint="eastAsia"/>
              </w:rPr>
              <w:t>文件名称</w:t>
            </w:r>
          </w:p>
        </w:tc>
        <w:tc>
          <w:tcPr>
            <w:tcW w:w="9259" w:type="dxa"/>
            <w:gridSpan w:val="2"/>
            <w:shd w:val="clear" w:color="auto" w:fill="auto"/>
          </w:tcPr>
          <w:p>
            <w:r>
              <w:rPr>
                <w:rFonts w:hint="eastAsia"/>
              </w:rPr>
              <w:t>如：</w:t>
            </w:r>
            <w:r>
              <w:rPr>
                <w:rFonts w:hint="eastAsia"/>
              </w:rPr>
              <w:sym w:font="Wingdings" w:char="00FE"/>
            </w:r>
            <w:r>
              <w:rPr>
                <w:rFonts w:hint="eastAsia"/>
              </w:rPr>
              <w:t>《内审控制程序》</w:t>
            </w:r>
            <w:r>
              <w:rPr>
                <w:rFonts w:hint="eastAsia"/>
              </w:rPr>
              <w:sym w:font="Wingdings" w:char="00FE"/>
            </w:r>
            <w:r>
              <w:rPr>
                <w:rFonts w:hint="eastAsia"/>
              </w:rPr>
              <w:t>手册第9.2条款</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hint="default" w:eastAsia="宋体"/>
                <w:lang w:val="en-US" w:eastAsia="zh-CN"/>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90" w:hRule="atLeast"/>
        </w:trPr>
        <w:tc>
          <w:tcPr>
            <w:tcW w:w="2160" w:type="dxa"/>
            <w:gridSpan w:val="2"/>
            <w:vMerge w:val="continue"/>
            <w:shd w:val="clear" w:color="auto" w:fill="auto"/>
          </w:tcPr>
          <w:p/>
        </w:tc>
        <w:tc>
          <w:tcPr>
            <w:tcW w:w="960" w:type="dxa"/>
            <w:gridSpan w:val="3"/>
            <w:vMerge w:val="continue"/>
            <w:shd w:val="clear" w:color="auto" w:fill="auto"/>
          </w:tcPr>
          <w:p/>
        </w:tc>
        <w:tc>
          <w:tcPr>
            <w:tcW w:w="745" w:type="dxa"/>
            <w:gridSpan w:val="3"/>
            <w:shd w:val="clear" w:color="auto" w:fill="auto"/>
          </w:tcPr>
          <w:p>
            <w:r>
              <w:rPr>
                <w:rFonts w:hint="eastAsia"/>
              </w:rPr>
              <w:t>运行证据</w:t>
            </w:r>
          </w:p>
        </w:tc>
        <w:tc>
          <w:tcPr>
            <w:tcW w:w="9259" w:type="dxa"/>
            <w:gridSpan w:val="2"/>
            <w:shd w:val="clear" w:color="auto" w:fill="auto"/>
          </w:tcPr>
          <w:p>
            <w:pPr>
              <w:widowControl/>
              <w:spacing w:before="40"/>
              <w:jc w:val="left"/>
              <w:rPr>
                <w:color w:val="000000"/>
                <w:szCs w:val="18"/>
              </w:rPr>
            </w:pPr>
            <w:r>
              <w:rPr/>
              <w:sym w:font="Wingdings" w:char="00A8"/>
            </w:r>
            <w:r>
              <w:rPr>
                <w:rFonts w:hint="eastAsia"/>
                <w:color w:val="000000"/>
                <w:szCs w:val="18"/>
              </w:rPr>
              <w:t>自管理体系建立后/</w:t>
            </w:r>
            <w:r>
              <w:rPr/>
              <w:sym w:font="Wingdings" w:char="00FE"/>
            </w:r>
            <w:r>
              <w:rPr>
                <w:rFonts w:hint="eastAsia"/>
              </w:rPr>
              <w:t>近一年</w:t>
            </w:r>
            <w:r>
              <w:rPr>
                <w:rFonts w:hint="eastAsia"/>
                <w:color w:val="000000"/>
                <w:szCs w:val="18"/>
              </w:rPr>
              <w:t>，于</w:t>
            </w:r>
            <w:r>
              <w:rPr>
                <w:rFonts w:hint="eastAsia"/>
                <w:color w:val="000000"/>
                <w:szCs w:val="18"/>
                <w:u w:val="single"/>
              </w:rPr>
              <w:t>20</w:t>
            </w:r>
            <w:r>
              <w:rPr>
                <w:rFonts w:hint="eastAsia"/>
                <w:color w:val="000000"/>
                <w:szCs w:val="18"/>
                <w:u w:val="single"/>
                <w:lang w:val="en-US" w:eastAsia="zh-CN"/>
              </w:rPr>
              <w:t>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11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10-11</w:t>
            </w:r>
            <w:r>
              <w:rPr>
                <w:rFonts w:hint="eastAsia"/>
                <w:color w:val="000000"/>
                <w:szCs w:val="18"/>
              </w:rPr>
              <w:t>日实施了内部审核；</w:t>
            </w:r>
          </w:p>
          <w:p>
            <w:pPr>
              <w:widowControl/>
              <w:spacing w:before="40"/>
              <w:jc w:val="left"/>
              <w:rPr>
                <w:color w:val="000000"/>
                <w:szCs w:val="18"/>
              </w:rPr>
            </w:pPr>
            <w:r>
              <w:rPr>
                <w:rFonts w:hint="eastAsia"/>
                <w:color w:val="000000"/>
                <w:szCs w:val="18"/>
              </w:rPr>
              <w:t>记录包括：</w:t>
            </w:r>
          </w:p>
          <w:p>
            <w:pPr>
              <w:widowControl/>
              <w:spacing w:before="40"/>
              <w:jc w:val="left"/>
              <w:rPr>
                <w:color w:val="000000"/>
                <w:szCs w:val="18"/>
              </w:rPr>
            </w:pPr>
            <w:r>
              <w:rPr>
                <w:rFonts w:hint="eastAsia"/>
                <w:color w:val="000000"/>
                <w:szCs w:val="18"/>
              </w:rPr>
              <w:t>《内审计划》：有</w:t>
            </w:r>
            <w:r>
              <w:rPr>
                <w:rFonts w:hint="eastAsia"/>
                <w:color w:val="000000"/>
                <w:szCs w:val="18"/>
                <w:u w:val="single"/>
              </w:rPr>
              <w:t xml:space="preserve"> </w:t>
            </w:r>
            <w:r>
              <w:rPr>
                <w:rFonts w:hint="eastAsia"/>
                <w:color w:val="000000"/>
                <w:szCs w:val="18"/>
                <w:u w:val="single"/>
                <w:lang w:val="en-US" w:eastAsia="zh-CN"/>
              </w:rPr>
              <w:t>2</w:t>
            </w:r>
            <w:r>
              <w:rPr>
                <w:rFonts w:hint="eastAsia"/>
                <w:color w:val="000000"/>
                <w:szCs w:val="18"/>
                <w:u w:val="single"/>
              </w:rPr>
              <w:t xml:space="preserve"> </w:t>
            </w:r>
            <w:r>
              <w:rPr>
                <w:rFonts w:hint="eastAsia"/>
                <w:color w:val="000000"/>
                <w:szCs w:val="18"/>
              </w:rPr>
              <w:t>名内审员；有</w:t>
            </w:r>
            <w:r>
              <w:rPr>
                <w:rFonts w:hint="eastAsia"/>
                <w:color w:val="000000"/>
                <w:szCs w:val="21"/>
                <w:lang w:eastAsia="zh-CN"/>
              </w:rPr>
              <w:t>□</w:t>
            </w:r>
            <w:r>
              <w:rPr>
                <w:rFonts w:hint="eastAsia"/>
                <w:color w:val="000000"/>
                <w:szCs w:val="18"/>
              </w:rPr>
              <w:t xml:space="preserve">《内审员证书》 </w:t>
            </w:r>
            <w:r>
              <w:rPr>
                <w:rFonts w:hint="eastAsia"/>
                <w:color w:val="000000"/>
                <w:szCs w:val="21"/>
              </w:rPr>
              <w:t>☑内审员培训记录 □</w:t>
            </w:r>
          </w:p>
          <w:p>
            <w:pPr>
              <w:widowControl/>
              <w:spacing w:before="40"/>
              <w:ind w:firstLine="420" w:firstLineChars="200"/>
              <w:jc w:val="left"/>
              <w:rPr>
                <w:color w:val="000000"/>
                <w:szCs w:val="18"/>
              </w:rPr>
            </w:pPr>
            <w:r>
              <w:rPr/>
              <w:sym w:font="Wingdings" w:char="00FE"/>
            </w:r>
            <w:r>
              <w:rPr>
                <w:rFonts w:hint="eastAsia"/>
                <w:color w:val="000000"/>
                <w:szCs w:val="18"/>
              </w:rPr>
              <w:t>覆盖了全部部门，</w:t>
            </w:r>
          </w:p>
          <w:p>
            <w:pPr>
              <w:widowControl/>
              <w:spacing w:before="40"/>
              <w:ind w:firstLine="420" w:firstLineChars="200"/>
              <w:jc w:val="left"/>
              <w:rPr>
                <w:color w:val="000000"/>
                <w:szCs w:val="18"/>
              </w:rPr>
            </w:pPr>
            <w:r>
              <w:rPr>
                <w:rFonts w:hint="eastAsia" w:ascii="Segoe UI Emoji" w:hAnsi="Segoe UI Emoji" w:cs="Segoe UI Emoji"/>
                <w:color w:val="000000"/>
                <w:szCs w:val="21"/>
                <w:lang w:eastAsia="zh-CN"/>
              </w:rPr>
              <w:t>□</w:t>
            </w:r>
            <w:r>
              <w:rPr>
                <w:rFonts w:hint="eastAsia"/>
                <w:color w:val="000000"/>
                <w:szCs w:val="21"/>
              </w:rPr>
              <w:t>未覆盖了全</w:t>
            </w:r>
            <w:r>
              <w:rPr>
                <w:rFonts w:hint="eastAsia"/>
                <w:color w:val="000000"/>
                <w:szCs w:val="21"/>
                <w:highlight w:val="none"/>
              </w:rPr>
              <w:t>部部门</w:t>
            </w:r>
            <w:r>
              <w:rPr>
                <w:rFonts w:hint="eastAsia"/>
                <w:color w:val="000000"/>
                <w:szCs w:val="21"/>
              </w:rPr>
              <w:t>，缺少</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FF0000"/>
                <w:szCs w:val="21"/>
                <w:u w:val="single"/>
              </w:rPr>
              <w:t xml:space="preserve"> </w:t>
            </w:r>
            <w:r>
              <w:rPr>
                <w:rFonts w:hint="eastAsia"/>
                <w:color w:val="000000"/>
                <w:szCs w:val="21"/>
                <w:u w:val="single"/>
              </w:rPr>
              <w:t xml:space="preserve">    </w:t>
            </w:r>
            <w:r>
              <w:rPr>
                <w:rFonts w:hint="eastAsia"/>
                <w:color w:val="000000"/>
                <w:szCs w:val="18"/>
              </w:rPr>
              <w:t xml:space="preserve"> </w:t>
            </w:r>
          </w:p>
          <w:p>
            <w:pPr>
              <w:widowControl/>
              <w:spacing w:before="40"/>
              <w:ind w:firstLine="420" w:firstLineChars="200"/>
              <w:jc w:val="left"/>
              <w:rPr>
                <w:color w:val="000000"/>
                <w:szCs w:val="21"/>
              </w:rPr>
            </w:pPr>
            <w:r>
              <w:rPr>
                <w:rFonts w:hint="eastAsia"/>
                <w:color w:val="000000"/>
                <w:szCs w:val="21"/>
              </w:rPr>
              <w:t>☑覆盖了</w:t>
            </w:r>
            <w:r>
              <w:rPr>
                <w:rFonts w:hint="eastAsia"/>
                <w:color w:val="000000"/>
                <w:szCs w:val="21"/>
                <w:highlight w:val="none"/>
              </w:rPr>
              <w:t>全部过程和条款</w:t>
            </w:r>
          </w:p>
          <w:p>
            <w:pPr>
              <w:widowControl/>
              <w:spacing w:before="40"/>
              <w:ind w:firstLine="420" w:firstLineChars="20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highlight w:val="none"/>
                <w:u w:val="single"/>
              </w:rPr>
              <w:t xml:space="preserve"> </w:t>
            </w:r>
            <w:r>
              <w:rPr>
                <w:rFonts w:hint="eastAsia"/>
                <w:color w:val="000000"/>
                <w:szCs w:val="21"/>
                <w:u w:val="single"/>
              </w:rPr>
              <w:t xml:space="preserve">                            </w:t>
            </w:r>
            <w:r>
              <w:rPr>
                <w:rFonts w:hint="eastAsia"/>
                <w:color w:val="000000"/>
                <w:szCs w:val="21"/>
              </w:rPr>
              <w:t xml:space="preserve">  </w:t>
            </w:r>
          </w:p>
          <w:p>
            <w:pPr>
              <w:widowControl/>
              <w:spacing w:before="40"/>
              <w:jc w:val="left"/>
              <w:rPr>
                <w:color w:val="000000"/>
                <w:szCs w:val="18"/>
              </w:rPr>
            </w:pPr>
            <w:r>
              <w:rPr>
                <w:rFonts w:hint="eastAsia"/>
                <w:color w:val="000000"/>
                <w:szCs w:val="18"/>
                <w:highlight w:val="none"/>
              </w:rPr>
              <w:t>《内审检查表》</w:t>
            </w:r>
            <w:r>
              <w:rPr>
                <w:rFonts w:hint="eastAsia"/>
                <w:color w:val="000000"/>
                <w:szCs w:val="18"/>
              </w:rPr>
              <w:t>：</w:t>
            </w:r>
            <w:r>
              <w:rPr>
                <w:rFonts w:hint="eastAsia"/>
                <w:color w:val="000000"/>
                <w:szCs w:val="21"/>
              </w:rPr>
              <w:t>☑</w:t>
            </w:r>
            <w:r>
              <w:rPr>
                <w:rFonts w:hint="eastAsia"/>
                <w:color w:val="000000"/>
                <w:szCs w:val="18"/>
              </w:rPr>
              <w:t xml:space="preserve">与内审计划一致 </w:t>
            </w:r>
            <w:r>
              <w:rPr>
                <w:rFonts w:hint="eastAsia"/>
                <w:color w:val="000000"/>
                <w:szCs w:val="21"/>
              </w:rPr>
              <w:t>□与内审计划不一致缺少</w:t>
            </w:r>
            <w:r>
              <w:rPr>
                <w:rFonts w:hint="eastAsia"/>
                <w:color w:val="000000"/>
                <w:szCs w:val="21"/>
                <w:u w:val="single"/>
              </w:rPr>
              <w:t xml:space="preserve">                               </w:t>
            </w:r>
          </w:p>
          <w:p>
            <w:pPr>
              <w:widowControl/>
              <w:spacing w:before="40"/>
              <w:jc w:val="left"/>
              <w:rPr>
                <w:color w:val="000000"/>
                <w:szCs w:val="18"/>
                <w:u w:val="single"/>
              </w:rPr>
            </w:pPr>
            <w:r>
              <w:rPr>
                <w:rFonts w:hint="eastAsia"/>
                <w:color w:val="000000"/>
                <w:szCs w:val="18"/>
              </w:rPr>
              <w:t>抽查的部门：如：</w:t>
            </w:r>
            <w:r>
              <w:rPr>
                <w:rFonts w:hint="eastAsia"/>
                <w:color w:val="000000"/>
                <w:szCs w:val="18"/>
                <w:u w:val="single"/>
              </w:rPr>
              <w:t>管理层、</w:t>
            </w:r>
            <w:r>
              <w:rPr>
                <w:rFonts w:hint="eastAsia"/>
                <w:color w:val="000000"/>
                <w:szCs w:val="18"/>
                <w:u w:val="single"/>
                <w:lang w:val="en-US" w:eastAsia="zh-CN"/>
              </w:rPr>
              <w:t>办公室、配送部</w:t>
            </w:r>
            <w:r>
              <w:rPr>
                <w:rFonts w:hint="eastAsia"/>
                <w:color w:val="000000"/>
                <w:szCs w:val="18"/>
                <w:u w:val="single"/>
              </w:rPr>
              <w:t xml:space="preserve">       </w:t>
            </w:r>
          </w:p>
          <w:p>
            <w:pPr>
              <w:widowControl/>
              <w:spacing w:before="40"/>
              <w:ind w:firstLine="420" w:firstLineChars="200"/>
              <w:jc w:val="left"/>
              <w:rPr>
                <w:color w:val="000000"/>
                <w:szCs w:val="18"/>
              </w:rPr>
            </w:pPr>
            <w:r>
              <w:rPr>
                <w:rFonts w:hint="eastAsia"/>
                <w:color w:val="000000"/>
                <w:szCs w:val="21"/>
              </w:rPr>
              <w:t>☑</w:t>
            </w:r>
            <w:r>
              <w:rPr>
                <w:rFonts w:hint="eastAsia"/>
                <w:color w:val="000000"/>
                <w:szCs w:val="18"/>
                <w:highlight w:val="none"/>
              </w:rPr>
              <w:t>覆盖了全部部门</w:t>
            </w:r>
            <w:r>
              <w:rPr>
                <w:rFonts w:hint="eastAsia"/>
                <w:color w:val="000000"/>
                <w:szCs w:val="18"/>
              </w:rPr>
              <w:t>，</w:t>
            </w:r>
          </w:p>
          <w:p>
            <w:pPr>
              <w:widowControl/>
              <w:spacing w:before="40"/>
              <w:ind w:firstLine="420" w:firstLineChars="20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pPr>
              <w:widowControl/>
              <w:spacing w:before="40"/>
              <w:ind w:firstLine="420" w:firstLineChars="200"/>
              <w:jc w:val="left"/>
              <w:rPr>
                <w:color w:val="000000"/>
                <w:szCs w:val="21"/>
                <w:highlight w:val="none"/>
              </w:rPr>
            </w:pPr>
            <w:r>
              <w:rPr>
                <w:rFonts w:hint="eastAsia"/>
                <w:color w:val="000000"/>
                <w:szCs w:val="21"/>
              </w:rPr>
              <w:t>☑覆盖了全</w:t>
            </w:r>
            <w:r>
              <w:rPr>
                <w:rFonts w:hint="eastAsia"/>
                <w:color w:val="000000"/>
                <w:szCs w:val="21"/>
                <w:highlight w:val="none"/>
              </w:rPr>
              <w:t>部过程和条款</w:t>
            </w:r>
          </w:p>
          <w:p>
            <w:pPr>
              <w:widowControl/>
              <w:spacing w:before="40"/>
              <w:ind w:firstLine="420" w:firstLineChars="200"/>
              <w:jc w:val="left"/>
              <w:rPr>
                <w:color w:val="000000"/>
                <w:szCs w:val="18"/>
              </w:rPr>
            </w:pP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pPr>
              <w:widowControl/>
              <w:spacing w:before="40"/>
              <w:jc w:val="left"/>
              <w:rPr>
                <w:color w:val="000000"/>
                <w:szCs w:val="18"/>
              </w:rPr>
            </w:pPr>
            <w:r>
              <w:rPr>
                <w:rFonts w:hint="eastAsia"/>
                <w:color w:val="000000"/>
                <w:szCs w:val="18"/>
                <w:highlight w:val="none"/>
              </w:rPr>
              <w:t>《不符合项报告》</w:t>
            </w:r>
            <w:r>
              <w:rPr>
                <w:rFonts w:hint="eastAsia"/>
                <w:color w:val="000000"/>
                <w:szCs w:val="18"/>
                <w:highlight w:val="none"/>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份；</w:t>
            </w:r>
          </w:p>
          <w:p>
            <w:pPr>
              <w:widowControl/>
              <w:spacing w:before="40"/>
              <w:jc w:val="left"/>
              <w:rPr>
                <w:color w:val="000000"/>
                <w:szCs w:val="21"/>
                <w:u w:val="single"/>
              </w:rPr>
            </w:pPr>
            <w:r>
              <w:rPr>
                <w:rFonts w:hint="eastAsia"/>
                <w:color w:val="000000"/>
                <w:szCs w:val="18"/>
              </w:rPr>
              <w:t>涉及的条款号或问题简述：</w:t>
            </w:r>
            <w:r>
              <w:rPr>
                <w:rFonts w:hint="eastAsia"/>
                <w:color w:val="000000"/>
                <w:szCs w:val="21"/>
                <w:u w:val="single"/>
              </w:rPr>
              <w:t xml:space="preserve">    </w:t>
            </w:r>
            <w:r>
              <w:rPr>
                <w:rFonts w:hint="eastAsia"/>
                <w:color w:val="000000"/>
                <w:szCs w:val="21"/>
                <w:u w:val="single"/>
                <w:lang w:val="en-US" w:eastAsia="zh-CN"/>
              </w:rPr>
              <w:t>配送部现场有一电源插座已松动，接触不良，未及时重新安装，有触电和潜在火灾隐患</w:t>
            </w:r>
            <w:r>
              <w:rPr>
                <w:rFonts w:hint="eastAsia"/>
                <w:color w:val="000000"/>
                <w:szCs w:val="21"/>
                <w:u w:val="single"/>
              </w:rPr>
              <w:t xml:space="preserve">                          </w:t>
            </w:r>
          </w:p>
          <w:p>
            <w:pPr>
              <w:widowControl/>
              <w:spacing w:before="40"/>
              <w:ind w:firstLine="420" w:firstLineChars="200"/>
              <w:jc w:val="left"/>
            </w:pPr>
            <w:r>
              <w:rPr>
                <w:rFonts w:hint="eastAsia"/>
              </w:rPr>
              <w:sym w:font="Wingdings" w:char="00FE"/>
            </w:r>
            <w:r>
              <w:rPr>
                <w:rFonts w:hint="eastAsia"/>
              </w:rPr>
              <w:t xml:space="preserve">不符合项已关闭  </w:t>
            </w:r>
            <w:r>
              <w:rPr>
                <w:rFonts w:hint="eastAsia"/>
              </w:rPr>
              <w:sym w:font="Wingdings" w:char="00A8"/>
            </w:r>
            <w:r>
              <w:rPr>
                <w:rFonts w:hint="eastAsia"/>
              </w:rPr>
              <w:t xml:space="preserve">不符合项部分关闭   </w:t>
            </w:r>
          </w:p>
          <w:p>
            <w:pPr>
              <w:widowControl/>
              <w:spacing w:before="40"/>
              <w:ind w:firstLine="420" w:firstLineChars="20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pPr>
              <w:widowControl/>
              <w:spacing w:before="40"/>
              <w:jc w:val="left"/>
            </w:pPr>
          </w:p>
          <w:p>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pPr>
              <w:widowControl/>
              <w:spacing w:before="40"/>
              <w:jc w:val="left"/>
            </w:pPr>
            <w:r>
              <w:rPr>
                <w:rFonts w:hint="eastAsia"/>
              </w:rPr>
              <w:sym w:font="Wingdings" w:char="00A8"/>
            </w:r>
            <w:r>
              <w:rPr>
                <w:rFonts w:hint="eastAsia"/>
              </w:rPr>
              <w:t xml:space="preserve">体系运行有效  </w:t>
            </w:r>
            <w:r>
              <w:rPr>
                <w:rFonts w:hint="eastAsia"/>
              </w:rPr>
              <w:sym w:font="Wingdings" w:char="00FE"/>
            </w:r>
            <w:r>
              <w:rPr>
                <w:rFonts w:hint="eastAsia"/>
              </w:rPr>
              <w:t xml:space="preserve">体系运行基本有效   </w:t>
            </w:r>
          </w:p>
          <w:p>
            <w:pPr>
              <w:widowControl/>
              <w:spacing w:before="40"/>
              <w:jc w:val="left"/>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pPr>
              <w:widowControl/>
              <w:spacing w:before="40"/>
              <w:jc w:val="left"/>
            </w:pPr>
          </w:p>
          <w:p>
            <w:pPr>
              <w:widowControl/>
              <w:spacing w:before="40"/>
              <w:jc w:val="left"/>
              <w:rPr>
                <w:rFonts w:hint="eastAsia"/>
                <w:szCs w:val="22"/>
                <w:highlight w:val="none"/>
              </w:rPr>
            </w:pPr>
            <w:r>
              <w:rPr>
                <w:rFonts w:hint="eastAsia"/>
                <w:szCs w:val="22"/>
                <w:highlight w:val="none"/>
              </w:rPr>
              <w:t>本次现场审核时，上述不符合项的纠正措施的有效性</w:t>
            </w:r>
          </w:p>
          <w:p>
            <w:pPr>
              <w:widowControl/>
              <w:spacing w:before="40"/>
              <w:jc w:val="left"/>
              <w:rPr>
                <w:rFonts w:hint="eastAsia"/>
                <w:szCs w:val="22"/>
                <w:highlight w:val="none"/>
              </w:rPr>
            </w:pPr>
            <w:r>
              <w:rPr>
                <w:rFonts w:hint="eastAsia"/>
                <w:szCs w:val="22"/>
                <w:highlight w:val="none"/>
              </w:rPr>
              <w:sym w:font="Wingdings" w:char="00FE"/>
            </w:r>
            <w:r>
              <w:rPr>
                <w:rFonts w:hint="eastAsia"/>
                <w:szCs w:val="22"/>
                <w:highlight w:val="none"/>
              </w:rPr>
              <w:t xml:space="preserve">不符合项未发生  </w:t>
            </w:r>
            <w:r>
              <w:rPr>
                <w:rFonts w:hint="eastAsia"/>
                <w:szCs w:val="22"/>
                <w:highlight w:val="none"/>
              </w:rPr>
              <w:sym w:font="Wingdings" w:char="00A8"/>
            </w:r>
            <w:r>
              <w:rPr>
                <w:rFonts w:hint="eastAsia"/>
                <w:szCs w:val="22"/>
                <w:highlight w:val="none"/>
              </w:rPr>
              <w:t xml:space="preserve">不符合项仍然存在 </w:t>
            </w:r>
          </w:p>
          <w:p>
            <w:pPr>
              <w:widowControl/>
              <w:spacing w:before="40"/>
              <w:jc w:val="left"/>
              <w:rPr>
                <w:rFonts w:hint="default"/>
                <w:szCs w:val="22"/>
                <w:lang w:val="en-US" w:eastAsia="zh-CN"/>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2165" w:type="dxa"/>
            <w:gridSpan w:val="3"/>
            <w:vMerge w:val="restart"/>
            <w:shd w:val="clear" w:color="auto" w:fill="auto"/>
          </w:tcPr>
          <w:p>
            <w:pPr>
              <w:rPr>
                <w:highlight w:val="none"/>
              </w:rPr>
            </w:pPr>
            <w:r>
              <w:rPr>
                <w:rFonts w:hint="eastAsia"/>
                <w:highlight w:val="none"/>
              </w:rPr>
              <w:t>管理评审</w:t>
            </w:r>
          </w:p>
          <w:p>
            <w:pPr>
              <w:rPr>
                <w:highlight w:val="none"/>
              </w:rPr>
            </w:pPr>
          </w:p>
        </w:tc>
        <w:tc>
          <w:tcPr>
            <w:tcW w:w="959" w:type="dxa"/>
            <w:gridSpan w:val="2"/>
            <w:vMerge w:val="restart"/>
            <w:shd w:val="clear" w:color="auto" w:fill="auto"/>
          </w:tcPr>
          <w:p>
            <w:pPr>
              <w:pStyle w:val="12"/>
              <w:rPr>
                <w:rFonts w:hint="eastAsia"/>
                <w:highlight w:val="none"/>
                <w:lang w:val="en-US" w:eastAsia="zh-CN"/>
              </w:rPr>
            </w:pPr>
            <w:r>
              <w:rPr>
                <w:rFonts w:hint="eastAsia"/>
                <w:highlight w:val="none"/>
                <w:lang w:val="en-US" w:eastAsia="zh-CN"/>
              </w:rPr>
              <w:t>E9.3</w:t>
            </w:r>
          </w:p>
          <w:p>
            <w:pPr>
              <w:pStyle w:val="12"/>
              <w:rPr>
                <w:rFonts w:hint="eastAsia"/>
                <w:highlight w:val="none"/>
                <w:lang w:val="en-US" w:eastAsia="zh-CN"/>
              </w:rPr>
            </w:pPr>
            <w:r>
              <w:rPr>
                <w:rFonts w:hint="eastAsia"/>
                <w:highlight w:val="none"/>
                <w:lang w:val="en-US" w:eastAsia="zh-CN"/>
              </w:rPr>
              <w:t>O9.3</w:t>
            </w:r>
          </w:p>
          <w:p>
            <w:pPr>
              <w:rPr>
                <w:highlight w:val="none"/>
              </w:rPr>
            </w:pPr>
          </w:p>
        </w:tc>
        <w:tc>
          <w:tcPr>
            <w:tcW w:w="745" w:type="dxa"/>
            <w:gridSpan w:val="3"/>
            <w:shd w:val="clear" w:color="auto" w:fill="auto"/>
          </w:tcPr>
          <w:p>
            <w:pPr>
              <w:rPr>
                <w:highlight w:val="none"/>
              </w:rPr>
            </w:pPr>
            <w:r>
              <w:rPr>
                <w:rFonts w:hint="eastAsia"/>
                <w:highlight w:val="none"/>
              </w:rPr>
              <w:t>文件名称</w:t>
            </w:r>
          </w:p>
        </w:tc>
        <w:tc>
          <w:tcPr>
            <w:tcW w:w="9260" w:type="dxa"/>
            <w:gridSpan w:val="3"/>
            <w:shd w:val="clear" w:color="auto" w:fill="auto"/>
          </w:tcPr>
          <w:p>
            <w:pPr>
              <w:rPr>
                <w:highlight w:val="none"/>
              </w:rPr>
            </w:pPr>
            <w:r>
              <w:rPr>
                <w:rFonts w:hint="eastAsia" w:ascii="宋体" w:hAnsi="宋体"/>
                <w:highlight w:val="none"/>
                <w:lang w:val="en-US" w:eastAsia="zh-CN"/>
              </w:rPr>
              <w:t>如：</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ascii="宋体" w:hAnsi="宋体"/>
                <w:highlight w:val="none"/>
                <w:lang w:val="en-US" w:eastAsia="zh-CN"/>
              </w:rPr>
              <w:t>手册9.3条款、</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《管理评审控制程序》</w:t>
            </w:r>
          </w:p>
        </w:tc>
        <w:tc>
          <w:tcPr>
            <w:tcW w:w="1585" w:type="dxa"/>
            <w:vMerge w:val="restart"/>
            <w:shd w:val="clear" w:color="auto" w:fill="auto"/>
          </w:tcPr>
          <w:p>
            <w:pPr>
              <w:rPr>
                <w:highlight w:val="none"/>
              </w:rPr>
            </w:pPr>
            <w:r>
              <w:rPr>
                <w:highlight w:val="none"/>
              </w:rPr>
              <w:sym w:font="Wingdings" w:char="00FE"/>
            </w:r>
            <w:r>
              <w:rPr>
                <w:rFonts w:hint="eastAsia"/>
                <w:highlight w:val="none"/>
              </w:rPr>
              <w:t>符合</w:t>
            </w:r>
          </w:p>
          <w:p>
            <w:pPr>
              <w:rPr>
                <w:highlight w:val="yellow"/>
              </w:rPr>
            </w:pPr>
            <w:r>
              <w:rPr>
                <w:highlight w:val="none"/>
              </w:rPr>
              <w:sym w:font="Wingdings" w:char="00A8"/>
            </w:r>
            <w:r>
              <w:rPr>
                <w:rFonts w:hint="eastAsia"/>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8" w:hRule="atLeast"/>
        </w:trPr>
        <w:tc>
          <w:tcPr>
            <w:tcW w:w="2165" w:type="dxa"/>
            <w:gridSpan w:val="3"/>
            <w:vMerge w:val="continue"/>
            <w:shd w:val="clear" w:color="auto" w:fill="auto"/>
          </w:tcPr>
          <w:p>
            <w:pPr>
              <w:rPr>
                <w:highlight w:val="none"/>
              </w:rPr>
            </w:pPr>
          </w:p>
        </w:tc>
        <w:tc>
          <w:tcPr>
            <w:tcW w:w="959" w:type="dxa"/>
            <w:gridSpan w:val="2"/>
            <w:vMerge w:val="continue"/>
            <w:shd w:val="clear" w:color="auto" w:fill="auto"/>
          </w:tcPr>
          <w:p>
            <w:pPr>
              <w:rPr>
                <w:highlight w:val="none"/>
              </w:rPr>
            </w:pPr>
          </w:p>
        </w:tc>
        <w:tc>
          <w:tcPr>
            <w:tcW w:w="745" w:type="dxa"/>
            <w:gridSpan w:val="3"/>
            <w:shd w:val="clear" w:color="auto" w:fill="auto"/>
          </w:tcPr>
          <w:p>
            <w:pPr>
              <w:widowControl/>
              <w:spacing w:before="40"/>
              <w:jc w:val="left"/>
              <w:rPr>
                <w:color w:val="000000"/>
                <w:szCs w:val="18"/>
                <w:highlight w:val="none"/>
              </w:rPr>
            </w:pPr>
          </w:p>
          <w:p>
            <w:pPr>
              <w:rPr>
                <w:highlight w:val="none"/>
              </w:rPr>
            </w:pPr>
            <w:r>
              <w:rPr>
                <w:rFonts w:hint="eastAsia"/>
                <w:highlight w:val="none"/>
              </w:rPr>
              <w:t>运行证据</w:t>
            </w:r>
          </w:p>
        </w:tc>
        <w:tc>
          <w:tcPr>
            <w:tcW w:w="9260" w:type="dxa"/>
            <w:gridSpan w:val="3"/>
            <w:shd w:val="clear" w:color="auto" w:fill="auto"/>
          </w:tcPr>
          <w:p>
            <w:pPr>
              <w:widowControl/>
              <w:spacing w:before="40"/>
              <w:jc w:val="left"/>
              <w:rPr>
                <w:rFonts w:hint="eastAsia"/>
                <w:color w:val="000000"/>
                <w:szCs w:val="18"/>
                <w:highlight w:val="none"/>
              </w:rPr>
            </w:pPr>
            <w:r>
              <w:rPr>
                <w:rFonts w:hint="eastAsia"/>
                <w:color w:val="000000"/>
                <w:szCs w:val="18"/>
                <w:highlight w:val="none"/>
              </w:rPr>
              <w:t>自</w:t>
            </w:r>
            <w:r>
              <w:rPr>
                <w:highlight w:val="none"/>
              </w:rPr>
              <w:sym w:font="Wingdings" w:char="00A8"/>
            </w:r>
            <w:r>
              <w:rPr>
                <w:rFonts w:hint="eastAsia"/>
                <w:color w:val="000000"/>
                <w:szCs w:val="18"/>
                <w:highlight w:val="none"/>
              </w:rPr>
              <w:t>管理体系建立后/</w:t>
            </w:r>
            <w:r>
              <w:rPr>
                <w:highlight w:val="none"/>
              </w:rPr>
              <w:sym w:font="Wingdings" w:char="00FE"/>
            </w:r>
            <w:r>
              <w:rPr>
                <w:rFonts w:hint="eastAsia"/>
                <w:highlight w:val="none"/>
              </w:rPr>
              <w:t>近一年</w:t>
            </w:r>
            <w:r>
              <w:rPr>
                <w:rFonts w:hint="eastAsia"/>
                <w:color w:val="000000"/>
                <w:szCs w:val="18"/>
                <w:highlight w:val="none"/>
              </w:rPr>
              <w:t>，于</w:t>
            </w:r>
            <w:r>
              <w:rPr>
                <w:rFonts w:hint="eastAsia"/>
                <w:color w:val="000000"/>
                <w:szCs w:val="18"/>
                <w:highlight w:val="none"/>
                <w:u w:val="single"/>
              </w:rPr>
              <w:t xml:space="preserve"> </w:t>
            </w:r>
            <w:r>
              <w:rPr>
                <w:color w:val="000000"/>
                <w:szCs w:val="18"/>
                <w:highlight w:val="none"/>
                <w:u w:val="single"/>
              </w:rPr>
              <w:t xml:space="preserve">  202</w:t>
            </w:r>
            <w:r>
              <w:rPr>
                <w:rFonts w:hint="eastAsia"/>
                <w:color w:val="000000"/>
                <w:szCs w:val="18"/>
                <w:highlight w:val="none"/>
                <w:u w:val="single"/>
                <w:lang w:val="en-US" w:eastAsia="zh-CN"/>
              </w:rPr>
              <w:t>1</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12</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15</w:t>
            </w:r>
            <w:r>
              <w:rPr>
                <w:color w:val="000000"/>
                <w:szCs w:val="18"/>
                <w:highlight w:val="none"/>
                <w:u w:val="single"/>
              </w:rPr>
              <w:t xml:space="preserve"> </w:t>
            </w:r>
            <w:r>
              <w:rPr>
                <w:rFonts w:hint="eastAsia"/>
                <w:color w:val="000000"/>
                <w:szCs w:val="18"/>
                <w:highlight w:val="none"/>
              </w:rPr>
              <w:t>日实施了管理评审；</w:t>
            </w:r>
          </w:p>
          <w:p>
            <w:pPr>
              <w:widowControl/>
              <w:spacing w:before="40"/>
              <w:jc w:val="left"/>
              <w:rPr>
                <w:color w:val="000000"/>
                <w:szCs w:val="21"/>
                <w:highlight w:val="none"/>
              </w:rPr>
            </w:pPr>
            <w:r>
              <w:rPr>
                <w:rFonts w:hint="eastAsia"/>
                <w:color w:val="000000"/>
                <w:szCs w:val="18"/>
                <w:highlight w:val="none"/>
              </w:rPr>
              <w:t>查看</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 xml:space="preserve">管理评审计划  </w:t>
            </w:r>
            <w:r>
              <w:rPr>
                <w:highlight w:val="none"/>
              </w:rPr>
              <w:sym w:font="Wingdings" w:char="00FE"/>
            </w:r>
            <w:r>
              <w:rPr>
                <w:rFonts w:hint="eastAsia"/>
                <w:color w:val="000000"/>
                <w:szCs w:val="21"/>
                <w:highlight w:val="none"/>
              </w:rPr>
              <w:t xml:space="preserve">管理评审记录（工作总结）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color w:val="000000"/>
                <w:szCs w:val="21"/>
                <w:highlight w:val="none"/>
              </w:rPr>
              <w:t xml:space="preserve">管理评审纪要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color w:val="000000"/>
                <w:szCs w:val="21"/>
                <w:highlight w:val="none"/>
              </w:rPr>
              <w:t>管理评审报告</w:t>
            </w:r>
          </w:p>
          <w:p>
            <w:pPr>
              <w:pStyle w:val="12"/>
              <w:rPr>
                <w:highlight w:val="none"/>
              </w:rPr>
            </w:pPr>
          </w:p>
          <w:tbl>
            <w:tblPr>
              <w:tblStyle w:val="10"/>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936"/>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color w:val="000000"/>
                      <w:szCs w:val="21"/>
                      <w:highlight w:val="none"/>
                    </w:rPr>
                  </w:pPr>
                  <w:r>
                    <w:rPr>
                      <w:rFonts w:hint="eastAsia"/>
                      <w:color w:val="000000"/>
                      <w:szCs w:val="21"/>
                      <w:highlight w:val="none"/>
                    </w:rPr>
                    <w:t>管理评审输入信息</w:t>
                  </w:r>
                </w:p>
              </w:tc>
              <w:tc>
                <w:tcPr>
                  <w:tcW w:w="1936" w:type="dxa"/>
                  <w:vAlign w:val="top"/>
                </w:tcPr>
                <w:p>
                  <w:pPr>
                    <w:widowControl/>
                    <w:spacing w:before="40"/>
                    <w:jc w:val="left"/>
                    <w:rPr>
                      <w:color w:val="000000"/>
                      <w:szCs w:val="21"/>
                      <w:highlight w:val="none"/>
                    </w:rPr>
                  </w:pPr>
                  <w:r>
                    <w:rPr>
                      <w:rFonts w:hint="eastAsia"/>
                      <w:color w:val="000000"/>
                      <w:szCs w:val="21"/>
                      <w:highlight w:val="none"/>
                    </w:rPr>
                    <w:t>评价</w:t>
                  </w:r>
                </w:p>
              </w:tc>
              <w:tc>
                <w:tcPr>
                  <w:tcW w:w="3370" w:type="dxa"/>
                  <w:vAlign w:val="top"/>
                </w:tcPr>
                <w:p>
                  <w:pPr>
                    <w:widowControl/>
                    <w:spacing w:before="40"/>
                    <w:jc w:val="left"/>
                    <w:rPr>
                      <w:color w:val="000000"/>
                      <w:szCs w:val="21"/>
                      <w:highlight w:val="none"/>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color w:val="000000"/>
                      <w:szCs w:val="21"/>
                      <w:highlight w:val="none"/>
                    </w:rPr>
                  </w:pPr>
                  <w:r>
                    <w:rPr>
                      <w:rFonts w:hint="eastAsia"/>
                      <w:highlight w:val="none"/>
                    </w:rPr>
                    <w:sym w:font="Wingdings" w:char="00FE"/>
                  </w:r>
                  <w:r>
                    <w:rPr>
                      <w:rFonts w:hint="eastAsia"/>
                      <w:highlight w:val="none"/>
                    </w:rPr>
                    <w:t>以往管理评审所采取措施的情况；</w:t>
                  </w:r>
                </w:p>
              </w:tc>
              <w:tc>
                <w:tcPr>
                  <w:tcW w:w="1936" w:type="dxa"/>
                  <w:vAlign w:val="top"/>
                </w:tcPr>
                <w:p>
                  <w:pPr>
                    <w:widowControl/>
                    <w:spacing w:before="40"/>
                    <w:jc w:val="left"/>
                    <w:rPr>
                      <w:color w:val="000000"/>
                      <w:szCs w:val="21"/>
                      <w:highlight w:val="none"/>
                    </w:rPr>
                  </w:pPr>
                  <w:r>
                    <w:rPr>
                      <w:rFonts w:hint="eastAsia"/>
                      <w:color w:val="000000"/>
                      <w:szCs w:val="21"/>
                      <w:highlight w:val="none"/>
                    </w:rPr>
                    <w:sym w:font="Wingdings 2" w:char="0052"/>
                  </w:r>
                  <w:r>
                    <w:rPr>
                      <w:rFonts w:hint="eastAsia"/>
                      <w:color w:val="000000"/>
                      <w:szCs w:val="21"/>
                      <w:highlight w:val="none"/>
                    </w:rPr>
                    <w:t>符合 □不符合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val="en-US" w:eastAsia="zh-CN"/>
                    </w:rPr>
                    <w:t xml:space="preserve">去年管评提出的改进措施已在2021年度培训计划中完成。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3"/>
                  <w:vAlign w:val="top"/>
                </w:tcPr>
                <w:p>
                  <w:pPr>
                    <w:widowControl/>
                    <w:spacing w:before="40"/>
                    <w:jc w:val="left"/>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管理评审输入信息</w:t>
                  </w:r>
                </w:p>
              </w:tc>
              <w:tc>
                <w:tcPr>
                  <w:tcW w:w="193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评价</w:t>
                  </w:r>
                </w:p>
              </w:tc>
              <w:tc>
                <w:tcPr>
                  <w:tcW w:w="3370" w:type="dxa"/>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highlight w:val="none"/>
                    </w:rPr>
                  </w:pPr>
                  <w:r>
                    <w:rPr>
                      <w:rFonts w:hint="eastAsia"/>
                      <w:color w:val="000000"/>
                      <w:szCs w:val="21"/>
                      <w:highlight w:val="none"/>
                    </w:rPr>
                    <w:t>☑</w:t>
                  </w:r>
                  <w:r>
                    <w:rPr>
                      <w:color w:val="000000"/>
                      <w:szCs w:val="21"/>
                      <w:highlight w:val="none"/>
                    </w:rPr>
                    <w:t>为应对风险和机遇所采取措施的有效性</w:t>
                  </w:r>
                </w:p>
              </w:tc>
              <w:tc>
                <w:tcPr>
                  <w:tcW w:w="1936" w:type="dxa"/>
                  <w:vAlign w:val="top"/>
                </w:tcPr>
                <w:p>
                  <w:pPr>
                    <w:widowControl/>
                    <w:spacing w:before="40"/>
                    <w:jc w:val="left"/>
                    <w:rPr>
                      <w:color w:val="000000"/>
                      <w:szCs w:val="21"/>
                      <w:highlight w:val="none"/>
                    </w:rPr>
                  </w:pPr>
                  <w:r>
                    <w:rPr>
                      <w:rFonts w:hint="eastAsia"/>
                      <w:color w:val="000000"/>
                      <w:szCs w:val="21"/>
                      <w:highlight w:val="none"/>
                    </w:rPr>
                    <w:t>☑符合 □不符合</w:t>
                  </w:r>
                </w:p>
              </w:tc>
              <w:tc>
                <w:tcPr>
                  <w:tcW w:w="3370" w:type="dxa"/>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与</w:t>
                  </w:r>
                  <w:r>
                    <w:rPr>
                      <w:rFonts w:hint="eastAsia"/>
                      <w:highlight w:val="none"/>
                      <w:lang w:val="en-US" w:eastAsia="zh-CN"/>
                    </w:rPr>
                    <w:t>环境</w:t>
                  </w:r>
                  <w:r>
                    <w:rPr>
                      <w:rFonts w:hint="eastAsia"/>
                      <w:highlight w:val="none"/>
                    </w:rPr>
                    <w:t>管理体系相关的内外部</w:t>
                  </w:r>
                  <w:r>
                    <w:rPr>
                      <w:rFonts w:hint="eastAsia"/>
                      <w:highlight w:val="none"/>
                      <w:lang w:val="en-US" w:eastAsia="zh-CN"/>
                    </w:rPr>
                    <w:t>问题</w:t>
                  </w:r>
                  <w:r>
                    <w:rPr>
                      <w:rFonts w:hint="eastAsia"/>
                      <w:highlight w:val="none"/>
                    </w:rPr>
                    <w:t>的变化；</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相关方的</w:t>
                  </w:r>
                  <w:r>
                    <w:rPr>
                      <w:rFonts w:hint="eastAsia"/>
                      <w:highlight w:val="none"/>
                      <w:lang w:eastAsia="zh-CN"/>
                    </w:rPr>
                    <w:t>需求和</w:t>
                  </w:r>
                  <w:r>
                    <w:rPr>
                      <w:rFonts w:hint="eastAsia"/>
                      <w:highlight w:val="none"/>
                      <w:lang w:val="en-US" w:eastAsia="zh-CN"/>
                    </w:rPr>
                    <w:t>期</w:t>
                  </w:r>
                  <w:r>
                    <w:rPr>
                      <w:rFonts w:hint="eastAsia"/>
                      <w:highlight w:val="none"/>
                      <w:lang w:eastAsia="zh-CN"/>
                    </w:rPr>
                    <w:t>望（包括合规义务）的变化</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主管部门</w:t>
                  </w:r>
                  <w:r>
                    <w:rPr>
                      <w:rFonts w:hint="default"/>
                      <w:color w:val="000000"/>
                      <w:szCs w:val="21"/>
                      <w:highlight w:val="none"/>
                      <w:vertAlign w:val="baseline"/>
                      <w:lang w:val="en-US" w:eastAsia="zh-CN"/>
                    </w:rPr>
                    <w:t>日趋严峻的</w:t>
                  </w:r>
                  <w:r>
                    <w:rPr>
                      <w:rFonts w:hint="eastAsia"/>
                      <w:color w:val="000000"/>
                      <w:szCs w:val="21"/>
                      <w:highlight w:val="none"/>
                      <w:vertAlign w:val="baseline"/>
                      <w:lang w:val="en-US" w:eastAsia="zh-CN"/>
                    </w:rPr>
                    <w:t>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eastAsia="zh-CN"/>
                    </w:rPr>
                    <w:t>重要环境因素的变化</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highlight w:val="none"/>
                      <w:lang w:eastAsia="zh-CN"/>
                    </w:rPr>
                    <w:t>风险和机遇的变化</w:t>
                  </w:r>
                </w:p>
              </w:tc>
              <w:tc>
                <w:tcPr>
                  <w:tcW w:w="193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进行了分析，无明显变化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eastAsia="zh-CN"/>
                    </w:rPr>
                    <w:t>环境目标的实现程度</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总目标已完成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不</w:t>
                  </w:r>
                  <w:r>
                    <w:rPr>
                      <w:rFonts w:hint="eastAsia"/>
                      <w:highlight w:val="none"/>
                      <w:lang w:val="en-US" w:eastAsia="zh-CN"/>
                    </w:rPr>
                    <w:t>符合</w:t>
                  </w:r>
                  <w:r>
                    <w:rPr>
                      <w:rFonts w:hint="eastAsia"/>
                      <w:highlight w:val="none"/>
                    </w:rPr>
                    <w:t>及纠正措施</w:t>
                  </w:r>
                  <w:r>
                    <w:rPr>
                      <w:rFonts w:hint="eastAsia"/>
                      <w:highlight w:val="none"/>
                      <w:lang w:val="en-US" w:eastAsia="zh-CN"/>
                    </w:rPr>
                    <w:t>及趋势</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2021年度年无处罚、内审不符合项已整改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监视和测量结果</w:t>
                  </w:r>
                  <w:r>
                    <w:rPr>
                      <w:rFonts w:hint="eastAsia"/>
                      <w:highlight w:val="none"/>
                      <w:lang w:val="en-US" w:eastAsia="zh-CN"/>
                    </w:rPr>
                    <w:t>及趋势</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highlight w:val="none"/>
                      <w:lang w:eastAsia="zh-CN"/>
                    </w:rPr>
                    <w:t>合规义务的履行情况的趋势</w:t>
                  </w:r>
                </w:p>
              </w:tc>
              <w:tc>
                <w:tcPr>
                  <w:tcW w:w="1936" w:type="dxa"/>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合规性评价无违规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val="en-US" w:eastAsia="zh-CN"/>
                    </w:rPr>
                    <w:t>内审、外部</w:t>
                  </w:r>
                  <w:r>
                    <w:rPr>
                      <w:rFonts w:hint="eastAsia"/>
                      <w:highlight w:val="none"/>
                    </w:rPr>
                    <w:t>审核结果</w:t>
                  </w:r>
                  <w:r>
                    <w:rPr>
                      <w:rFonts w:hint="eastAsia"/>
                      <w:highlight w:val="none"/>
                      <w:lang w:val="en-US" w:eastAsia="zh-CN"/>
                    </w:rPr>
                    <w:t>及趋势</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资源的充分性；</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可以达到运行要求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来自相关方的有关信息交流，包括抱怨</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环保无投诉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kern w:val="2"/>
                      <w:sz w:val="21"/>
                      <w:highlight w:val="none"/>
                      <w:lang w:val="en-US" w:eastAsia="zh-CN" w:bidi="ar-SA"/>
                    </w:rPr>
                  </w:pPr>
                  <w:r>
                    <w:rPr>
                      <w:rFonts w:hint="eastAsia"/>
                      <w:highlight w:val="none"/>
                    </w:rPr>
                    <w:t>改进的机会</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color w:val="000000"/>
                      <w:szCs w:val="21"/>
                      <w:highlight w:val="none"/>
                      <w:lang w:val="en-US" w:eastAsia="zh-CN"/>
                    </w:rPr>
                    <w:t xml:space="preserve">符合 </w:t>
                  </w:r>
                  <w:r>
                    <w:rPr>
                      <w:rFonts w:hint="eastAsia"/>
                      <w:color w:val="000000"/>
                      <w:szCs w:val="21"/>
                      <w:highlight w:val="none"/>
                    </w:rPr>
                    <w:t>□</w:t>
                  </w:r>
                  <w:r>
                    <w:rPr>
                      <w:rFonts w:hint="eastAsia"/>
                      <w:color w:val="000000"/>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3"/>
                  <w:vAlign w:val="top"/>
                </w:tcPr>
                <w:p>
                  <w:pPr>
                    <w:widowControl/>
                    <w:spacing w:before="40"/>
                    <w:jc w:val="left"/>
                    <w:rPr>
                      <w:rFonts w:hint="eastAsia"/>
                      <w:color w:val="000000"/>
                      <w:szCs w:val="21"/>
                      <w:highlight w:val="none"/>
                      <w:vertAlign w:val="baseline"/>
                      <w:lang w:val="en-US" w:eastAsia="zh-CN"/>
                    </w:rPr>
                  </w:pPr>
                  <w:r>
                    <w:rPr>
                      <w:rFonts w:hint="eastAsia"/>
                      <w:highlight w:val="none"/>
                      <w:lang w:val="en-US" w:eastAsia="zh-CN"/>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kern w:val="2"/>
                      <w:sz w:val="21"/>
                      <w:highlight w:val="none"/>
                      <w:lang w:val="en-US" w:eastAsia="zh-CN" w:bidi="ar-SA"/>
                    </w:rPr>
                  </w:pPr>
                  <w:r>
                    <w:rPr>
                      <w:rFonts w:hint="eastAsia"/>
                      <w:color w:val="000000"/>
                      <w:szCs w:val="21"/>
                      <w:highlight w:val="none"/>
                    </w:rPr>
                    <w:t>管理评审输入信息</w:t>
                  </w:r>
                </w:p>
              </w:tc>
              <w:tc>
                <w:tcPr>
                  <w:tcW w:w="1936"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评价</w:t>
                  </w:r>
                </w:p>
              </w:tc>
              <w:tc>
                <w:tcPr>
                  <w:tcW w:w="3370"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color w:val="auto"/>
                      <w:szCs w:val="21"/>
                      <w:highlight w:val="none"/>
                      <w:vertAlign w:val="baseline"/>
                      <w:lang w:val="en-US" w:eastAsia="zh-CN"/>
                    </w:rPr>
                  </w:pPr>
                  <w:r>
                    <w:rPr>
                      <w:rFonts w:hint="eastAsia"/>
                      <w:color w:val="auto"/>
                      <w:highlight w:val="none"/>
                    </w:rPr>
                    <w:t>与</w:t>
                  </w:r>
                  <w:r>
                    <w:rPr>
                      <w:rFonts w:hint="eastAsia"/>
                      <w:color w:val="auto"/>
                      <w:highlight w:val="none"/>
                      <w:lang w:val="en-US" w:eastAsia="zh-CN"/>
                    </w:rPr>
                    <w:t>职业健康安全</w:t>
                  </w:r>
                  <w:r>
                    <w:rPr>
                      <w:rFonts w:hint="eastAsia"/>
                      <w:color w:val="auto"/>
                      <w:highlight w:val="none"/>
                    </w:rPr>
                    <w:t>管理体系相关的内外部</w:t>
                  </w:r>
                  <w:r>
                    <w:rPr>
                      <w:rFonts w:hint="eastAsia"/>
                      <w:color w:val="auto"/>
                      <w:highlight w:val="none"/>
                      <w:lang w:val="en-US" w:eastAsia="zh-CN"/>
                    </w:rPr>
                    <w:t>议题</w:t>
                  </w:r>
                  <w:r>
                    <w:rPr>
                      <w:rFonts w:hint="eastAsia"/>
                      <w:color w:val="auto"/>
                      <w:highlight w:val="none"/>
                    </w:rPr>
                    <w:t>的变化；</w:t>
                  </w:r>
                </w:p>
              </w:tc>
              <w:tc>
                <w:tcPr>
                  <w:tcW w:w="1936"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 xml:space="preserve">无明显变化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eastAsia="宋体"/>
                      <w:color w:val="auto"/>
                      <w:szCs w:val="21"/>
                      <w:highlight w:val="none"/>
                      <w:vertAlign w:val="baseline"/>
                      <w:lang w:val="en-US" w:eastAsia="zh-CN"/>
                    </w:rPr>
                  </w:pPr>
                  <w:r>
                    <w:rPr>
                      <w:rFonts w:hint="eastAsia"/>
                      <w:color w:val="auto"/>
                      <w:highlight w:val="none"/>
                    </w:rPr>
                    <w:t>相关方的</w:t>
                  </w:r>
                  <w:r>
                    <w:rPr>
                      <w:rFonts w:hint="eastAsia"/>
                      <w:color w:val="auto"/>
                      <w:highlight w:val="none"/>
                      <w:lang w:eastAsia="zh-CN"/>
                    </w:rPr>
                    <w:t>需求和</w:t>
                  </w:r>
                  <w:r>
                    <w:rPr>
                      <w:rFonts w:hint="eastAsia"/>
                      <w:color w:val="auto"/>
                      <w:highlight w:val="none"/>
                      <w:lang w:val="en-US" w:eastAsia="zh-CN"/>
                    </w:rPr>
                    <w:t>期</w:t>
                  </w:r>
                  <w:r>
                    <w:rPr>
                      <w:rFonts w:hint="eastAsia"/>
                      <w:color w:val="auto"/>
                      <w:highlight w:val="none"/>
                      <w:lang w:eastAsia="zh-CN"/>
                    </w:rPr>
                    <w:t>望的变化</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color w:val="auto"/>
                      <w:szCs w:val="21"/>
                      <w:highlight w:val="none"/>
                      <w:vertAlign w:val="baseline"/>
                      <w:lang w:val="en-US" w:eastAsia="zh-CN"/>
                    </w:rPr>
                  </w:pPr>
                  <w:r>
                    <w:rPr>
                      <w:rFonts w:hint="eastAsia"/>
                      <w:color w:val="auto"/>
                      <w:highlight w:val="none"/>
                      <w:lang w:val="en-US" w:eastAsia="zh-CN"/>
                    </w:rPr>
                    <w:t>法律法规和其他要求</w:t>
                  </w:r>
                  <w:r>
                    <w:rPr>
                      <w:rFonts w:hint="eastAsia"/>
                      <w:color w:val="auto"/>
                      <w:highlight w:val="none"/>
                      <w:lang w:eastAsia="zh-CN"/>
                    </w:rPr>
                    <w:t>的变化</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已进行更新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风险和机遇的变化</w:t>
                  </w:r>
                </w:p>
              </w:tc>
              <w:tc>
                <w:tcPr>
                  <w:tcW w:w="1936"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ind w:firstLine="252" w:firstLineChars="0"/>
                    <w:jc w:val="left"/>
                    <w:rPr>
                      <w:rFonts w:hint="default"/>
                      <w:color w:val="auto"/>
                      <w:szCs w:val="21"/>
                      <w:highlight w:val="none"/>
                      <w:vertAlign w:val="baseline"/>
                      <w:lang w:val="en-US" w:eastAsia="zh-CN"/>
                    </w:rPr>
                  </w:pPr>
                  <w:r>
                    <w:rPr>
                      <w:rFonts w:hint="eastAsia"/>
                      <w:color w:val="auto"/>
                      <w:szCs w:val="21"/>
                      <w:highlight w:val="none"/>
                      <w:vertAlign w:val="baseline"/>
                      <w:lang w:val="en-US" w:eastAsia="zh-CN"/>
                    </w:rPr>
                    <w:t xml:space="preserve">无明显变化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eastAsia="宋体"/>
                      <w:color w:val="auto"/>
                      <w:szCs w:val="21"/>
                      <w:highlight w:val="none"/>
                      <w:vertAlign w:val="baseline"/>
                      <w:lang w:val="en-US" w:eastAsia="zh-CN"/>
                    </w:rPr>
                  </w:pPr>
                  <w:r>
                    <w:rPr>
                      <w:rFonts w:hint="eastAsia"/>
                      <w:color w:val="auto"/>
                      <w:highlight w:val="none"/>
                      <w:lang w:val="en-US" w:eastAsia="zh-CN"/>
                    </w:rPr>
                    <w:t>职业健康安全</w:t>
                  </w:r>
                  <w:r>
                    <w:rPr>
                      <w:rFonts w:hint="eastAsia"/>
                      <w:color w:val="auto"/>
                      <w:highlight w:val="none"/>
                      <w:lang w:eastAsia="zh-CN"/>
                    </w:rPr>
                    <w:t>目标的实现程度</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color w:val="auto"/>
                      <w:szCs w:val="21"/>
                      <w:highlight w:val="none"/>
                      <w:vertAlign w:val="baseline"/>
                      <w:lang w:val="en-US" w:eastAsia="zh-CN"/>
                    </w:rPr>
                  </w:pPr>
                  <w:r>
                    <w:rPr>
                      <w:rFonts w:hint="eastAsia"/>
                      <w:color w:val="auto"/>
                      <w:highlight w:val="none"/>
                    </w:rPr>
                    <w:t>事件、不符合、纠正措施和持续改进</w:t>
                  </w:r>
                  <w:r>
                    <w:rPr>
                      <w:rFonts w:hint="eastAsia"/>
                      <w:color w:val="auto"/>
                      <w:highlight w:val="none"/>
                      <w:lang w:val="en-US" w:eastAsia="zh-CN"/>
                    </w:rPr>
                    <w:t>及趋势</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color w:val="auto"/>
                      <w:szCs w:val="21"/>
                      <w:highlight w:val="none"/>
                      <w:vertAlign w:val="baseline"/>
                      <w:lang w:val="en-US" w:eastAsia="zh-CN"/>
                    </w:rPr>
                  </w:pPr>
                  <w:r>
                    <w:rPr>
                      <w:rFonts w:hint="eastAsia"/>
                      <w:color w:val="auto"/>
                      <w:highlight w:val="none"/>
                    </w:rPr>
                    <w:t>监视和测量结果</w:t>
                  </w:r>
                  <w:r>
                    <w:rPr>
                      <w:rFonts w:hint="eastAsia"/>
                      <w:color w:val="auto"/>
                      <w:highlight w:val="none"/>
                      <w:lang w:val="en-US" w:eastAsia="zh-CN"/>
                    </w:rPr>
                    <w:t>及趋势</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eastAsia="宋体"/>
                      <w:color w:val="auto"/>
                      <w:highlight w:val="none"/>
                      <w:lang w:eastAsia="zh-CN"/>
                    </w:rPr>
                  </w:pPr>
                  <w:r>
                    <w:rPr>
                      <w:rFonts w:hint="eastAsia"/>
                      <w:color w:val="auto"/>
                      <w:highlight w:val="none"/>
                    </w:rPr>
                    <w:t>对法律法规要求和其他要求的合规性评价的结果</w:t>
                  </w:r>
                  <w:r>
                    <w:rPr>
                      <w:rFonts w:hint="eastAsia"/>
                      <w:color w:val="auto"/>
                      <w:highlight w:val="none"/>
                      <w:lang w:eastAsia="zh-CN"/>
                    </w:rPr>
                    <w:t>的趋势</w:t>
                  </w:r>
                </w:p>
              </w:tc>
              <w:tc>
                <w:tcPr>
                  <w:tcW w:w="1936"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color w:val="auto"/>
                      <w:szCs w:val="21"/>
                      <w:highlight w:val="none"/>
                      <w:vertAlign w:val="baseline"/>
                      <w:lang w:val="en-US" w:eastAsia="zh-CN"/>
                    </w:rPr>
                  </w:pPr>
                  <w:r>
                    <w:rPr>
                      <w:rFonts w:hint="eastAsia"/>
                      <w:color w:val="auto"/>
                      <w:highlight w:val="none"/>
                      <w:lang w:val="en-US" w:eastAsia="zh-CN"/>
                    </w:rPr>
                    <w:t>内审、外部</w:t>
                  </w:r>
                  <w:r>
                    <w:rPr>
                      <w:rFonts w:hint="eastAsia"/>
                      <w:color w:val="auto"/>
                      <w:highlight w:val="none"/>
                    </w:rPr>
                    <w:t>审核结果</w:t>
                  </w:r>
                  <w:r>
                    <w:rPr>
                      <w:rFonts w:hint="eastAsia"/>
                      <w:color w:val="auto"/>
                      <w:highlight w:val="none"/>
                      <w:lang w:val="en-US" w:eastAsia="zh-CN"/>
                    </w:rPr>
                    <w:t>及趋势</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color w:val="auto"/>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工作人员的协商和参与</w:t>
                  </w:r>
                  <w:r>
                    <w:rPr>
                      <w:rFonts w:hint="eastAsia"/>
                      <w:color w:val="auto"/>
                      <w:highlight w:val="none"/>
                      <w:lang w:val="en-US" w:eastAsia="zh-CN"/>
                    </w:rPr>
                    <w:t>及趋势</w:t>
                  </w:r>
                </w:p>
              </w:tc>
              <w:tc>
                <w:tcPr>
                  <w:tcW w:w="1936" w:type="dxa"/>
                  <w:vAlign w:val="top"/>
                </w:tcPr>
                <w:p>
                  <w:pPr>
                    <w:widowControl/>
                    <w:spacing w:before="4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eastAsia="宋体"/>
                      <w:color w:val="auto"/>
                      <w:highlight w:val="none"/>
                      <w:lang w:val="en-US" w:eastAsia="zh-CN"/>
                    </w:rPr>
                  </w:pPr>
                  <w:r>
                    <w:rPr>
                      <w:rFonts w:hint="eastAsia"/>
                      <w:color w:val="auto"/>
                      <w:highlight w:val="none"/>
                      <w:lang w:val="en-US" w:eastAsia="zh-CN"/>
                    </w:rPr>
                    <w:t>风险和机遇即趋势</w:t>
                  </w:r>
                </w:p>
              </w:tc>
              <w:tc>
                <w:tcPr>
                  <w:tcW w:w="1936" w:type="dxa"/>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保持有效的职业健康安全管理体系所需资源</w:t>
                  </w:r>
                  <w:r>
                    <w:rPr>
                      <w:color w:val="auto"/>
                      <w:highlight w:val="none"/>
                    </w:rPr>
                    <w:t>的</w:t>
                  </w:r>
                  <w:r>
                    <w:rPr>
                      <w:rFonts w:hint="eastAsia"/>
                      <w:color w:val="auto"/>
                      <w:highlight w:val="none"/>
                    </w:rPr>
                    <w:t>充分性；</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color w:val="auto"/>
                      <w:szCs w:val="21"/>
                      <w:highlight w:val="none"/>
                      <w:vertAlign w:val="baseline"/>
                      <w:lang w:val="en-US" w:eastAsia="zh-CN"/>
                    </w:rPr>
                  </w:pPr>
                  <w:r>
                    <w:rPr>
                      <w:rFonts w:hint="eastAsia"/>
                      <w:color w:val="auto"/>
                      <w:highlight w:val="none"/>
                    </w:rPr>
                    <w:t>与相关方的有关沟通</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kern w:val="2"/>
                      <w:sz w:val="21"/>
                      <w:szCs w:val="21"/>
                      <w:highlight w:val="none"/>
                      <w:vertAlign w:val="baseline"/>
                      <w:lang w:val="en-US" w:eastAsia="zh-CN" w:bidi="ar-SA"/>
                    </w:rPr>
                    <w:t>主要是相关方告知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vAlign w:val="top"/>
                </w:tcPr>
                <w:p>
                  <w:pPr>
                    <w:widowControl/>
                    <w:spacing w:before="40"/>
                    <w:jc w:val="left"/>
                    <w:rPr>
                      <w:rFonts w:hint="default"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持续</w:t>
                  </w:r>
                  <w:r>
                    <w:rPr>
                      <w:rFonts w:hint="eastAsia"/>
                      <w:color w:val="auto"/>
                      <w:highlight w:val="none"/>
                    </w:rPr>
                    <w:t>改进的机会</w:t>
                  </w:r>
                </w:p>
              </w:tc>
              <w:tc>
                <w:tcPr>
                  <w:tcW w:w="1936"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szCs w:val="21"/>
                      <w:highlight w:val="none"/>
                      <w:lang w:val="en-US" w:eastAsia="zh-CN"/>
                    </w:rPr>
                    <w:t xml:space="preserve">符合 </w:t>
                  </w:r>
                  <w:r>
                    <w:rPr>
                      <w:rFonts w:hint="eastAsia"/>
                      <w:color w:val="auto"/>
                      <w:szCs w:val="21"/>
                      <w:highlight w:val="none"/>
                    </w:rPr>
                    <w:t>□</w:t>
                  </w:r>
                  <w:r>
                    <w:rPr>
                      <w:rFonts w:hint="eastAsia"/>
                      <w:color w:val="auto"/>
                      <w:szCs w:val="21"/>
                      <w:highlight w:val="none"/>
                      <w:lang w:val="en-US" w:eastAsia="zh-CN"/>
                    </w:rPr>
                    <w:t>不符合</w:t>
                  </w:r>
                </w:p>
              </w:tc>
              <w:tc>
                <w:tcPr>
                  <w:tcW w:w="3370" w:type="dxa"/>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p>
              </w:tc>
            </w:tr>
          </w:tbl>
          <w:p>
            <w:pPr>
              <w:widowControl/>
              <w:spacing w:before="40"/>
              <w:jc w:val="left"/>
              <w:rPr>
                <w:color w:val="000000"/>
                <w:szCs w:val="18"/>
                <w:highlight w:val="none"/>
              </w:rPr>
            </w:pPr>
            <w:r>
              <w:rPr>
                <w:rFonts w:hint="eastAsia"/>
                <w:color w:val="000000"/>
                <w:szCs w:val="18"/>
                <w:highlight w:val="none"/>
              </w:rPr>
              <w:t>查看</w:t>
            </w:r>
            <w:r>
              <w:rPr>
                <w:rFonts w:hint="eastAsia"/>
                <w:color w:val="000000"/>
                <w:szCs w:val="21"/>
                <w:highlight w:val="none"/>
              </w:rPr>
              <w:t xml:space="preserve">☑管理评审计划  ☑管理评审记录（工作总结）  </w:t>
            </w:r>
            <w:r>
              <w:rPr>
                <w:rFonts w:hint="eastAsia"/>
                <w:color w:val="000000"/>
                <w:szCs w:val="21"/>
                <w:highlight w:val="none"/>
              </w:rPr>
              <w:sym w:font="Wingdings 2" w:char="0052"/>
            </w:r>
            <w:r>
              <w:rPr>
                <w:rFonts w:hint="eastAsia"/>
                <w:color w:val="000000"/>
                <w:szCs w:val="21"/>
                <w:highlight w:val="none"/>
              </w:rPr>
              <w:t xml:space="preserve">管理评审纪要  </w:t>
            </w:r>
            <w:r>
              <w:rPr>
                <w:rFonts w:hint="eastAsia"/>
                <w:color w:val="000000"/>
                <w:szCs w:val="21"/>
                <w:highlight w:val="none"/>
                <w:lang w:eastAsia="zh-CN"/>
              </w:rPr>
              <w:sym w:font="Wingdings 2" w:char="0052"/>
            </w:r>
            <w:r>
              <w:rPr>
                <w:rFonts w:hint="eastAsia"/>
                <w:color w:val="000000"/>
                <w:szCs w:val="21"/>
                <w:highlight w:val="none"/>
              </w:rPr>
              <w:t>管理评审报告</w:t>
            </w:r>
          </w:p>
          <w:p>
            <w:pPr>
              <w:widowControl/>
              <w:spacing w:before="40"/>
              <w:jc w:val="left"/>
              <w:rPr>
                <w:color w:val="000000"/>
                <w:szCs w:val="21"/>
                <w:highlight w:val="none"/>
              </w:rPr>
            </w:pPr>
          </w:p>
          <w:p>
            <w:pPr>
              <w:widowControl/>
              <w:spacing w:before="40"/>
              <w:jc w:val="left"/>
              <w:rPr>
                <w:rFonts w:hint="eastAsia"/>
                <w:highlight w:val="none"/>
                <w:u w:val="single"/>
              </w:rPr>
            </w:pPr>
            <w:r>
              <w:rPr>
                <w:rFonts w:hint="eastAsia"/>
                <w:color w:val="000000"/>
                <w:szCs w:val="21"/>
                <w:highlight w:val="none"/>
              </w:rPr>
              <w:t>对</w:t>
            </w:r>
            <w:r>
              <w:rPr>
                <w:rFonts w:hint="eastAsia"/>
                <w:color w:val="000000"/>
                <w:szCs w:val="21"/>
                <w:highlight w:val="none"/>
                <w:lang w:val="en-US" w:eastAsia="zh-CN"/>
              </w:rPr>
              <w:t>质量管理体系/</w:t>
            </w:r>
            <w:r>
              <w:rPr>
                <w:rFonts w:hint="eastAsia"/>
                <w:color w:val="000000"/>
                <w:szCs w:val="21"/>
                <w:highlight w:val="none"/>
              </w:rPr>
              <w:t>食品安全管理体系</w:t>
            </w:r>
            <w:r>
              <w:rPr>
                <w:rFonts w:hint="eastAsia"/>
                <w:color w:val="000000"/>
                <w:szCs w:val="21"/>
                <w:highlight w:val="none"/>
                <w:lang w:val="en-US" w:eastAsia="zh-CN"/>
              </w:rPr>
              <w:t>/</w:t>
            </w:r>
            <w:r>
              <w:rPr>
                <w:rFonts w:hint="eastAsia"/>
                <w:highlight w:val="none"/>
                <w:lang w:val="en-US" w:eastAsia="zh-CN"/>
              </w:rPr>
              <w:t>环境管理体系/职业健康安全管理体系</w:t>
            </w:r>
            <w:r>
              <w:rPr>
                <w:rFonts w:hint="eastAsia"/>
                <w:color w:val="000000"/>
                <w:szCs w:val="21"/>
                <w:highlight w:val="none"/>
              </w:rPr>
              <w:t>的持续适宜性，充分性，有效性的结论。</w:t>
            </w:r>
            <w:r>
              <w:rPr>
                <w:rFonts w:hint="eastAsia"/>
                <w:color w:val="000000"/>
                <w:szCs w:val="21"/>
                <w:highlight w:val="none"/>
              </w:rPr>
              <w:sym w:font="Wingdings 2" w:char="0052"/>
            </w:r>
            <w:r>
              <w:rPr>
                <w:rFonts w:hint="eastAsia"/>
                <w:highlight w:val="none"/>
              </w:rPr>
              <w:t>满足</w:t>
            </w:r>
            <w:r>
              <w:rPr>
                <w:rFonts w:hint="eastAsia"/>
                <w:color w:val="000000"/>
                <w:szCs w:val="21"/>
                <w:highlight w:val="none"/>
              </w:rPr>
              <w:t xml:space="preserve"> □</w:t>
            </w:r>
            <w:r>
              <w:rPr>
                <w:rFonts w:hint="eastAsia"/>
                <w:highlight w:val="none"/>
              </w:rPr>
              <w:t>不满足，说明</w:t>
            </w:r>
            <w:r>
              <w:rPr>
                <w:rFonts w:hint="eastAsia"/>
                <w:highlight w:val="none"/>
                <w:u w:val="single"/>
              </w:rPr>
              <w:t xml:space="preserve">           </w:t>
            </w:r>
          </w:p>
          <w:p>
            <w:pPr>
              <w:pStyle w:val="12"/>
              <w:rPr>
                <w:rFonts w:hint="default" w:eastAsia="宋体"/>
                <w:highlight w:val="none"/>
                <w:lang w:val="en-US" w:eastAsia="zh-CN"/>
              </w:rPr>
            </w:pPr>
            <w:r>
              <w:rPr>
                <w:rFonts w:hint="eastAsia"/>
                <w:highlight w:val="none"/>
                <w:lang w:val="en-US" w:eastAsia="zh-CN"/>
              </w:rPr>
              <w:t>抽查管理评审输出情况：</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3" w:type="dxa"/>
                  <w:gridSpan w:val="3"/>
                </w:tcPr>
                <w:p>
                  <w:pPr>
                    <w:widowControl/>
                    <w:spacing w:before="40"/>
                    <w:jc w:val="left"/>
                    <w:rPr>
                      <w:rFonts w:hint="eastAsia"/>
                      <w:color w:val="000000"/>
                      <w:szCs w:val="21"/>
                      <w:highlight w:val="none"/>
                    </w:rPr>
                  </w:pPr>
                  <w:r>
                    <w:rPr>
                      <w:rFonts w:hint="eastAsia"/>
                      <w:color w:val="000000"/>
                      <w:szCs w:val="21"/>
                      <w:highlight w:val="none"/>
                      <w:lang w:val="en-US" w:eastAsia="zh-CN"/>
                    </w:rPr>
                    <w: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18"/>
                      <w:highlight w:val="none"/>
                    </w:rPr>
                    <w:t>管理评审输出信息（决策）</w:t>
                  </w:r>
                </w:p>
              </w:tc>
              <w:tc>
                <w:tcPr>
                  <w:tcW w:w="3695"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措施描述（举例）</w:t>
                  </w:r>
                </w:p>
              </w:tc>
              <w:tc>
                <w:tcPr>
                  <w:tcW w:w="2496" w:type="dxa"/>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highlight w:val="none"/>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lang w:val="en-US" w:eastAsia="zh-CN"/>
                    </w:rPr>
                    <w:t>环境</w:t>
                  </w:r>
                  <w:r>
                    <w:rPr>
                      <w:rFonts w:hint="eastAsia"/>
                      <w:highlight w:val="none"/>
                    </w:rPr>
                    <w:t>管理体系所需的变更</w:t>
                  </w:r>
                </w:p>
              </w:tc>
              <w:tc>
                <w:tcPr>
                  <w:tcW w:w="3695" w:type="dxa"/>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无</w:t>
                  </w:r>
                </w:p>
              </w:tc>
              <w:tc>
                <w:tcPr>
                  <w:tcW w:w="2496" w:type="dxa"/>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highlight w:val="none"/>
                    </w:rPr>
                    <w:t>资源需求</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lang w:eastAsia="zh-CN"/>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sym w:font="Wingdings 2" w:char="00A3"/>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环境目标未实现所采取的措施。（需要时）</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s="Times New Roman"/>
                      <w:color w:val="000000"/>
                      <w:kern w:val="2"/>
                      <w:sz w:val="21"/>
                      <w:szCs w:val="21"/>
                      <w:highlight w:val="none"/>
                      <w:vertAlign w:val="baseline"/>
                      <w:lang w:val="en-US" w:eastAsia="zh-CN" w:bidi="ar-SA"/>
                    </w:rPr>
                    <w:t>——</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改进环境管理体系与其他业务过程融合的机会。（需要时）</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vertAlign w:val="baseline"/>
                      <w:lang w:val="en-US" w:eastAsia="zh-CN"/>
                    </w:rPr>
                    <w:t>任何与组织战略方向相关的结论</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color w:val="000000"/>
                      <w:szCs w:val="21"/>
                      <w:highlight w:val="none"/>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lang w:eastAsia="zh-CN"/>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lang w:eastAsia="zh-CN"/>
                    </w:rPr>
                    <w:t>与持续改进机会相关的决策</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考虑对公司认证的 5 体系进行整合，下次管评跟进。</w:t>
                  </w:r>
                </w:p>
              </w:tc>
              <w:tc>
                <w:tcPr>
                  <w:tcW w:w="0" w:type="auto"/>
                  <w:vAlign w:val="top"/>
                </w:tcPr>
                <w:p>
                  <w:pPr>
                    <w:widowControl/>
                    <w:spacing w:before="40"/>
                    <w:jc w:val="left"/>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000000"/>
                      <w:szCs w:val="21"/>
                      <w:highlight w:val="none"/>
                    </w:rPr>
                    <w:sym w:font="Wingdings 2" w:char="00A3"/>
                  </w:r>
                  <w:r>
                    <w:rPr>
                      <w:rFonts w:hint="eastAsia"/>
                      <w:highlight w:val="none"/>
                      <w:lang w:val="en-US" w:eastAsia="zh-CN"/>
                    </w:rPr>
                    <w:t>已部分落实，经沟通在策划中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43" w:type="dxa"/>
                  <w:gridSpan w:val="3"/>
                  <w:vAlign w:val="top"/>
                </w:tcPr>
                <w:p>
                  <w:pPr>
                    <w:widowControl/>
                    <w:spacing w:before="40"/>
                    <w:jc w:val="left"/>
                    <w:rPr>
                      <w:rFonts w:hint="eastAsia"/>
                      <w:color w:val="auto"/>
                      <w:szCs w:val="21"/>
                      <w:highlight w:val="none"/>
                      <w:lang w:eastAsia="zh-CN"/>
                    </w:rPr>
                  </w:pPr>
                  <w:r>
                    <w:rPr>
                      <w:rFonts w:hint="eastAsia"/>
                      <w:color w:val="auto"/>
                      <w:highlight w:val="none"/>
                      <w:lang w:val="en-US" w:eastAsia="zh-CN"/>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18"/>
                      <w:highlight w:val="none"/>
                    </w:rPr>
                    <w:t>管理评审输出信息（决策）</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措施描述（举例）</w:t>
                  </w:r>
                </w:p>
              </w:tc>
              <w:tc>
                <w:tcPr>
                  <w:tcW w:w="0" w:type="auto"/>
                  <w:vAlign w:val="top"/>
                </w:tcPr>
                <w:p>
                  <w:pPr>
                    <w:widowControl/>
                    <w:spacing w:before="40"/>
                    <w:jc w:val="left"/>
                    <w:rPr>
                      <w:rFonts w:hint="eastAsia" w:ascii="Times New Roman" w:hAnsi="Times New Roman" w:eastAsia="宋体" w:cs="Times New Roman"/>
                      <w:color w:val="000000"/>
                      <w:kern w:val="2"/>
                      <w:sz w:val="21"/>
                      <w:szCs w:val="21"/>
                      <w:highlight w:val="none"/>
                      <w:lang w:val="en-US" w:eastAsia="zh-CN" w:bidi="ar-SA"/>
                    </w:rPr>
                  </w:pPr>
                  <w:r>
                    <w:rPr>
                      <w:rFonts w:hint="eastAsia"/>
                      <w:highlight w:val="none"/>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职业健康安全管理体系所需的变更</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无</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highlight w:val="none"/>
                    </w:rPr>
                    <w:t>所需资源</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无</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目标未实现所采取的措施。（需要时）</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rPr>
                    <w:t>□</w:t>
                  </w:r>
                  <w:r>
                    <w:rPr>
                      <w:rFonts w:hint="eastAsia"/>
                      <w:color w:val="auto"/>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改进</w:t>
                  </w:r>
                  <w:r>
                    <w:rPr>
                      <w:rFonts w:hint="eastAsia"/>
                      <w:color w:val="auto"/>
                      <w:highlight w:val="none"/>
                    </w:rPr>
                    <w:t>职业健康安全</w:t>
                  </w:r>
                  <w:r>
                    <w:rPr>
                      <w:rFonts w:hint="eastAsia"/>
                      <w:color w:val="auto"/>
                      <w:szCs w:val="21"/>
                      <w:highlight w:val="none"/>
                      <w:vertAlign w:val="baseline"/>
                      <w:lang w:val="en-US" w:eastAsia="zh-CN"/>
                    </w:rPr>
                    <w:t>管理体系与其他业务过程融合的机会。（需要时）</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考虑对公司认证的 5 体系进行整合，下次管评跟进。</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000000"/>
                      <w:szCs w:val="21"/>
                      <w:highlight w:val="none"/>
                    </w:rPr>
                    <w:sym w:font="Wingdings 2" w:char="00A3"/>
                  </w:r>
                  <w:r>
                    <w:rPr>
                      <w:rFonts w:hint="eastAsia"/>
                      <w:highlight w:val="none"/>
                      <w:lang w:val="en-US" w:eastAsia="zh-CN"/>
                    </w:rPr>
                    <w:t>已部分落实，经沟通在策划中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vertAlign w:val="baseline"/>
                      <w:lang w:val="en-US" w:eastAsia="zh-CN"/>
                    </w:rPr>
                    <w:t>任何与组织战略方向相关的结论</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职业健康安全管理有效</w:t>
                  </w:r>
                </w:p>
              </w:tc>
              <w:tc>
                <w:tcPr>
                  <w:tcW w:w="0" w:type="auto"/>
                  <w:vAlign w:val="top"/>
                </w:tcPr>
                <w:p>
                  <w:pPr>
                    <w:widowControl/>
                    <w:spacing w:before="40"/>
                    <w:jc w:val="left"/>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Cs w:val="21"/>
                      <w:highlight w:val="none"/>
                      <w:lang w:eastAsia="zh-CN"/>
                    </w:rPr>
                    <w:t>☑</w:t>
                  </w:r>
                  <w:r>
                    <w:rPr>
                      <w:rFonts w:hint="eastAsia"/>
                      <w:color w:val="auto"/>
                      <w:highlight w:val="none"/>
                      <w:lang w:val="en-US" w:eastAsia="zh-CN"/>
                    </w:rPr>
                    <w:t>已落实</w:t>
                  </w:r>
                  <w:r>
                    <w:rPr>
                      <w:rFonts w:hint="eastAsia"/>
                      <w:color w:val="auto"/>
                      <w:szCs w:val="21"/>
                      <w:highlight w:val="none"/>
                      <w:lang w:val="en-US" w:eastAsia="zh-CN"/>
                    </w:rPr>
                    <w:t xml:space="preserve"> </w:t>
                  </w:r>
                  <w:r>
                    <w:rPr>
                      <w:rFonts w:hint="eastAsia"/>
                      <w:color w:val="auto"/>
                      <w:szCs w:val="21"/>
                      <w:highlight w:val="none"/>
                      <w:lang w:eastAsia="zh-CN"/>
                    </w:rPr>
                    <w:t>□</w:t>
                  </w:r>
                  <w:r>
                    <w:rPr>
                      <w:rFonts w:hint="eastAsia"/>
                      <w:color w:val="auto"/>
                      <w:highlight w:val="none"/>
                      <w:lang w:val="en-US" w:eastAsia="zh-CN"/>
                    </w:rPr>
                    <w:t>已部分落实</w:t>
                  </w:r>
                </w:p>
              </w:tc>
            </w:tr>
          </w:tbl>
          <w:p>
            <w:pPr>
              <w:rPr>
                <w:highlight w:val="none"/>
              </w:rPr>
            </w:pPr>
          </w:p>
          <w:p>
            <w:pPr>
              <w:rPr>
                <w:highlight w:val="none"/>
                <w:u w:val="single"/>
              </w:rPr>
            </w:pPr>
            <w:r>
              <w:rPr>
                <w:rFonts w:hint="eastAsia"/>
                <w:highlight w:val="none"/>
              </w:rPr>
              <w:sym w:font="Wingdings" w:char="00FE"/>
            </w:r>
            <w:r>
              <w:rPr>
                <w:rFonts w:hint="eastAsia"/>
                <w:highlight w:val="none"/>
              </w:rPr>
              <w:t>改进措施未落实的原因：</w:t>
            </w:r>
            <w:r>
              <w:rPr>
                <w:rFonts w:hint="eastAsia"/>
                <w:highlight w:val="none"/>
                <w:u w:val="single"/>
              </w:rPr>
              <w:t xml:space="preserve"> </w:t>
            </w:r>
            <w:r>
              <w:rPr>
                <w:rFonts w:hint="eastAsia"/>
                <w:highlight w:val="none"/>
                <w:u w:val="single"/>
                <w:lang w:val="en-US" w:eastAsia="zh-CN"/>
              </w:rPr>
              <w:t>还在策划中，下次管评再跟进</w:t>
            </w:r>
            <w:r>
              <w:rPr>
                <w:rFonts w:hint="eastAsia"/>
                <w:highlight w:val="none"/>
                <w:u w:val="single"/>
              </w:rPr>
              <w:t xml:space="preserve">                    </w:t>
            </w:r>
          </w:p>
          <w:p>
            <w:pPr>
              <w:rPr>
                <w:highlight w:val="none"/>
              </w:rPr>
            </w:pPr>
          </w:p>
        </w:tc>
        <w:tc>
          <w:tcPr>
            <w:tcW w:w="1585"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09" w:hRule="atLeast"/>
        </w:trPr>
        <w:tc>
          <w:tcPr>
            <w:tcW w:w="2160" w:type="dxa"/>
            <w:gridSpan w:val="2"/>
            <w:vMerge w:val="restart"/>
            <w:shd w:val="clear" w:color="auto" w:fill="auto"/>
          </w:tcPr>
          <w:p>
            <w:pPr>
              <w:rPr>
                <w:rFonts w:hint="default" w:eastAsia="宋体"/>
                <w:lang w:val="en-US" w:eastAsia="zh-CN"/>
              </w:rPr>
            </w:pPr>
            <w:r>
              <w:rPr>
                <w:rFonts w:hint="eastAsia"/>
                <w:lang w:val="en-US" w:eastAsia="zh-CN"/>
              </w:rPr>
              <w:t>改进</w:t>
            </w:r>
          </w:p>
        </w:tc>
        <w:tc>
          <w:tcPr>
            <w:tcW w:w="960" w:type="dxa"/>
            <w:gridSpan w:val="3"/>
            <w:vMerge w:val="restart"/>
            <w:shd w:val="clear" w:color="auto" w:fill="auto"/>
          </w:tcPr>
          <w:p>
            <w:pPr>
              <w:rPr>
                <w:rFonts w:hint="default" w:eastAsia="宋体"/>
                <w:lang w:val="en-US" w:eastAsia="zh-CN"/>
              </w:rPr>
            </w:pPr>
            <w:r>
              <w:rPr>
                <w:rFonts w:hint="eastAsia"/>
                <w:lang w:val="en-US" w:eastAsia="zh-CN"/>
              </w:rPr>
              <w:t>EO10.1</w:t>
            </w:r>
          </w:p>
        </w:tc>
        <w:tc>
          <w:tcPr>
            <w:tcW w:w="745" w:type="dxa"/>
            <w:gridSpan w:val="3"/>
            <w:shd w:val="clear" w:color="auto" w:fill="auto"/>
          </w:tcPr>
          <w:p>
            <w:pPr>
              <w:rPr>
                <w:rFonts w:hint="default" w:eastAsia="宋体"/>
                <w:lang w:val="en-US" w:eastAsia="zh-CN"/>
              </w:rPr>
            </w:pPr>
            <w:r>
              <w:rPr>
                <w:rFonts w:hint="eastAsia"/>
                <w:lang w:val="en-US" w:eastAsia="zh-CN"/>
              </w:rPr>
              <w:t>文件名称</w:t>
            </w:r>
          </w:p>
        </w:tc>
        <w:tc>
          <w:tcPr>
            <w:tcW w:w="9259" w:type="dxa"/>
            <w:gridSpan w:val="2"/>
            <w:shd w:val="clear" w:color="auto" w:fill="auto"/>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管理手册10.1章</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1721" w:hRule="atLeast"/>
        </w:trPr>
        <w:tc>
          <w:tcPr>
            <w:tcW w:w="2160" w:type="dxa"/>
            <w:gridSpan w:val="2"/>
            <w:vMerge w:val="continue"/>
            <w:shd w:val="clear" w:color="auto" w:fill="auto"/>
          </w:tcPr>
          <w:p>
            <w:pPr>
              <w:rPr>
                <w:rFonts w:hint="eastAsia"/>
              </w:rPr>
            </w:pPr>
          </w:p>
        </w:tc>
        <w:tc>
          <w:tcPr>
            <w:tcW w:w="960" w:type="dxa"/>
            <w:gridSpan w:val="3"/>
            <w:vMerge w:val="continue"/>
            <w:shd w:val="clear" w:color="auto" w:fill="auto"/>
          </w:tcPr>
          <w:p>
            <w:pPr>
              <w:rPr>
                <w:rFonts w:hint="eastAsia"/>
                <w:lang w:val="en-US" w:eastAsia="zh-CN"/>
              </w:rPr>
            </w:pPr>
          </w:p>
        </w:tc>
        <w:tc>
          <w:tcPr>
            <w:tcW w:w="745" w:type="dxa"/>
            <w:gridSpan w:val="3"/>
            <w:shd w:val="clear" w:color="auto" w:fill="auto"/>
          </w:tcPr>
          <w:p>
            <w:pPr>
              <w:rPr>
                <w:rFonts w:hint="default"/>
                <w:lang w:val="en-US" w:eastAsia="zh-CN"/>
              </w:rPr>
            </w:pPr>
            <w:r>
              <w:rPr>
                <w:rFonts w:hint="eastAsia"/>
                <w:lang w:val="en-US" w:eastAsia="zh-CN"/>
              </w:rPr>
              <w:t>运行证据</w:t>
            </w:r>
          </w:p>
        </w:tc>
        <w:tc>
          <w:tcPr>
            <w:tcW w:w="9259" w:type="dxa"/>
            <w:gridSpan w:val="2"/>
            <w:shd w:val="clear" w:color="auto" w:fill="auto"/>
          </w:tcPr>
          <w:p>
            <w:pPr>
              <w:rPr>
                <w:rFonts w:hint="eastAsia"/>
                <w:highlight w:val="none"/>
                <w:lang w:val="en-US" w:eastAsia="zh-CN"/>
              </w:rPr>
            </w:pPr>
            <w:r>
              <w:rPr>
                <w:rFonts w:hint="eastAsia"/>
                <w:highlight w:val="none"/>
                <w:lang w:val="en-US" w:eastAsia="zh-CN"/>
              </w:rPr>
              <w:t xml:space="preserve">组织确定了改进机会，并采取必要措施，以实现其环境管理体系/职业健康安全管理体系的预期结果。。 </w:t>
            </w:r>
          </w:p>
          <w:p>
            <w:pPr>
              <w:rPr>
                <w:rFonts w:hint="eastAsia"/>
                <w:highlight w:val="none"/>
                <w:lang w:val="en-US" w:eastAsia="zh-CN"/>
              </w:rPr>
            </w:pPr>
            <w:r>
              <w:rPr>
                <w:rFonts w:hint="eastAsia"/>
                <w:highlight w:val="none"/>
                <w:lang w:val="en-US" w:eastAsia="zh-CN"/>
              </w:rPr>
              <w:t xml:space="preserve">这包括：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改进产品和服务，以满足相关方要求并应对其需求和期望；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纠正、预防或减少不利影响； </w:t>
            </w:r>
          </w:p>
          <w:p>
            <w:pPr>
              <w:rPr>
                <w:rFonts w:hint="eastAsia"/>
                <w:highlight w:val="none"/>
                <w:lang w:val="en-US" w:eastAsia="zh-CN"/>
              </w:rPr>
            </w:pPr>
            <w:r>
              <w:rPr>
                <w:rFonts w:hint="eastAsia"/>
                <w:highlight w:val="none"/>
              </w:rPr>
              <w:sym w:font="Wingdings" w:char="00FE"/>
            </w:r>
            <w:r>
              <w:rPr>
                <w:rFonts w:hint="eastAsia"/>
                <w:highlight w:val="none"/>
                <w:lang w:val="en-US" w:eastAsia="zh-CN"/>
              </w:rPr>
              <w:t>改进环境管理体系/</w:t>
            </w:r>
            <w:r>
              <w:rPr>
                <w:rFonts w:hint="eastAsia"/>
                <w:color w:val="auto"/>
                <w:highlight w:val="none"/>
                <w:lang w:val="en-US" w:eastAsia="zh-CN"/>
              </w:rPr>
              <w:t>职业健康安全管理体系</w:t>
            </w:r>
            <w:r>
              <w:rPr>
                <w:rFonts w:hint="eastAsia"/>
                <w:highlight w:val="none"/>
                <w:lang w:val="en-US" w:eastAsia="zh-CN"/>
              </w:rPr>
              <w:t xml:space="preserve">的绩效和有效性。 </w:t>
            </w:r>
          </w:p>
          <w:p>
            <w:pPr>
              <w:rPr>
                <w:rFonts w:hint="eastAsia"/>
                <w:highlight w:val="none"/>
                <w:lang w:val="en-US" w:eastAsia="zh-CN"/>
              </w:rPr>
            </w:pPr>
          </w:p>
          <w:p>
            <w:pPr>
              <w:rPr>
                <w:rFonts w:hint="default"/>
                <w:highlight w:val="none"/>
                <w:lang w:val="en-US" w:eastAsia="zh-CN"/>
              </w:rPr>
            </w:pPr>
            <w:r>
              <w:rPr>
                <w:rFonts w:hint="eastAsia"/>
                <w:highlight w:val="none"/>
                <w:lang w:val="en-US" w:eastAsia="zh-CN"/>
              </w:rPr>
              <w:t xml:space="preserve">改进包括：纠正、纠正措施、持续改进、突破性变革、创新和重组。 </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Before w:val="1"/>
          <w:wBefore w:w="5" w:type="dxa"/>
          <w:trHeight w:val="409" w:hRule="atLeast"/>
        </w:trPr>
        <w:tc>
          <w:tcPr>
            <w:tcW w:w="2160" w:type="dxa"/>
            <w:gridSpan w:val="2"/>
            <w:vMerge w:val="restart"/>
            <w:shd w:val="clear" w:color="auto" w:fill="auto"/>
          </w:tcPr>
          <w:p>
            <w:pPr>
              <w:rPr>
                <w:highlight w:val="none"/>
              </w:rPr>
            </w:pPr>
            <w:r>
              <w:rPr>
                <w:rFonts w:hint="eastAsia"/>
                <w:highlight w:val="none"/>
              </w:rPr>
              <w:t>不符合与纠正措施</w:t>
            </w:r>
          </w:p>
        </w:tc>
        <w:tc>
          <w:tcPr>
            <w:tcW w:w="960" w:type="dxa"/>
            <w:gridSpan w:val="3"/>
            <w:vMerge w:val="restart"/>
            <w:shd w:val="clear" w:color="auto" w:fill="auto"/>
          </w:tcPr>
          <w:p>
            <w:pPr>
              <w:rPr>
                <w:rFonts w:hint="eastAsia"/>
                <w:highlight w:val="none"/>
              </w:rPr>
            </w:pPr>
            <w:r>
              <w:rPr>
                <w:rFonts w:hint="eastAsia"/>
                <w:highlight w:val="none"/>
                <w:lang w:val="en-US" w:eastAsia="zh-CN"/>
              </w:rPr>
              <w:t>EO</w:t>
            </w:r>
            <w:r>
              <w:rPr>
                <w:rFonts w:hint="eastAsia"/>
                <w:highlight w:val="none"/>
              </w:rPr>
              <w:t>10.2</w:t>
            </w:r>
          </w:p>
          <w:p>
            <w:pPr>
              <w:pStyle w:val="12"/>
              <w:rPr>
                <w:rFonts w:hint="default" w:eastAsia="宋体"/>
                <w:highlight w:val="none"/>
                <w:lang w:val="en-US" w:eastAsia="zh-CN"/>
              </w:rPr>
            </w:pPr>
          </w:p>
        </w:tc>
        <w:tc>
          <w:tcPr>
            <w:tcW w:w="745" w:type="dxa"/>
            <w:gridSpan w:val="3"/>
            <w:shd w:val="clear" w:color="auto" w:fill="auto"/>
          </w:tcPr>
          <w:p>
            <w:pPr>
              <w:rPr>
                <w:highlight w:val="none"/>
              </w:rPr>
            </w:pPr>
            <w:r>
              <w:rPr>
                <w:rFonts w:hint="eastAsia"/>
                <w:highlight w:val="none"/>
              </w:rPr>
              <w:t>文件名称</w:t>
            </w:r>
          </w:p>
        </w:tc>
        <w:tc>
          <w:tcPr>
            <w:tcW w:w="9259" w:type="dxa"/>
            <w:gridSpan w:val="2"/>
            <w:shd w:val="clear" w:color="auto" w:fill="auto"/>
          </w:tcPr>
          <w:p>
            <w:pPr>
              <w:rPr>
                <w:highlight w:val="none"/>
              </w:rPr>
            </w:pPr>
            <w:r>
              <w:rPr>
                <w:rFonts w:hint="eastAsia"/>
                <w:highlight w:val="none"/>
              </w:rPr>
              <w:t>如：</w:t>
            </w:r>
            <w:r>
              <w:rPr>
                <w:color w:val="auto"/>
                <w:highlight w:val="none"/>
              </w:rPr>
              <w:sym w:font="Wingdings" w:char="00FE"/>
            </w:r>
            <w:r>
              <w:rPr>
                <w:rFonts w:hint="eastAsia"/>
                <w:highlight w:val="none"/>
              </w:rPr>
              <w:t>《</w:t>
            </w:r>
            <w:r>
              <w:rPr>
                <w:rFonts w:hint="eastAsia"/>
                <w:highlight w:val="none"/>
                <w:lang w:val="en-US" w:eastAsia="zh-CN"/>
              </w:rPr>
              <w:t>不符合纠正与预防措施控制程序</w:t>
            </w:r>
            <w:r>
              <w:rPr>
                <w:rFonts w:hint="eastAsia"/>
                <w:highlight w:val="none"/>
              </w:rPr>
              <w:t>》</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rFonts w:hint="eastAsia" w:eastAsia="宋体"/>
                <w:highlight w:val="none"/>
                <w:lang w:val="en-US" w:eastAsia="zh-CN"/>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1721" w:hRule="atLeast"/>
        </w:trPr>
        <w:tc>
          <w:tcPr>
            <w:tcW w:w="2160" w:type="dxa"/>
            <w:gridSpan w:val="2"/>
            <w:vMerge w:val="continue"/>
            <w:shd w:val="clear" w:color="auto" w:fill="auto"/>
          </w:tcPr>
          <w:p>
            <w:pPr>
              <w:rPr>
                <w:highlight w:val="none"/>
              </w:rPr>
            </w:pPr>
          </w:p>
        </w:tc>
        <w:tc>
          <w:tcPr>
            <w:tcW w:w="960" w:type="dxa"/>
            <w:gridSpan w:val="3"/>
            <w:vMerge w:val="continue"/>
            <w:shd w:val="clear" w:color="auto" w:fill="auto"/>
          </w:tcPr>
          <w:p>
            <w:pPr>
              <w:rPr>
                <w:highlight w:val="none"/>
              </w:rPr>
            </w:pPr>
          </w:p>
        </w:tc>
        <w:tc>
          <w:tcPr>
            <w:tcW w:w="745" w:type="dxa"/>
            <w:gridSpan w:val="3"/>
            <w:shd w:val="clear" w:color="auto" w:fill="auto"/>
          </w:tcPr>
          <w:p>
            <w:pPr>
              <w:rPr>
                <w:highlight w:val="none"/>
              </w:rPr>
            </w:pPr>
            <w:r>
              <w:rPr>
                <w:rFonts w:hint="eastAsia"/>
                <w:highlight w:val="none"/>
              </w:rPr>
              <w:t>运行证据</w:t>
            </w:r>
          </w:p>
        </w:tc>
        <w:tc>
          <w:tcPr>
            <w:tcW w:w="9259" w:type="dxa"/>
            <w:gridSpan w:val="2"/>
            <w:shd w:val="clear" w:color="auto" w:fill="auto"/>
          </w:tcPr>
          <w:p>
            <w:pPr>
              <w:rPr>
                <w:highlight w:val="none"/>
              </w:rPr>
            </w:pPr>
            <w:r>
              <w:rPr>
                <w:rFonts w:hint="eastAsia"/>
                <w:highlight w:val="none"/>
              </w:rPr>
              <w:t>不符合的来源：</w:t>
            </w:r>
          </w:p>
          <w:p>
            <w:pPr>
              <w:rPr>
                <w:highlight w:val="none"/>
              </w:rPr>
            </w:pPr>
            <w:r>
              <w:rPr>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 xml:space="preserve">产品质量问题  </w:t>
            </w:r>
            <w:r>
              <w:rPr>
                <w:rFonts w:hint="eastAsia"/>
                <w:highlight w:val="none"/>
              </w:rPr>
              <w:sym w:font="Wingdings" w:char="00A8"/>
            </w:r>
            <w:r>
              <w:rPr>
                <w:rFonts w:hint="eastAsia"/>
                <w:highlight w:val="none"/>
              </w:rPr>
              <w:t xml:space="preserve">工作运行中的问题  </w:t>
            </w:r>
          </w:p>
          <w:p>
            <w:pPr>
              <w:rPr>
                <w:rFonts w:hint="eastAsia"/>
                <w:color w:val="auto"/>
                <w:highlight w:val="none"/>
              </w:rPr>
            </w:pPr>
            <w:r>
              <w:rPr>
                <w:color w:val="auto"/>
                <w:highlight w:val="none"/>
              </w:rPr>
              <w:sym w:font="Wingdings" w:char="00A8"/>
            </w:r>
            <w:r>
              <w:rPr>
                <w:rFonts w:hint="eastAsia"/>
                <w:color w:val="auto"/>
                <w:highlight w:val="none"/>
              </w:rPr>
              <w:t xml:space="preserve">相关方投诉   </w:t>
            </w:r>
            <w:r>
              <w:rPr>
                <w:rFonts w:hint="eastAsia"/>
                <w:color w:val="auto"/>
                <w:highlight w:val="none"/>
              </w:rPr>
              <w:sym w:font="Wingdings" w:char="00A8"/>
            </w:r>
            <w:r>
              <w:rPr>
                <w:rFonts w:hint="eastAsia"/>
                <w:color w:val="auto"/>
                <w:highlight w:val="none"/>
              </w:rPr>
              <w:t xml:space="preserve">排放超标问题  </w:t>
            </w:r>
          </w:p>
          <w:p>
            <w:pPr>
              <w:rPr>
                <w:rFonts w:hint="eastAsia"/>
                <w:highlight w:val="none"/>
                <w:lang w:val="en-US" w:eastAsia="zh-CN"/>
              </w:rPr>
            </w:pPr>
            <w:r>
              <w:rPr>
                <w:rFonts w:hint="default"/>
                <w:highlight w:val="none"/>
                <w:lang w:val="en-US" w:eastAsia="zh-CN"/>
              </w:rPr>
              <w:sym w:font="Wingdings" w:char="00A8"/>
            </w:r>
            <w:r>
              <w:rPr>
                <w:rFonts w:hint="eastAsia"/>
                <w:highlight w:val="none"/>
                <w:lang w:val="en-US" w:eastAsia="zh-CN"/>
              </w:rPr>
              <w:t xml:space="preserve">未遂事件 </w:t>
            </w:r>
            <w:r>
              <w:rPr>
                <w:rFonts w:hint="default"/>
                <w:highlight w:val="none"/>
                <w:lang w:val="en-US" w:eastAsia="zh-CN"/>
              </w:rPr>
              <w:sym w:font="Wingdings" w:char="00A8"/>
            </w:r>
            <w:r>
              <w:rPr>
                <w:rFonts w:hint="eastAsia"/>
                <w:highlight w:val="none"/>
                <w:lang w:val="en-US" w:eastAsia="zh-CN"/>
              </w:rPr>
              <w:t xml:space="preserve">工伤  </w:t>
            </w:r>
            <w:r>
              <w:rPr>
                <w:rFonts w:hint="eastAsia"/>
                <w:highlight w:val="none"/>
                <w:lang w:val="en-US" w:eastAsia="zh-CN"/>
              </w:rPr>
              <w:sym w:font="Wingdings" w:char="00A8"/>
            </w:r>
            <w:r>
              <w:rPr>
                <w:rFonts w:hint="eastAsia"/>
                <w:highlight w:val="none"/>
                <w:lang w:val="en-US" w:eastAsia="zh-CN"/>
              </w:rPr>
              <w:t xml:space="preserve">职业病检测结果  </w:t>
            </w:r>
            <w:r>
              <w:rPr>
                <w:rFonts w:hint="eastAsia"/>
                <w:highlight w:val="none"/>
                <w:lang w:val="en-US" w:eastAsia="zh-CN"/>
              </w:rPr>
              <w:sym w:font="Wingdings" w:char="00A8"/>
            </w:r>
            <w:r>
              <w:rPr>
                <w:rFonts w:hint="eastAsia"/>
                <w:highlight w:val="none"/>
                <w:lang w:val="en-US" w:eastAsia="zh-CN"/>
              </w:rPr>
              <w:t xml:space="preserve">工作运行中发现的问题  </w:t>
            </w:r>
            <w:r>
              <w:rPr>
                <w:rFonts w:hint="eastAsia"/>
                <w:highlight w:val="none"/>
                <w:lang w:val="en-US" w:eastAsia="zh-CN"/>
              </w:rPr>
              <w:sym w:font="Wingdings" w:char="00A8"/>
            </w:r>
            <w:r>
              <w:rPr>
                <w:rFonts w:hint="eastAsia"/>
                <w:highlight w:val="none"/>
                <w:lang w:val="en-US" w:eastAsia="zh-CN"/>
              </w:rPr>
              <w:t xml:space="preserve">其他  </w:t>
            </w:r>
          </w:p>
          <w:p>
            <w:pPr>
              <w:rPr>
                <w:highlight w:val="none"/>
                <w:u w:val="single"/>
              </w:rPr>
            </w:pPr>
            <w:r>
              <w:rPr>
                <w:rFonts w:hint="eastAsia"/>
                <w:highlight w:val="none"/>
              </w:rPr>
              <w:t>抽查采取纠正措施相关记录名称：</w:t>
            </w:r>
            <w:r>
              <w:rPr>
                <w:rFonts w:hint="eastAsia"/>
                <w:highlight w:val="none"/>
                <w:u w:val="single"/>
              </w:rPr>
              <w:t xml:space="preserve">《 </w:t>
            </w:r>
            <w:r>
              <w:rPr>
                <w:rFonts w:hint="eastAsia"/>
                <w:highlight w:val="none"/>
                <w:u w:val="single"/>
                <w:lang w:val="en-US" w:eastAsia="zh-CN"/>
              </w:rPr>
              <w:t>审核周期内未发生</w:t>
            </w:r>
            <w:r>
              <w:rPr>
                <w:rFonts w:hint="eastAsia"/>
                <w:highlight w:val="none"/>
                <w:u w:val="single"/>
              </w:rPr>
              <w:t xml:space="preserve"> 》</w:t>
            </w:r>
          </w:p>
          <w:p>
            <w:pPr>
              <w:rPr>
                <w:highlight w:val="none"/>
                <w:u w:val="single"/>
              </w:rPr>
            </w:pP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7"/>
              <w:gridCol w:w="1434"/>
              <w:gridCol w:w="1811"/>
              <w:gridCol w:w="127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rPr>
                      <w:highlight w:val="none"/>
                    </w:rPr>
                  </w:pPr>
                  <w:r>
                    <w:rPr>
                      <w:rFonts w:hint="eastAsia"/>
                      <w:highlight w:val="none"/>
                    </w:rPr>
                    <w:t>日期</w:t>
                  </w:r>
                </w:p>
              </w:tc>
              <w:tc>
                <w:tcPr>
                  <w:tcW w:w="2217" w:type="dxa"/>
                </w:tcPr>
                <w:p>
                  <w:pPr>
                    <w:rPr>
                      <w:highlight w:val="none"/>
                    </w:rPr>
                  </w:pPr>
                  <w:r>
                    <w:rPr>
                      <w:rFonts w:hint="eastAsia"/>
                      <w:highlight w:val="none"/>
                    </w:rPr>
                    <w:t>不符合描述</w:t>
                  </w:r>
                </w:p>
              </w:tc>
              <w:tc>
                <w:tcPr>
                  <w:tcW w:w="1434" w:type="dxa"/>
                </w:tcPr>
                <w:p>
                  <w:pPr>
                    <w:rPr>
                      <w:highlight w:val="none"/>
                    </w:rPr>
                  </w:pPr>
                  <w:r>
                    <w:rPr>
                      <w:rFonts w:hint="eastAsia"/>
                      <w:highlight w:val="none"/>
                    </w:rPr>
                    <w:t>不符合纠正</w:t>
                  </w:r>
                </w:p>
              </w:tc>
              <w:tc>
                <w:tcPr>
                  <w:tcW w:w="1811" w:type="dxa"/>
                </w:tcPr>
                <w:p>
                  <w:pPr>
                    <w:rPr>
                      <w:highlight w:val="none"/>
                    </w:rPr>
                  </w:pPr>
                  <w:r>
                    <w:rPr>
                      <w:rFonts w:hint="eastAsia"/>
                      <w:highlight w:val="none"/>
                    </w:rPr>
                    <w:t>原因分析</w:t>
                  </w:r>
                </w:p>
              </w:tc>
              <w:tc>
                <w:tcPr>
                  <w:tcW w:w="1276" w:type="dxa"/>
                </w:tcPr>
                <w:p>
                  <w:pPr>
                    <w:rPr>
                      <w:highlight w:val="none"/>
                    </w:rPr>
                  </w:pPr>
                  <w:r>
                    <w:rPr>
                      <w:rFonts w:hint="eastAsia"/>
                      <w:highlight w:val="none"/>
                    </w:rPr>
                    <w:t>纠正措施</w:t>
                  </w:r>
                </w:p>
              </w:tc>
              <w:tc>
                <w:tcPr>
                  <w:tcW w:w="1508" w:type="dxa"/>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7" w:type="dxa"/>
                </w:tcPr>
                <w:p>
                  <w:pPr>
                    <w:rPr>
                      <w:highlight w:val="none"/>
                    </w:rPr>
                  </w:pPr>
                </w:p>
              </w:tc>
              <w:tc>
                <w:tcPr>
                  <w:tcW w:w="2217" w:type="dxa"/>
                </w:tcPr>
                <w:p>
                  <w:pPr>
                    <w:rPr>
                      <w:rFonts w:hint="default" w:eastAsia="宋体"/>
                      <w:highlight w:val="none"/>
                      <w:lang w:val="en-US" w:eastAsia="zh-CN"/>
                    </w:rPr>
                  </w:pPr>
                </w:p>
              </w:tc>
              <w:tc>
                <w:tcPr>
                  <w:tcW w:w="1434" w:type="dxa"/>
                </w:tcPr>
                <w:p>
                  <w:pPr>
                    <w:rPr>
                      <w:highlight w:val="none"/>
                    </w:rPr>
                  </w:pPr>
                </w:p>
              </w:tc>
              <w:tc>
                <w:tcPr>
                  <w:tcW w:w="1811" w:type="dxa"/>
                </w:tcPr>
                <w:p>
                  <w:pPr>
                    <w:rPr>
                      <w:rFonts w:hint="default" w:eastAsia="宋体"/>
                      <w:highlight w:val="none"/>
                      <w:lang w:val="en-US" w:eastAsia="zh-CN"/>
                    </w:rPr>
                  </w:pPr>
                </w:p>
              </w:tc>
              <w:tc>
                <w:tcPr>
                  <w:tcW w:w="1276" w:type="dxa"/>
                </w:tcPr>
                <w:p>
                  <w:pPr>
                    <w:rPr>
                      <w:rFonts w:hint="default" w:eastAsia="宋体"/>
                      <w:highlight w:val="none"/>
                      <w:lang w:val="en-US" w:eastAsia="zh-CN"/>
                    </w:rPr>
                  </w:pPr>
                </w:p>
              </w:tc>
              <w:tc>
                <w:tcPr>
                  <w:tcW w:w="1508" w:type="dxa"/>
                </w:tcPr>
                <w:p>
                  <w:pPr>
                    <w:rPr>
                      <w:highlight w:val="none"/>
                    </w:rPr>
                  </w:pPr>
                  <w:r>
                    <w:rPr>
                      <w:rFonts w:hint="eastAsia"/>
                      <w:highlight w:val="none"/>
                    </w:rPr>
                    <w:sym w:font="Wingdings" w:char="00A8"/>
                  </w:r>
                  <w:r>
                    <w:rPr>
                      <w:rFonts w:hint="eastAsia"/>
                      <w:highlight w:val="none"/>
                    </w:rPr>
                    <w:t>未再次发生</w:t>
                  </w:r>
                </w:p>
                <w:p>
                  <w:pPr>
                    <w:rPr>
                      <w:highlight w:val="none"/>
                    </w:rPr>
                  </w:pPr>
                  <w:r>
                    <w:rPr>
                      <w:rFonts w:hint="eastAsia"/>
                      <w:highlight w:val="none"/>
                    </w:rPr>
                    <w:sym w:font="Wingdings" w:char="00A8"/>
                  </w:r>
                  <w:r>
                    <w:rPr>
                      <w:rFonts w:hint="eastAsia"/>
                      <w:highlight w:val="none"/>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7" w:type="dxa"/>
                </w:tcPr>
                <w:p>
                  <w:pPr>
                    <w:rPr>
                      <w:rFonts w:hint="default" w:eastAsia="宋体"/>
                      <w:highlight w:val="none"/>
                      <w:lang w:val="en-US" w:eastAsia="zh-CN"/>
                    </w:rPr>
                  </w:pPr>
                </w:p>
              </w:tc>
              <w:tc>
                <w:tcPr>
                  <w:tcW w:w="2217" w:type="dxa"/>
                </w:tcPr>
                <w:p>
                  <w:pPr>
                    <w:rPr>
                      <w:rFonts w:hint="default"/>
                      <w:highlight w:val="none"/>
                      <w:lang w:val="en-US" w:eastAsia="zh-CN"/>
                    </w:rPr>
                  </w:pPr>
                </w:p>
              </w:tc>
              <w:tc>
                <w:tcPr>
                  <w:tcW w:w="1434" w:type="dxa"/>
                </w:tcPr>
                <w:p>
                  <w:pPr>
                    <w:rPr>
                      <w:rFonts w:hint="default" w:eastAsia="宋体"/>
                      <w:highlight w:val="none"/>
                      <w:lang w:val="en-US" w:eastAsia="zh-CN"/>
                    </w:rPr>
                  </w:pPr>
                </w:p>
              </w:tc>
              <w:tc>
                <w:tcPr>
                  <w:tcW w:w="1811" w:type="dxa"/>
                </w:tcPr>
                <w:p>
                  <w:pPr>
                    <w:rPr>
                      <w:rFonts w:hint="default"/>
                      <w:highlight w:val="none"/>
                      <w:lang w:val="en-US" w:eastAsia="zh-CN"/>
                    </w:rPr>
                  </w:pPr>
                </w:p>
              </w:tc>
              <w:tc>
                <w:tcPr>
                  <w:tcW w:w="1276" w:type="dxa"/>
                </w:tcPr>
                <w:p>
                  <w:pPr>
                    <w:rPr>
                      <w:rFonts w:hint="default" w:eastAsia="宋体"/>
                      <w:highlight w:val="none"/>
                      <w:lang w:val="en-US" w:eastAsia="zh-CN"/>
                    </w:rPr>
                  </w:pPr>
                </w:p>
              </w:tc>
              <w:tc>
                <w:tcPr>
                  <w:tcW w:w="1508" w:type="dxa"/>
                </w:tcPr>
                <w:p>
                  <w:pPr>
                    <w:rPr>
                      <w:highlight w:val="none"/>
                    </w:rPr>
                  </w:pPr>
                  <w:r>
                    <w:rPr>
                      <w:rFonts w:hint="eastAsia"/>
                      <w:highlight w:val="none"/>
                    </w:rPr>
                    <w:sym w:font="Wingdings" w:char="00A8"/>
                  </w:r>
                  <w:r>
                    <w:rPr>
                      <w:rFonts w:hint="eastAsia"/>
                      <w:highlight w:val="none"/>
                    </w:rPr>
                    <w:t>未再次发生</w:t>
                  </w:r>
                </w:p>
                <w:p>
                  <w:pPr>
                    <w:rPr>
                      <w:rFonts w:hint="eastAsia"/>
                      <w:highlight w:val="none"/>
                    </w:rPr>
                  </w:pPr>
                  <w:r>
                    <w:rPr>
                      <w:rFonts w:hint="eastAsia"/>
                      <w:highlight w:val="none"/>
                    </w:rPr>
                    <w:sym w:font="Wingdings" w:char="00A8"/>
                  </w:r>
                  <w:r>
                    <w:rPr>
                      <w:rFonts w:hint="eastAsia"/>
                      <w:highlight w:val="none"/>
                    </w:rPr>
                    <w:t>再次发生</w:t>
                  </w:r>
                </w:p>
              </w:tc>
            </w:tr>
          </w:tbl>
          <w:p>
            <w:pPr>
              <w:rPr>
                <w:rFonts w:hint="eastAsia"/>
                <w:highlight w:val="none"/>
              </w:rPr>
            </w:pPr>
          </w:p>
          <w:p>
            <w:pPr>
              <w:rPr>
                <w:rFonts w:hint="default"/>
                <w:highlight w:val="none"/>
                <w:lang w:val="en-US" w:eastAsia="zh-CN"/>
              </w:rPr>
            </w:pPr>
            <w:r>
              <w:rPr>
                <w:rFonts w:hint="eastAsia"/>
                <w:highlight w:val="none"/>
                <w:lang w:val="en-US" w:eastAsia="zh-CN"/>
              </w:rPr>
              <w:t>OHSMS：审核周期内未发生</w:t>
            </w:r>
          </w:p>
          <w:p>
            <w:pPr>
              <w:rPr>
                <w:rFonts w:hint="eastAsia"/>
                <w:highlight w:val="none"/>
              </w:rPr>
            </w:pPr>
            <w:r>
              <w:rPr>
                <w:rFonts w:hint="eastAsia"/>
                <w:highlight w:val="none"/>
              </w:rPr>
              <w:t>确定并实施纠正措施按照控制层级和变更管理</w:t>
            </w:r>
            <w:r>
              <w:rPr>
                <w:rFonts w:hint="eastAsia"/>
                <w:highlight w:val="none"/>
                <w:lang w:eastAsia="zh-CN"/>
              </w:rPr>
              <w:t>；</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在采取措施前，评价与新的或变化的危险源相关的职业健康安全风险；</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评审任何所采取措施的有效性，包括纠正措施；</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rFonts w:hint="eastAsia"/>
                <w:highlight w:val="none"/>
              </w:rPr>
            </w:pPr>
            <w:r>
              <w:rPr>
                <w:rFonts w:hint="eastAsia"/>
                <w:highlight w:val="none"/>
              </w:rPr>
              <w:t>在必要时，变更职业健康安全管理体系。</w:t>
            </w:r>
            <w:r>
              <w:rPr>
                <w:rFonts w:hint="eastAsia"/>
                <w:highlight w:val="none"/>
                <w:lang w:val="en-US" w:eastAsia="zh-CN"/>
              </w:rPr>
              <w:t xml:space="preserve">                            </w:t>
            </w:r>
            <w:r>
              <w:rPr>
                <w:rFonts w:hint="eastAsia"/>
                <w:highlight w:val="none"/>
              </w:rPr>
              <w:sym w:font="Wingdings" w:char="00A8"/>
            </w:r>
            <w:r>
              <w:rPr>
                <w:rFonts w:hint="eastAsia"/>
                <w:highlight w:val="none"/>
                <w:lang w:val="en-US" w:eastAsia="zh-CN"/>
              </w:rPr>
              <w:t xml:space="preserve">符合  </w:t>
            </w:r>
            <w:r>
              <w:rPr>
                <w:rFonts w:hint="eastAsia"/>
                <w:highlight w:val="none"/>
              </w:rPr>
              <w:sym w:font="Wingdings" w:char="00A8"/>
            </w:r>
            <w:r>
              <w:rPr>
                <w:rFonts w:hint="eastAsia"/>
                <w:highlight w:val="none"/>
                <w:lang w:val="en-US" w:eastAsia="zh-CN"/>
              </w:rPr>
              <w:t>不符合</w:t>
            </w:r>
          </w:p>
          <w:p>
            <w:pPr>
              <w:rPr>
                <w:highlight w:val="none"/>
              </w:rPr>
            </w:pPr>
          </w:p>
        </w:tc>
        <w:tc>
          <w:tcPr>
            <w:tcW w:w="1585"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2165" w:type="dxa"/>
            <w:gridSpan w:val="3"/>
            <w:vMerge w:val="restart"/>
            <w:shd w:val="clear" w:color="auto" w:fill="auto"/>
          </w:tcPr>
          <w:p>
            <w:r>
              <w:rPr>
                <w:rFonts w:hint="eastAsia"/>
              </w:rPr>
              <w:t>持续改进</w:t>
            </w:r>
          </w:p>
        </w:tc>
        <w:tc>
          <w:tcPr>
            <w:tcW w:w="959" w:type="dxa"/>
            <w:gridSpan w:val="2"/>
            <w:vMerge w:val="restart"/>
            <w:shd w:val="clear" w:color="auto" w:fill="auto"/>
          </w:tcPr>
          <w:p>
            <w:pPr>
              <w:pStyle w:val="6"/>
              <w:rPr>
                <w:rFonts w:hint="eastAsia"/>
                <w:sz w:val="21"/>
                <w:szCs w:val="21"/>
                <w:lang w:val="en-US" w:eastAsia="zh-CN"/>
              </w:rPr>
            </w:pPr>
            <w:r>
              <w:rPr>
                <w:rFonts w:hint="eastAsia"/>
                <w:sz w:val="21"/>
                <w:szCs w:val="21"/>
                <w:lang w:val="en-US" w:eastAsia="zh-CN"/>
              </w:rPr>
              <w:t>E10.3</w:t>
            </w:r>
          </w:p>
          <w:p>
            <w:pPr>
              <w:pStyle w:val="6"/>
              <w:rPr>
                <w:rFonts w:hint="default"/>
                <w:lang w:val="en-US" w:eastAsia="zh-CN"/>
              </w:rPr>
            </w:pPr>
          </w:p>
        </w:tc>
        <w:tc>
          <w:tcPr>
            <w:tcW w:w="745" w:type="dxa"/>
            <w:gridSpan w:val="3"/>
            <w:shd w:val="clear" w:color="auto" w:fill="auto"/>
          </w:tcPr>
          <w:p>
            <w:r>
              <w:rPr>
                <w:rFonts w:hint="eastAsia"/>
              </w:rPr>
              <w:t>文件名称</w:t>
            </w:r>
          </w:p>
        </w:tc>
        <w:tc>
          <w:tcPr>
            <w:tcW w:w="9260" w:type="dxa"/>
            <w:gridSpan w:val="3"/>
            <w:shd w:val="clear" w:color="auto" w:fill="auto"/>
          </w:tcPr>
          <w:p>
            <w:pPr>
              <w:rPr>
                <w:rFonts w:hint="eastAsia" w:eastAsia="宋体"/>
                <w:lang w:eastAsia="zh-CN"/>
              </w:rPr>
            </w:pPr>
            <w:r>
              <w:rPr>
                <w:rFonts w:hint="eastAsia"/>
              </w:rPr>
              <w:t>如：</w:t>
            </w:r>
            <w:r>
              <w:rPr>
                <w:rFonts w:hint="eastAsia"/>
              </w:rPr>
              <w:sym w:font="Wingdings" w:char="00FE"/>
            </w:r>
            <w:r>
              <w:rPr>
                <w:rFonts w:hint="eastAsia"/>
              </w:rPr>
              <w:t>管理手册10.3</w:t>
            </w:r>
            <w:r>
              <w:rPr>
                <w:rFonts w:hint="eastAsia"/>
                <w:lang w:val="en-US" w:eastAsia="zh-CN"/>
              </w:rPr>
              <w:t>条款</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1" w:hRule="atLeast"/>
        </w:trPr>
        <w:tc>
          <w:tcPr>
            <w:tcW w:w="2165" w:type="dxa"/>
            <w:gridSpan w:val="3"/>
            <w:vMerge w:val="continue"/>
            <w:shd w:val="clear" w:color="auto" w:fill="auto"/>
          </w:tcPr>
          <w:p/>
        </w:tc>
        <w:tc>
          <w:tcPr>
            <w:tcW w:w="959" w:type="dxa"/>
            <w:gridSpan w:val="2"/>
            <w:vMerge w:val="continue"/>
            <w:shd w:val="clear" w:color="auto" w:fill="auto"/>
          </w:tcPr>
          <w:p/>
        </w:tc>
        <w:tc>
          <w:tcPr>
            <w:tcW w:w="745" w:type="dxa"/>
            <w:gridSpan w:val="3"/>
            <w:shd w:val="clear" w:color="auto" w:fill="auto"/>
          </w:tcPr>
          <w:p>
            <w:r>
              <w:rPr>
                <w:rFonts w:hint="eastAsia"/>
              </w:rPr>
              <w:t>运行证据</w:t>
            </w:r>
          </w:p>
        </w:tc>
        <w:tc>
          <w:tcPr>
            <w:tcW w:w="9260" w:type="dxa"/>
            <w:gridSpan w:val="3"/>
            <w:shd w:val="clear" w:color="auto" w:fill="auto"/>
          </w:tcPr>
          <w:p>
            <w:pPr>
              <w:rPr>
                <w:rFonts w:hint="eastAsia"/>
              </w:rPr>
            </w:pPr>
            <w:r>
              <w:rPr>
                <w:rFonts w:hint="eastAsia"/>
              </w:rPr>
              <w:t>组织已持续改进</w:t>
            </w:r>
            <w:r>
              <w:rPr>
                <w:rFonts w:hint="eastAsia"/>
                <w:lang w:val="en-US" w:eastAsia="zh-CN"/>
              </w:rPr>
              <w:t>环境</w:t>
            </w:r>
            <w:r>
              <w:rPr>
                <w:rFonts w:hint="eastAsia"/>
              </w:rPr>
              <w:t>管理体系的适宜性、充分性和有效性，以提升</w:t>
            </w:r>
            <w:r>
              <w:rPr>
                <w:rFonts w:hint="eastAsia"/>
                <w:lang w:val="en-US" w:eastAsia="zh-CN"/>
              </w:rPr>
              <w:t>/环境绩效</w:t>
            </w:r>
            <w:r>
              <w:rPr>
                <w:rFonts w:hint="eastAsia"/>
              </w:rPr>
              <w:t xml:space="preserve">。 </w:t>
            </w:r>
          </w:p>
          <w:p>
            <w:pPr>
              <w:pStyle w:val="12"/>
            </w:pPr>
          </w:p>
          <w:p>
            <w:r>
              <w:rPr>
                <w:rFonts w:hint="eastAsia"/>
              </w:rPr>
              <w:t>组织考虑了分析和评价的结果以及管理评审的输出，确定是否存在需求或机遇，这些需求或机遇应作为持续改进的一部分加以应对。</w:t>
            </w:r>
          </w:p>
          <w:p>
            <w:r>
              <w:rPr>
                <w:rFonts w:hint="eastAsia"/>
              </w:rPr>
              <w:sym w:font="Wingdings" w:char="00A8"/>
            </w:r>
            <w:r>
              <w:rPr>
                <w:rFonts w:hint="eastAsia"/>
              </w:rPr>
              <w:t xml:space="preserve"> 管理评审改进措施已落实</w:t>
            </w:r>
          </w:p>
          <w:p>
            <w:pPr>
              <w:rPr>
                <w:rFonts w:hint="eastAsia"/>
                <w:u w:val="single"/>
              </w:rPr>
            </w:pPr>
            <w:r>
              <w:rPr>
                <w:rFonts w:hint="eastAsia"/>
              </w:rPr>
              <w:sym w:font="Wingdings" w:char="00FE"/>
            </w:r>
            <w:r>
              <w:rPr>
                <w:rFonts w:hint="eastAsia"/>
              </w:rPr>
              <w:t xml:space="preserve"> 管理评审改进措施未落实的原因：</w:t>
            </w:r>
            <w:r>
              <w:rPr>
                <w:rFonts w:hint="eastAsia"/>
                <w:u w:val="single"/>
              </w:rPr>
              <w:t xml:space="preserve">    </w:t>
            </w:r>
            <w:r>
              <w:rPr>
                <w:rFonts w:hint="eastAsia"/>
                <w:highlight w:val="none"/>
                <w:u w:val="single"/>
                <w:lang w:val="en-US" w:eastAsia="zh-CN"/>
              </w:rPr>
              <w:t>还在策划中，下次管评再跟进</w:t>
            </w:r>
            <w:r>
              <w:rPr>
                <w:rFonts w:hint="eastAsia"/>
                <w:highlight w:val="none"/>
                <w:u w:val="single"/>
              </w:rPr>
              <w:t xml:space="preserve">   </w:t>
            </w:r>
            <w:r>
              <w:rPr>
                <w:rFonts w:hint="eastAsia"/>
                <w:u w:val="single"/>
              </w:rPr>
              <w:t xml:space="preserve">   </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409" w:hRule="atLeast"/>
        </w:trPr>
        <w:tc>
          <w:tcPr>
            <w:tcW w:w="2160" w:type="dxa"/>
            <w:gridSpan w:val="2"/>
            <w:vMerge w:val="restart"/>
            <w:shd w:val="clear" w:color="auto" w:fill="auto"/>
          </w:tcPr>
          <w:p>
            <w:pPr>
              <w:rPr>
                <w:rFonts w:hint="eastAsia" w:eastAsia="宋体"/>
                <w:color w:val="auto"/>
                <w:highlight w:val="none"/>
                <w:lang w:val="en-US" w:eastAsia="zh-CN"/>
              </w:rPr>
            </w:pPr>
            <w:r>
              <w:rPr>
                <w:rFonts w:hint="eastAsia"/>
                <w:color w:val="auto"/>
                <w:highlight w:val="none"/>
                <w:lang w:val="en-US" w:eastAsia="zh-CN"/>
              </w:rPr>
              <w:t>持续改进</w:t>
            </w:r>
          </w:p>
        </w:tc>
        <w:tc>
          <w:tcPr>
            <w:tcW w:w="960" w:type="dxa"/>
            <w:gridSpan w:val="3"/>
            <w:vMerge w:val="restart"/>
            <w:shd w:val="clear" w:color="auto" w:fill="auto"/>
          </w:tcPr>
          <w:p>
            <w:pPr>
              <w:rPr>
                <w:rFonts w:hint="default" w:eastAsia="宋体"/>
                <w:color w:val="auto"/>
                <w:highlight w:val="none"/>
                <w:lang w:val="en-US" w:eastAsia="zh-CN"/>
              </w:rPr>
            </w:pPr>
            <w:r>
              <w:rPr>
                <w:rFonts w:hint="eastAsia"/>
                <w:color w:val="auto"/>
                <w:highlight w:val="none"/>
                <w:lang w:val="en-US" w:eastAsia="zh-CN"/>
              </w:rPr>
              <w:t>O10.3</w:t>
            </w:r>
          </w:p>
        </w:tc>
        <w:tc>
          <w:tcPr>
            <w:tcW w:w="745" w:type="dxa"/>
            <w:gridSpan w:val="3"/>
            <w:shd w:val="clear" w:color="auto" w:fill="auto"/>
          </w:tcPr>
          <w:p>
            <w:pPr>
              <w:rPr>
                <w:rFonts w:hint="default" w:eastAsia="宋体"/>
                <w:color w:val="auto"/>
                <w:highlight w:val="none"/>
                <w:lang w:val="en-US" w:eastAsia="zh-CN"/>
              </w:rPr>
            </w:pPr>
            <w:r>
              <w:rPr>
                <w:rFonts w:hint="eastAsia"/>
                <w:color w:val="auto"/>
                <w:highlight w:val="none"/>
                <w:lang w:val="en-US" w:eastAsia="zh-CN"/>
              </w:rPr>
              <w:t>文件名称</w:t>
            </w:r>
          </w:p>
        </w:tc>
        <w:tc>
          <w:tcPr>
            <w:tcW w:w="9259" w:type="dxa"/>
            <w:gridSpan w:val="2"/>
            <w:shd w:val="clear" w:color="auto" w:fill="auto"/>
          </w:tcPr>
          <w:p>
            <w:pPr>
              <w:rPr>
                <w:rFonts w:hint="eastAsia"/>
                <w:color w:val="auto"/>
                <w:highlight w:val="none"/>
                <w:lang w:val="en-US" w:eastAsia="zh-CN"/>
              </w:rPr>
            </w:pPr>
            <w:r>
              <w:rPr>
                <w:rFonts w:hint="eastAsia"/>
                <w:color w:val="auto"/>
                <w:highlight w:val="none"/>
                <w:lang w:val="en-US" w:eastAsia="zh-CN"/>
              </w:rPr>
              <w:t>如：</w:t>
            </w:r>
            <w:r>
              <w:rPr>
                <w:rFonts w:hint="eastAsia"/>
                <w:color w:val="1D41D5"/>
                <w:highlight w:val="none"/>
              </w:rPr>
              <w:sym w:font="Wingdings" w:char="00FE"/>
            </w:r>
            <w:r>
              <w:rPr>
                <w:rFonts w:hint="eastAsia"/>
                <w:color w:val="auto"/>
                <w:highlight w:val="none"/>
                <w:lang w:val="en-US" w:eastAsia="zh-CN"/>
              </w:rPr>
              <w:t>手册10.3章、</w:t>
            </w:r>
            <w:r>
              <w:rPr>
                <w:rFonts w:hint="eastAsia"/>
                <w:color w:val="1D41D5"/>
                <w:highlight w:val="none"/>
              </w:rPr>
              <w:sym w:font="Wingdings" w:char="00A8"/>
            </w:r>
            <w:r>
              <w:rPr>
                <w:rFonts w:hint="eastAsia"/>
                <w:color w:val="auto"/>
                <w:highlight w:val="none"/>
                <w:lang w:val="en-US" w:eastAsia="zh-CN"/>
              </w:rPr>
              <w:t>《</w:t>
            </w:r>
            <w:r>
              <w:rPr>
                <w:rFonts w:hint="eastAsia" w:ascii="Arial" w:hAnsi="Arial"/>
                <w:color w:val="auto"/>
                <w:highlight w:val="none"/>
              </w:rPr>
              <w:t>事件、</w:t>
            </w:r>
            <w:r>
              <w:rPr>
                <w:rFonts w:hint="eastAsia"/>
                <w:color w:val="auto"/>
                <w:highlight w:val="none"/>
                <w:lang w:val="en-US" w:eastAsia="zh-CN"/>
              </w:rPr>
              <w:t>不符合和纠正措施控制程序》</w:t>
            </w:r>
          </w:p>
        </w:tc>
        <w:tc>
          <w:tcPr>
            <w:tcW w:w="1585" w:type="dxa"/>
            <w:vMerge w:val="restart"/>
            <w:shd w:val="clear" w:color="auto" w:fill="auto"/>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pPr>
              <w:rPr>
                <w:color w:val="auto"/>
                <w:highlight w:val="none"/>
              </w:rPr>
            </w:pPr>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DDE8" w:themeFill="accent5" w:themeFillTint="66"/>
          <w:tblCellMar>
            <w:top w:w="0" w:type="dxa"/>
            <w:left w:w="108" w:type="dxa"/>
            <w:bottom w:w="0" w:type="dxa"/>
            <w:right w:w="108" w:type="dxa"/>
          </w:tblCellMar>
        </w:tblPrEx>
        <w:trPr>
          <w:gridBefore w:val="1"/>
          <w:wBefore w:w="5" w:type="dxa"/>
          <w:trHeight w:val="1721" w:hRule="atLeast"/>
        </w:trPr>
        <w:tc>
          <w:tcPr>
            <w:tcW w:w="2160" w:type="dxa"/>
            <w:gridSpan w:val="2"/>
            <w:vMerge w:val="continue"/>
            <w:shd w:val="clear" w:color="auto" w:fill="auto"/>
          </w:tcPr>
          <w:p>
            <w:pPr>
              <w:rPr>
                <w:rFonts w:hint="eastAsia"/>
                <w:color w:val="auto"/>
                <w:highlight w:val="none"/>
              </w:rPr>
            </w:pPr>
          </w:p>
        </w:tc>
        <w:tc>
          <w:tcPr>
            <w:tcW w:w="960" w:type="dxa"/>
            <w:gridSpan w:val="3"/>
            <w:vMerge w:val="continue"/>
            <w:shd w:val="clear" w:color="auto" w:fill="auto"/>
          </w:tcPr>
          <w:p>
            <w:pPr>
              <w:rPr>
                <w:rFonts w:hint="eastAsia"/>
                <w:color w:val="auto"/>
                <w:highlight w:val="none"/>
                <w:lang w:val="en-US" w:eastAsia="zh-CN"/>
              </w:rPr>
            </w:pPr>
          </w:p>
        </w:tc>
        <w:tc>
          <w:tcPr>
            <w:tcW w:w="745" w:type="dxa"/>
            <w:gridSpan w:val="3"/>
            <w:shd w:val="clear" w:color="auto" w:fill="auto"/>
          </w:tcPr>
          <w:p>
            <w:pPr>
              <w:rPr>
                <w:rFonts w:hint="default"/>
                <w:color w:val="auto"/>
                <w:highlight w:val="none"/>
                <w:lang w:val="en-US" w:eastAsia="zh-CN"/>
              </w:rPr>
            </w:pPr>
            <w:r>
              <w:rPr>
                <w:rFonts w:hint="eastAsia"/>
                <w:color w:val="auto"/>
                <w:highlight w:val="none"/>
                <w:lang w:val="en-US" w:eastAsia="zh-CN"/>
              </w:rPr>
              <w:t>运行证据</w:t>
            </w:r>
          </w:p>
        </w:tc>
        <w:tc>
          <w:tcPr>
            <w:tcW w:w="9259" w:type="dxa"/>
            <w:gridSpan w:val="2"/>
            <w:shd w:val="clear" w:color="auto" w:fill="auto"/>
          </w:tcPr>
          <w:p>
            <w:pPr>
              <w:rPr>
                <w:rFonts w:hint="eastAsia"/>
                <w:color w:val="auto"/>
                <w:highlight w:val="none"/>
              </w:rPr>
            </w:pPr>
            <w:r>
              <w:rPr>
                <w:rFonts w:hint="eastAsia"/>
                <w:color w:val="auto"/>
                <w:highlight w:val="none"/>
              </w:rPr>
              <w:t>组织通过下列方式持续改进职业健康安全管理体系的适宜性、充分性与有效性：</w:t>
            </w:r>
          </w:p>
          <w:tbl>
            <w:tblPr>
              <w:tblStyle w:val="10"/>
              <w:tblpPr w:leftFromText="180" w:rightFromText="180" w:vertAnchor="text" w:horzAnchor="page" w:tblpX="209" w:tblpY="125"/>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1"/>
              <w:gridCol w:w="330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改进方式</w:t>
                  </w:r>
                </w:p>
              </w:tc>
              <w:tc>
                <w:tcPr>
                  <w:tcW w:w="3305" w:type="dxa"/>
                  <w:vAlign w:val="top"/>
                </w:tcPr>
                <w:p>
                  <w:pPr>
                    <w:rPr>
                      <w:rFonts w:hint="default" w:eastAsia="宋体"/>
                      <w:color w:val="auto"/>
                      <w:highlight w:val="none"/>
                      <w:vertAlign w:val="baseline"/>
                      <w:lang w:val="en-US" w:eastAsia="zh-CN"/>
                    </w:rPr>
                  </w:pPr>
                  <w:r>
                    <w:rPr>
                      <w:rFonts w:hint="eastAsia"/>
                      <w:color w:val="auto"/>
                      <w:highlight w:val="none"/>
                      <w:vertAlign w:val="baseline"/>
                      <w:lang w:val="en-US" w:eastAsia="zh-CN"/>
                    </w:rPr>
                    <w:t>改进活动</w:t>
                  </w:r>
                </w:p>
              </w:tc>
              <w:tc>
                <w:tcPr>
                  <w:tcW w:w="1947" w:type="dxa"/>
                  <w:vAlign w:val="top"/>
                </w:tcPr>
                <w:p>
                  <w:pPr>
                    <w:rPr>
                      <w:rFonts w:hint="eastAsia" w:eastAsia="宋体"/>
                      <w:color w:val="auto"/>
                      <w:highlight w:val="none"/>
                      <w:vertAlign w:val="baseline"/>
                      <w:lang w:val="en-US" w:eastAsia="zh-CN"/>
                    </w:rPr>
                  </w:pPr>
                  <w:r>
                    <w:rPr>
                      <w:rFonts w:hint="eastAsia"/>
                      <w:color w:val="auto"/>
                      <w:highlight w:val="none"/>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提升职业健康安全绩效</w:t>
                  </w:r>
                </w:p>
              </w:tc>
              <w:tc>
                <w:tcPr>
                  <w:tcW w:w="3305" w:type="dxa"/>
                  <w:vAlign w:val="top"/>
                </w:tcPr>
                <w:p>
                  <w:pPr>
                    <w:rPr>
                      <w:rFonts w:hint="default" w:eastAsia="宋体"/>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tc>
              <w:tc>
                <w:tcPr>
                  <w:tcW w:w="1947" w:type="dxa"/>
                  <w:vAlign w:val="top"/>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促进支持职业健康安全管理体系的文化</w:t>
                  </w:r>
                </w:p>
              </w:tc>
              <w:tc>
                <w:tcPr>
                  <w:tcW w:w="3305" w:type="dxa"/>
                  <w:vAlign w:val="top"/>
                </w:tcPr>
                <w:p>
                  <w:pPr>
                    <w:rPr>
                      <w:rFonts w:hint="default"/>
                      <w:color w:val="auto"/>
                      <w:highlight w:val="none"/>
                      <w:vertAlign w:val="baseline"/>
                      <w:lang w:val="en-US"/>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见OHS意识的培养</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促进工作人员参与职业健康安全管理体系持续改进措施的实施</w:t>
                  </w:r>
                </w:p>
              </w:tc>
              <w:tc>
                <w:tcPr>
                  <w:tcW w:w="3305" w:type="dxa"/>
                  <w:vAlign w:val="top"/>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default"/>
                      <w:color w:val="auto"/>
                      <w:highlight w:val="none"/>
                      <w:vertAlign w:val="baseline"/>
                      <w:lang w:val="en-US" w:eastAsia="zh-CN"/>
                    </w:rPr>
                  </w:pPr>
                  <w:r>
                    <w:rPr>
                      <w:rFonts w:hint="eastAsia"/>
                      <w:color w:val="auto"/>
                      <w:highlight w:val="none"/>
                    </w:rPr>
                    <w:sym w:font="Wingdings" w:char="00A8"/>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1" w:type="dxa"/>
                  <w:vAlign w:val="top"/>
                </w:tcPr>
                <w:p>
                  <w:pPr>
                    <w:rPr>
                      <w:rFonts w:hint="eastAsia"/>
                      <w:color w:val="auto"/>
                      <w:highlight w:val="none"/>
                      <w:vertAlign w:val="baseline"/>
                    </w:rPr>
                  </w:pPr>
                  <w:r>
                    <w:rPr>
                      <w:rFonts w:hint="eastAsia"/>
                      <w:color w:val="auto"/>
                      <w:highlight w:val="none"/>
                    </w:rPr>
                    <w:t>就有关持续改进的结果与工作人员及其代表（若有）进行沟通</w:t>
                  </w:r>
                </w:p>
              </w:tc>
              <w:tc>
                <w:tcPr>
                  <w:tcW w:w="3305" w:type="dxa"/>
                  <w:vAlign w:val="top"/>
                </w:tcPr>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见协商和参与</w:t>
                  </w:r>
                </w:p>
                <w:p>
                  <w:pPr>
                    <w:rPr>
                      <w:rFonts w:hint="eastAsia"/>
                      <w:color w:val="auto"/>
                      <w:highlight w:val="none"/>
                      <w:vertAlign w:val="baseline"/>
                      <w:lang w:val="en-US" w:eastAsia="zh-CN"/>
                    </w:rPr>
                  </w:pPr>
                  <w:r>
                    <w:rPr>
                      <w:rFonts w:hint="eastAsia"/>
                      <w:color w:val="auto"/>
                      <w:highlight w:val="none"/>
                    </w:rPr>
                    <w:sym w:font="Wingdings" w:char="00FE"/>
                  </w:r>
                  <w:r>
                    <w:rPr>
                      <w:rFonts w:hint="eastAsia"/>
                      <w:color w:val="auto"/>
                      <w:highlight w:val="none"/>
                      <w:lang w:val="en-US" w:eastAsia="zh-CN"/>
                    </w:rPr>
                    <w:t xml:space="preserve"> </w:t>
                  </w:r>
                  <w:r>
                    <w:rPr>
                      <w:rFonts w:hint="eastAsia"/>
                      <w:color w:val="auto"/>
                      <w:highlight w:val="none"/>
                      <w:vertAlign w:val="baseline"/>
                      <w:lang w:val="en-US" w:eastAsia="zh-CN"/>
                    </w:rPr>
                    <w:t>见管理评审改进措施</w:t>
                  </w:r>
                </w:p>
                <w:p>
                  <w:pPr>
                    <w:rPr>
                      <w:rFonts w:hint="eastAsia"/>
                      <w:color w:val="auto"/>
                      <w:highlight w:val="none"/>
                      <w:vertAlign w:val="baseline"/>
                    </w:rPr>
                  </w:pPr>
                  <w:r>
                    <w:rPr>
                      <w:rFonts w:hint="eastAsia"/>
                      <w:color w:val="auto"/>
                      <w:highlight w:val="none"/>
                    </w:rPr>
                    <w:sym w:font="Wingdings" w:char="00A8"/>
                  </w:r>
                  <w:r>
                    <w:rPr>
                      <w:rFonts w:hint="eastAsia"/>
                      <w:color w:val="auto"/>
                      <w:highlight w:val="none"/>
                      <w:lang w:val="en-US" w:eastAsia="zh-CN"/>
                    </w:rPr>
                    <w:t xml:space="preserve"> </w:t>
                  </w:r>
                  <w:r>
                    <w:rPr>
                      <w:rFonts w:hint="eastAsia"/>
                      <w:color w:val="auto"/>
                      <w:highlight w:val="none"/>
                      <w:vertAlign w:val="baseline"/>
                      <w:lang w:val="en-US" w:eastAsia="zh-CN"/>
                    </w:rPr>
                    <w:t>见事件、不符合和纠正措施</w:t>
                  </w:r>
                </w:p>
              </w:tc>
              <w:tc>
                <w:tcPr>
                  <w:tcW w:w="1947" w:type="dxa"/>
                  <w:vAlign w:val="top"/>
                </w:tcPr>
                <w:p>
                  <w:pPr>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rPr>
                    <w:sym w:font="Wingdings" w:char="00FE"/>
                  </w:r>
                  <w:r>
                    <w:rPr>
                      <w:rFonts w:hint="eastAsia"/>
                      <w:color w:val="auto"/>
                      <w:highlight w:val="none"/>
                      <w:lang w:val="en-US" w:eastAsia="zh-CN"/>
                    </w:rPr>
                    <w:t xml:space="preserve">符合  </w:t>
                  </w:r>
                  <w:r>
                    <w:rPr>
                      <w:rFonts w:hint="eastAsia"/>
                      <w:color w:val="auto"/>
                      <w:highlight w:val="none"/>
                    </w:rPr>
                    <w:sym w:font="Wingdings" w:char="00A8"/>
                  </w:r>
                  <w:r>
                    <w:rPr>
                      <w:rFonts w:hint="eastAsia"/>
                      <w:color w:val="auto"/>
                      <w:highlight w:val="none"/>
                      <w:lang w:val="en-US" w:eastAsia="zh-CN"/>
                    </w:rPr>
                    <w:t xml:space="preserve">不符合 </w:t>
                  </w:r>
                </w:p>
              </w:tc>
            </w:tr>
          </w:tbl>
          <w:p>
            <w:pPr>
              <w:rPr>
                <w:color w:val="auto"/>
                <w:highlight w:val="none"/>
              </w:rPr>
            </w:pPr>
          </w:p>
          <w:p>
            <w:pPr>
              <w:rPr>
                <w:rFonts w:hint="default"/>
                <w:color w:val="auto"/>
                <w:highlight w:val="none"/>
                <w:lang w:val="en-US" w:eastAsia="zh-CN"/>
              </w:rPr>
            </w:pPr>
            <w:r>
              <w:rPr>
                <w:rFonts w:hint="eastAsia"/>
                <w:color w:val="auto"/>
                <w:highlight w:val="none"/>
                <w:lang w:val="en-US" w:eastAsia="zh-CN"/>
              </w:rPr>
              <w:sym w:font="Wingdings" w:char="00A8"/>
            </w:r>
            <w:r>
              <w:rPr>
                <w:rFonts w:hint="eastAsia"/>
                <w:color w:val="auto"/>
                <w:highlight w:val="none"/>
                <w:lang w:val="en-US" w:eastAsia="zh-CN"/>
              </w:rPr>
              <w:t xml:space="preserve"> 管理评审改进措施已落实</w:t>
            </w:r>
          </w:p>
          <w:p>
            <w:pPr>
              <w:rPr>
                <w:rFonts w:hint="default"/>
                <w:color w:val="auto"/>
                <w:highlight w:val="none"/>
                <w:u w:val="singl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 管理评审改进措施未落实的原因：</w:t>
            </w:r>
            <w:r>
              <w:rPr>
                <w:rFonts w:hint="eastAsia"/>
                <w:color w:val="auto"/>
                <w:highlight w:val="none"/>
                <w:u w:val="single"/>
                <w:lang w:val="en-US" w:eastAsia="zh-CN"/>
              </w:rPr>
              <w:t xml:space="preserve">   还在策划中         </w:t>
            </w:r>
          </w:p>
          <w:p>
            <w:pPr>
              <w:rPr>
                <w:rFonts w:hint="default"/>
                <w:color w:val="auto"/>
                <w:highlight w:val="none"/>
                <w:lang w:val="en-US" w:eastAsia="zh-CN"/>
              </w:rPr>
            </w:pPr>
          </w:p>
        </w:tc>
        <w:tc>
          <w:tcPr>
            <w:tcW w:w="1585" w:type="dxa"/>
            <w:vMerge w:val="continue"/>
            <w:shd w:val="clear" w:color="auto" w:fill="auto"/>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5" w:type="dxa"/>
            <w:gridSpan w:val="3"/>
            <w:shd w:val="clear" w:color="auto" w:fill="auto"/>
            <w:vAlign w:val="top"/>
          </w:tcPr>
          <w:p>
            <w:pPr>
              <w:adjustRightInd w:val="0"/>
              <w:snapToGrid w:val="0"/>
              <w:rPr>
                <w:rFonts w:ascii="宋体" w:hAnsi="宋体" w:eastAsia="宋体" w:cs="宋体"/>
                <w:kern w:val="2"/>
                <w:sz w:val="21"/>
                <w:szCs w:val="24"/>
                <w:lang w:val="en-US" w:eastAsia="zh-CN" w:bidi="ar-SA"/>
              </w:rPr>
            </w:pPr>
            <w:r>
              <w:rPr>
                <w:rFonts w:hint="eastAsia" w:ascii="宋体" w:hAnsi="宋体" w:cs="宋体"/>
                <w:szCs w:val="24"/>
              </w:rPr>
              <w:t>范围的确认，资质的确认，法律法规执行情况，重大质量事故，及顾客投诉和质量监督抽查情况。</w:t>
            </w:r>
          </w:p>
        </w:tc>
        <w:tc>
          <w:tcPr>
            <w:tcW w:w="957" w:type="dxa"/>
            <w:shd w:val="clear" w:color="auto" w:fill="auto"/>
            <w:vAlign w:val="top"/>
          </w:tcPr>
          <w:p>
            <w:pPr>
              <w:rPr>
                <w:rFonts w:ascii="Times New Roman" w:hAnsi="Times New Roman" w:eastAsia="宋体" w:cs="Times New Roman"/>
                <w:b/>
                <w:kern w:val="2"/>
                <w:sz w:val="21"/>
                <w:lang w:val="en-US" w:eastAsia="zh-CN" w:bidi="ar-SA"/>
              </w:rPr>
            </w:pPr>
          </w:p>
        </w:tc>
        <w:tc>
          <w:tcPr>
            <w:tcW w:w="745" w:type="dxa"/>
            <w:gridSpan w:val="3"/>
            <w:shd w:val="clear" w:color="auto" w:fill="auto"/>
            <w:vAlign w:val="top"/>
          </w:tcPr>
          <w:p>
            <w:pPr>
              <w:spacing w:line="360" w:lineRule="auto"/>
              <w:ind w:firstLine="315" w:firstLineChars="150"/>
              <w:jc w:val="left"/>
              <w:rPr>
                <w:rFonts w:hint="eastAsia" w:ascii="宋体" w:hAnsi="宋体" w:eastAsia="宋体" w:cs="宋体"/>
                <w:color w:val="000000"/>
                <w:kern w:val="2"/>
                <w:sz w:val="21"/>
                <w:szCs w:val="24"/>
                <w:lang w:val="en-US" w:eastAsia="zh-CN" w:bidi="ar-SA"/>
              </w:rPr>
            </w:pPr>
          </w:p>
        </w:tc>
        <w:tc>
          <w:tcPr>
            <w:tcW w:w="9262" w:type="dxa"/>
            <w:gridSpan w:val="4"/>
            <w:shd w:val="clear" w:color="auto" w:fill="auto"/>
            <w:vAlign w:val="top"/>
          </w:tcPr>
          <w:p>
            <w:pPr>
              <w:spacing w:line="360" w:lineRule="auto"/>
              <w:ind w:firstLine="315" w:firstLineChars="150"/>
              <w:jc w:val="left"/>
              <w:rPr>
                <w:rFonts w:ascii="宋体" w:hAnsi="宋体" w:cs="宋体"/>
                <w:szCs w:val="21"/>
              </w:rPr>
            </w:pPr>
            <w:r>
              <w:rPr>
                <w:rFonts w:hint="eastAsia" w:ascii="宋体" w:hAnsi="宋体" w:cs="宋体"/>
                <w:szCs w:val="21"/>
              </w:rPr>
              <w:t>现场确认：发生变更如下：</w:t>
            </w:r>
          </w:p>
          <w:p>
            <w:pPr>
              <w:numPr>
                <w:ilvl w:val="0"/>
                <w:numId w:val="5"/>
              </w:numPr>
              <w:spacing w:line="360" w:lineRule="auto"/>
              <w:rPr>
                <w:szCs w:val="21"/>
                <w:highlight w:val="none"/>
              </w:rPr>
            </w:pPr>
            <w:r>
              <w:rPr>
                <w:rFonts w:hint="eastAsia"/>
                <w:b/>
                <w:szCs w:val="21"/>
                <w:highlight w:val="none"/>
              </w:rPr>
              <w:t>认证范围变更</w:t>
            </w:r>
            <w:r>
              <w:rPr>
                <w:rFonts w:hint="eastAsia"/>
                <w:b/>
                <w:szCs w:val="21"/>
                <w:highlight w:val="none"/>
                <w:lang w:val="en-US" w:eastAsia="zh-CN"/>
              </w:rPr>
              <w:t>后</w:t>
            </w:r>
            <w:r>
              <w:rPr>
                <w:rFonts w:hint="eastAsia"/>
                <w:szCs w:val="21"/>
                <w:highlight w:val="none"/>
              </w:rPr>
              <w:t>：</w:t>
            </w:r>
          </w:p>
          <w:p>
            <w:pPr>
              <w:pStyle w:val="12"/>
              <w:rPr>
                <w:rFonts w:hint="default" w:eastAsia="宋体"/>
                <w:sz w:val="20"/>
                <w:lang w:val="en-US" w:eastAsia="zh-CN"/>
              </w:rPr>
            </w:pPr>
            <w:r>
              <w:rPr>
                <w:rFonts w:hint="eastAsia"/>
                <w:sz w:val="20"/>
                <w:lang w:val="en-US" w:eastAsia="zh-CN"/>
              </w:rPr>
              <w:t>E：预包装食品（含冷藏冷冻食品）销售、散装食品（含冷藏冷冻食品）销售所涉及场所的相关环境管理活动</w:t>
            </w:r>
          </w:p>
          <w:p>
            <w:pPr>
              <w:pStyle w:val="2"/>
              <w:spacing w:line="360" w:lineRule="auto"/>
              <w:ind w:left="0" w:leftChars="0" w:firstLine="0" w:firstLineChars="0"/>
              <w:rPr>
                <w:sz w:val="21"/>
                <w:szCs w:val="21"/>
              </w:rPr>
            </w:pPr>
            <w:r>
              <w:t>O：</w:t>
            </w:r>
            <w:r>
              <w:rPr>
                <w:rFonts w:hint="eastAsia"/>
                <w:sz w:val="20"/>
                <w:lang w:val="en-US" w:eastAsia="zh-CN"/>
              </w:rPr>
              <w:t>预包装食品（含冷藏冷冻食品）销售、散装食品（含冷藏冷冻食品）销售</w:t>
            </w:r>
            <w:r>
              <w:rPr>
                <w:sz w:val="21"/>
                <w:szCs w:val="21"/>
              </w:rPr>
              <w:t>所涉及场所的相关职业健康安全管理活动</w:t>
            </w:r>
          </w:p>
          <w:p>
            <w:pPr>
              <w:pStyle w:val="2"/>
              <w:spacing w:line="360" w:lineRule="auto"/>
              <w:ind w:left="0" w:leftChars="0" w:firstLine="0" w:firstLineChars="0"/>
              <w:rPr>
                <w:b/>
                <w:bCs/>
                <w:highlight w:val="none"/>
              </w:rPr>
            </w:pPr>
            <w:r>
              <w:rPr>
                <w:rFonts w:hint="eastAsia"/>
                <w:b/>
                <w:bCs/>
                <w:highlight w:val="none"/>
              </w:rPr>
              <w:t>具体见变更单。</w:t>
            </w:r>
          </w:p>
          <w:p>
            <w:pPr>
              <w:spacing w:line="360" w:lineRule="auto"/>
              <w:ind w:firstLine="315" w:firstLineChars="150"/>
              <w:jc w:val="left"/>
              <w:rPr>
                <w:rFonts w:hint="eastAsia" w:ascii="宋体" w:hAnsi="宋体" w:cs="宋体"/>
                <w:szCs w:val="21"/>
                <w:highlight w:val="none"/>
                <w:lang w:val="en-US" w:eastAsia="zh-CN"/>
              </w:rPr>
            </w:pPr>
            <w:r>
              <w:rPr>
                <w:rFonts w:hint="eastAsia" w:ascii="宋体" w:hAnsi="宋体" w:cs="宋体"/>
                <w:szCs w:val="21"/>
                <w:highlight w:val="none"/>
              </w:rPr>
              <w:t>现场确认</w:t>
            </w:r>
            <w:r>
              <w:rPr>
                <w:rFonts w:hint="eastAsia" w:ascii="宋体" w:hAnsi="宋体" w:cs="宋体"/>
                <w:szCs w:val="21"/>
                <w:highlight w:val="none"/>
                <w:lang w:eastAsia="zh-CN"/>
              </w:rPr>
              <w:t>：</w:t>
            </w:r>
            <w:r>
              <w:rPr>
                <w:rFonts w:hint="eastAsia" w:ascii="宋体" w:hAnsi="宋体" w:cs="宋体"/>
                <w:szCs w:val="21"/>
                <w:highlight w:val="none"/>
                <w:lang w:val="en-US" w:eastAsia="zh-CN"/>
              </w:rPr>
              <w:t>营业执照、食品经营许可证已发生变化。见收集材料文件</w:t>
            </w:r>
          </w:p>
          <w:p>
            <w:pPr>
              <w:spacing w:line="360" w:lineRule="auto"/>
              <w:ind w:firstLine="315" w:firstLineChars="150"/>
              <w:jc w:val="left"/>
              <w:rPr>
                <w:rFonts w:ascii="宋体" w:hAnsi="宋体" w:cs="宋体"/>
                <w:szCs w:val="21"/>
                <w:highlight w:val="none"/>
              </w:rPr>
            </w:pPr>
            <w:r>
              <w:rPr>
                <w:rFonts w:hint="eastAsia" w:ascii="宋体" w:hAnsi="宋体" w:cs="宋体"/>
                <w:szCs w:val="21"/>
                <w:highlight w:val="none"/>
              </w:rPr>
              <w:t>从2020年</w:t>
            </w:r>
            <w:r>
              <w:rPr>
                <w:rFonts w:hint="eastAsia" w:ascii="宋体" w:hAnsi="宋体" w:cs="宋体"/>
                <w:szCs w:val="21"/>
                <w:highlight w:val="none"/>
                <w:lang w:val="en-US" w:eastAsia="zh-CN"/>
              </w:rPr>
              <w:t>12</w:t>
            </w:r>
            <w:r>
              <w:rPr>
                <w:rFonts w:hint="eastAsia" w:ascii="宋体" w:hAnsi="宋体" w:cs="宋体"/>
                <w:szCs w:val="21"/>
                <w:highlight w:val="none"/>
              </w:rPr>
              <w:t>月至今，公司没有顾客的重大安全投诉</w:t>
            </w:r>
            <w:r>
              <w:rPr>
                <w:rFonts w:hint="eastAsia" w:ascii="宋体" w:hAnsi="宋体" w:cs="宋体"/>
                <w:szCs w:val="21"/>
                <w:highlight w:val="none"/>
                <w:lang w:val="en-US" w:eastAsia="zh-CN"/>
              </w:rPr>
              <w:t>/事故</w:t>
            </w:r>
            <w:r>
              <w:rPr>
                <w:rFonts w:hint="eastAsia" w:ascii="宋体" w:hAnsi="宋体" w:cs="宋体"/>
                <w:szCs w:val="21"/>
                <w:highlight w:val="none"/>
                <w:lang w:eastAsia="zh-CN"/>
              </w:rPr>
              <w:t>，</w:t>
            </w:r>
            <w:r>
              <w:rPr>
                <w:rFonts w:hint="eastAsia" w:ascii="宋体" w:hAnsi="宋体" w:cs="宋体"/>
                <w:szCs w:val="21"/>
                <w:highlight w:val="none"/>
                <w:lang w:val="en-US" w:eastAsia="zh-CN"/>
              </w:rPr>
              <w:t>未发生环保处罚事件</w:t>
            </w:r>
            <w:r>
              <w:rPr>
                <w:rFonts w:hint="eastAsia" w:ascii="宋体" w:hAnsi="宋体" w:cs="宋体"/>
                <w:szCs w:val="21"/>
                <w:highlight w:val="none"/>
              </w:rPr>
              <w:t>。</w:t>
            </w:r>
          </w:p>
          <w:p>
            <w:pPr>
              <w:spacing w:line="360" w:lineRule="auto"/>
              <w:ind w:firstLine="315" w:firstLineChars="150"/>
              <w:jc w:val="left"/>
              <w:rPr>
                <w:rFonts w:hint="eastAsia" w:ascii="宋体" w:hAnsi="宋体" w:cs="宋体"/>
                <w:szCs w:val="21"/>
                <w:highlight w:val="none"/>
                <w:lang w:eastAsia="zh-CN"/>
              </w:rPr>
            </w:pPr>
            <w:r>
              <w:rPr>
                <w:rFonts w:hint="eastAsia" w:ascii="宋体" w:hAnsi="宋体" w:cs="宋体"/>
                <w:szCs w:val="21"/>
                <w:highlight w:val="none"/>
              </w:rPr>
              <w:t>现场查见认证证书、标志的使用无违规使用情况</w:t>
            </w:r>
            <w:r>
              <w:rPr>
                <w:rFonts w:hint="eastAsia" w:ascii="宋体" w:hAnsi="宋体" w:cs="宋体"/>
                <w:szCs w:val="21"/>
                <w:highlight w:val="none"/>
                <w:lang w:eastAsia="zh-CN"/>
              </w:rPr>
              <w:t>；</w:t>
            </w:r>
          </w:p>
          <w:p>
            <w:pPr>
              <w:ind w:firstLine="210" w:firstLineChars="100"/>
              <w:rPr>
                <w:rFonts w:ascii="Times New Roman" w:hAnsi="Times New Roman" w:eastAsia="宋体" w:cs="Times New Roman"/>
                <w:kern w:val="2"/>
                <w:sz w:val="21"/>
                <w:lang w:val="en-US" w:eastAsia="zh-CN" w:bidi="ar-SA"/>
              </w:rPr>
            </w:pPr>
            <w:r>
              <w:rPr>
                <w:rFonts w:hint="eastAsia" w:ascii="宋体" w:hAnsi="宋体" w:cs="宋体"/>
                <w:szCs w:val="21"/>
                <w:highlight w:val="none"/>
              </w:rPr>
              <w:t>上次审核不符合项</w:t>
            </w:r>
            <w:r>
              <w:rPr>
                <w:rFonts w:hint="eastAsia" w:ascii="宋体" w:hAnsi="宋体" w:cs="宋体"/>
                <w:szCs w:val="21"/>
                <w:highlight w:val="none"/>
                <w:lang w:val="en-US" w:eastAsia="zh-CN"/>
              </w:rPr>
              <w:t>1</w:t>
            </w:r>
            <w:r>
              <w:rPr>
                <w:rFonts w:hint="eastAsia" w:ascii="宋体" w:hAnsi="宋体" w:cs="宋体"/>
                <w:szCs w:val="21"/>
                <w:highlight w:val="none"/>
              </w:rPr>
              <w:t>项,经本次审核验证，未出现类似的不符合情况。</w:t>
            </w:r>
          </w:p>
        </w:tc>
        <w:tc>
          <w:tcPr>
            <w:tcW w:w="1585" w:type="dxa"/>
            <w:shd w:val="clear" w:color="auto" w:fill="auto"/>
            <w:vAlign w:val="top"/>
          </w:tcPr>
          <w:p>
            <w:pPr>
              <w:rPr>
                <w:rFonts w:ascii="Times New Roman" w:hAnsi="Times New Roman" w:eastAsia="宋体" w:cs="Times New Roman"/>
                <w:kern w:val="2"/>
                <w:sz w:val="21"/>
                <w:lang w:val="en-US" w:eastAsia="zh-CN" w:bidi="ar-SA"/>
              </w:rPr>
            </w:pPr>
            <w:r>
              <w:rPr>
                <w:rFonts w:hint="eastAsia"/>
              </w:rPr>
              <w:t>/</w:t>
            </w:r>
          </w:p>
        </w:tc>
      </w:tr>
    </w:tbl>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6"/>
        <w:rFonts w:hint="default"/>
      </w:rPr>
    </w:pPr>
    <w:r>
      <w:drawing>
        <wp:anchor distT="0" distB="0" distL="114300" distR="114300" simplePos="0" relativeHeight="251660288" behindDoc="0" locked="0" layoutInCell="1" allowOverlap="1">
          <wp:simplePos x="0" y="0"/>
          <wp:positionH relativeFrom="column">
            <wp:posOffset>90805</wp:posOffset>
          </wp:positionH>
          <wp:positionV relativeFrom="paragraph">
            <wp:posOffset>27940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7102475</wp:posOffset>
              </wp:positionH>
              <wp:positionV relativeFrom="paragraph">
                <wp:posOffset>40640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9.25pt;margin-top:3.2pt;height:20.2pt;width:172pt;z-index:251659264;mso-width-relative:page;mso-height-relative:page;" fillcolor="#FFFFFF" filled="t" stroked="f" coordsize="21600,21600" o:gfxdata="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GqOaX1wAAAAoBAAAPAAAAAAAAAAEAIAAAACIA&#10;AABkcnMvZG93bnJldi54bWxQSwECFAAUAAAACACHTuJAj3ZKddEBAACOAwAADgAAAAAAAAABACAA&#10;AAAm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管理体系审核记录表(0</w:t>
                    </w:r>
                    <w:r>
                      <w:rPr>
                        <w:rFonts w:hint="eastAsia"/>
                        <w:sz w:val="18"/>
                        <w:szCs w:val="18"/>
                        <w:lang w:val="en-US" w:eastAsia="zh-CN"/>
                      </w:rPr>
                      <w:t>5</w:t>
                    </w:r>
                    <w:r>
                      <w:rPr>
                        <w:rFonts w:hint="eastAsia"/>
                        <w:sz w:val="18"/>
                        <w:szCs w:val="18"/>
                      </w:rPr>
                      <w:t>版)</w:t>
                    </w:r>
                  </w:p>
                </w:txbxContent>
              </v:textbox>
            </v:shape>
          </w:pict>
        </mc:Fallback>
      </mc:AlternateConten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853B"/>
    <w:multiLevelType w:val="singleLevel"/>
    <w:tmpl w:val="8DEE853B"/>
    <w:lvl w:ilvl="0" w:tentative="0">
      <w:start w:val="1"/>
      <w:numFmt w:val="decimal"/>
      <w:suff w:val="space"/>
      <w:lvlText w:val="%1."/>
      <w:lvlJc w:val="left"/>
    </w:lvl>
  </w:abstractNum>
  <w:abstractNum w:abstractNumId="1">
    <w:nsid w:val="C9594D26"/>
    <w:multiLevelType w:val="singleLevel"/>
    <w:tmpl w:val="C9594D26"/>
    <w:lvl w:ilvl="0" w:tentative="0">
      <w:start w:val="1"/>
      <w:numFmt w:val="decimal"/>
      <w:suff w:val="space"/>
      <w:lvlText w:val="%1."/>
      <w:lvlJc w:val="left"/>
    </w:lvl>
  </w:abstractNum>
  <w:abstractNum w:abstractNumId="2">
    <w:nsid w:val="D9157FF7"/>
    <w:multiLevelType w:val="singleLevel"/>
    <w:tmpl w:val="D9157FF7"/>
    <w:lvl w:ilvl="0" w:tentative="0">
      <w:start w:val="1"/>
      <w:numFmt w:val="lowerLetter"/>
      <w:suff w:val="space"/>
      <w:lvlText w:val="%1)"/>
      <w:lvlJc w:val="left"/>
    </w:lvl>
  </w:abstractNum>
  <w:abstractNum w:abstractNumId="3">
    <w:nsid w:val="19E194F9"/>
    <w:multiLevelType w:val="singleLevel"/>
    <w:tmpl w:val="19E194F9"/>
    <w:lvl w:ilvl="0" w:tentative="0">
      <w:start w:val="1"/>
      <w:numFmt w:val="lowerLetter"/>
      <w:lvlText w:val="%1)"/>
      <w:lvlJc w:val="left"/>
      <w:pPr>
        <w:tabs>
          <w:tab w:val="left" w:pos="312"/>
        </w:tabs>
      </w:p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0"/>
      <w:suff w:val="nothing"/>
      <w:lvlText w:val="%1%2.%3　"/>
      <w:lvlJc w:val="left"/>
      <w:pPr>
        <w:ind w:left="735" w:firstLine="0"/>
      </w:pPr>
      <w:rPr>
        <w:rFonts w:hint="eastAsia" w:ascii="黑体" w:hAnsi="Times New Roman" w:eastAsia="黑体"/>
        <w:b w:val="0"/>
        <w:i w:val="0"/>
        <w:sz w:val="21"/>
      </w:rPr>
    </w:lvl>
    <w:lvl w:ilvl="3" w:tentative="0">
      <w:start w:val="1"/>
      <w:numFmt w:val="decimal"/>
      <w:pStyle w:val="19"/>
      <w:suff w:val="nothing"/>
      <w:lvlText w:val="%1%2.%3.%4　"/>
      <w:lvlJc w:val="left"/>
      <w:pPr>
        <w:ind w:left="1050" w:firstLine="0"/>
      </w:pPr>
      <w:rPr>
        <w:rFonts w:hint="eastAsia" w:ascii="黑体" w:hAnsi="Times New Roman" w:eastAsia="黑体"/>
        <w:b w:val="0"/>
        <w:i w:val="0"/>
        <w:sz w:val="21"/>
      </w:rPr>
    </w:lvl>
    <w:lvl w:ilvl="4" w:tentative="0">
      <w:start w:val="1"/>
      <w:numFmt w:val="decimal"/>
      <w:pStyle w:val="18"/>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53043"/>
    <w:rsid w:val="00062E46"/>
    <w:rsid w:val="000E6B21"/>
    <w:rsid w:val="000E7D69"/>
    <w:rsid w:val="001037D1"/>
    <w:rsid w:val="001140D6"/>
    <w:rsid w:val="001A2D7F"/>
    <w:rsid w:val="001F1502"/>
    <w:rsid w:val="00203518"/>
    <w:rsid w:val="0023692C"/>
    <w:rsid w:val="002822F1"/>
    <w:rsid w:val="002939AD"/>
    <w:rsid w:val="002A7D96"/>
    <w:rsid w:val="002E061E"/>
    <w:rsid w:val="00304BD2"/>
    <w:rsid w:val="00314AF6"/>
    <w:rsid w:val="00334BC0"/>
    <w:rsid w:val="003359ED"/>
    <w:rsid w:val="00337922"/>
    <w:rsid w:val="00340867"/>
    <w:rsid w:val="00380837"/>
    <w:rsid w:val="003A198A"/>
    <w:rsid w:val="00410914"/>
    <w:rsid w:val="00477A20"/>
    <w:rsid w:val="0048201E"/>
    <w:rsid w:val="0049215F"/>
    <w:rsid w:val="004B2B8D"/>
    <w:rsid w:val="004E753A"/>
    <w:rsid w:val="00531A59"/>
    <w:rsid w:val="00536930"/>
    <w:rsid w:val="00564E53"/>
    <w:rsid w:val="00571451"/>
    <w:rsid w:val="005C6B53"/>
    <w:rsid w:val="005D5659"/>
    <w:rsid w:val="005E2DC1"/>
    <w:rsid w:val="00600C20"/>
    <w:rsid w:val="00644FE2"/>
    <w:rsid w:val="00660E47"/>
    <w:rsid w:val="00663F71"/>
    <w:rsid w:val="0067640C"/>
    <w:rsid w:val="00691D92"/>
    <w:rsid w:val="006D7C48"/>
    <w:rsid w:val="006E678B"/>
    <w:rsid w:val="006E7B1D"/>
    <w:rsid w:val="0070341D"/>
    <w:rsid w:val="00705D46"/>
    <w:rsid w:val="007757F3"/>
    <w:rsid w:val="00782A29"/>
    <w:rsid w:val="007860F5"/>
    <w:rsid w:val="007C1B48"/>
    <w:rsid w:val="007E3B15"/>
    <w:rsid w:val="007E6AEB"/>
    <w:rsid w:val="008630EE"/>
    <w:rsid w:val="008973EE"/>
    <w:rsid w:val="008C05BC"/>
    <w:rsid w:val="0090032F"/>
    <w:rsid w:val="00910EB7"/>
    <w:rsid w:val="00920906"/>
    <w:rsid w:val="00971600"/>
    <w:rsid w:val="009734AB"/>
    <w:rsid w:val="0097671F"/>
    <w:rsid w:val="009973B4"/>
    <w:rsid w:val="009A1591"/>
    <w:rsid w:val="009C28C1"/>
    <w:rsid w:val="009D0D15"/>
    <w:rsid w:val="009E7642"/>
    <w:rsid w:val="009F7EED"/>
    <w:rsid w:val="00A109EE"/>
    <w:rsid w:val="00A80636"/>
    <w:rsid w:val="00A80E58"/>
    <w:rsid w:val="00AC2E27"/>
    <w:rsid w:val="00AF0AAB"/>
    <w:rsid w:val="00B50FD7"/>
    <w:rsid w:val="00B801A2"/>
    <w:rsid w:val="00BA5DC8"/>
    <w:rsid w:val="00BB07DF"/>
    <w:rsid w:val="00BF597E"/>
    <w:rsid w:val="00C03A49"/>
    <w:rsid w:val="00C51A36"/>
    <w:rsid w:val="00C55228"/>
    <w:rsid w:val="00C63768"/>
    <w:rsid w:val="00C65F2B"/>
    <w:rsid w:val="00C96ED9"/>
    <w:rsid w:val="00CD71D8"/>
    <w:rsid w:val="00CE315A"/>
    <w:rsid w:val="00D06F59"/>
    <w:rsid w:val="00D708B1"/>
    <w:rsid w:val="00D71355"/>
    <w:rsid w:val="00D8388C"/>
    <w:rsid w:val="00DC055B"/>
    <w:rsid w:val="00DD3530"/>
    <w:rsid w:val="00DE720A"/>
    <w:rsid w:val="00E120F4"/>
    <w:rsid w:val="00E25E5F"/>
    <w:rsid w:val="00E6224C"/>
    <w:rsid w:val="00E65C8F"/>
    <w:rsid w:val="00EB0164"/>
    <w:rsid w:val="00EC57BB"/>
    <w:rsid w:val="00ED0F62"/>
    <w:rsid w:val="00F2198C"/>
    <w:rsid w:val="00F43A54"/>
    <w:rsid w:val="00F56D22"/>
    <w:rsid w:val="00F7499A"/>
    <w:rsid w:val="00F95ED9"/>
    <w:rsid w:val="00FF6820"/>
    <w:rsid w:val="01260C71"/>
    <w:rsid w:val="01E27364"/>
    <w:rsid w:val="02C75A20"/>
    <w:rsid w:val="032F5195"/>
    <w:rsid w:val="03A0688A"/>
    <w:rsid w:val="03A32F8E"/>
    <w:rsid w:val="03AC3D8E"/>
    <w:rsid w:val="03CE483E"/>
    <w:rsid w:val="03CF54E8"/>
    <w:rsid w:val="0405614C"/>
    <w:rsid w:val="04883DB3"/>
    <w:rsid w:val="049166B1"/>
    <w:rsid w:val="04981EC9"/>
    <w:rsid w:val="050D3D1E"/>
    <w:rsid w:val="056577F0"/>
    <w:rsid w:val="05705C5F"/>
    <w:rsid w:val="057753FF"/>
    <w:rsid w:val="05A05014"/>
    <w:rsid w:val="05F6270F"/>
    <w:rsid w:val="0605101B"/>
    <w:rsid w:val="061B4460"/>
    <w:rsid w:val="065A01DF"/>
    <w:rsid w:val="067B702D"/>
    <w:rsid w:val="06994A8D"/>
    <w:rsid w:val="06AA7E97"/>
    <w:rsid w:val="06ED612A"/>
    <w:rsid w:val="08767210"/>
    <w:rsid w:val="08851DD7"/>
    <w:rsid w:val="08C22483"/>
    <w:rsid w:val="08ED1EE8"/>
    <w:rsid w:val="09005957"/>
    <w:rsid w:val="096333C5"/>
    <w:rsid w:val="09933EF9"/>
    <w:rsid w:val="09AA0CA5"/>
    <w:rsid w:val="09FA6045"/>
    <w:rsid w:val="0A0F142E"/>
    <w:rsid w:val="0A1C56C1"/>
    <w:rsid w:val="0A904067"/>
    <w:rsid w:val="0ACA6ED2"/>
    <w:rsid w:val="0AEF4D8D"/>
    <w:rsid w:val="0BE64DFF"/>
    <w:rsid w:val="0C5423F7"/>
    <w:rsid w:val="0C8009B8"/>
    <w:rsid w:val="0CC102DA"/>
    <w:rsid w:val="0D181113"/>
    <w:rsid w:val="0D1E4D9B"/>
    <w:rsid w:val="0D4D1326"/>
    <w:rsid w:val="0D6A2C36"/>
    <w:rsid w:val="0DB35CC0"/>
    <w:rsid w:val="0E49595F"/>
    <w:rsid w:val="0EB8524B"/>
    <w:rsid w:val="0F86648B"/>
    <w:rsid w:val="0F9C35C1"/>
    <w:rsid w:val="0FFA42BF"/>
    <w:rsid w:val="100B6D7F"/>
    <w:rsid w:val="100D075A"/>
    <w:rsid w:val="106A3497"/>
    <w:rsid w:val="108219C2"/>
    <w:rsid w:val="109041EE"/>
    <w:rsid w:val="10991918"/>
    <w:rsid w:val="10A120FB"/>
    <w:rsid w:val="10AB5B5F"/>
    <w:rsid w:val="10C112A0"/>
    <w:rsid w:val="10C11C69"/>
    <w:rsid w:val="10DD2E35"/>
    <w:rsid w:val="11536201"/>
    <w:rsid w:val="115D3DB9"/>
    <w:rsid w:val="11BD2BE2"/>
    <w:rsid w:val="11BE2038"/>
    <w:rsid w:val="11DC0AC4"/>
    <w:rsid w:val="11E2439D"/>
    <w:rsid w:val="12563B2D"/>
    <w:rsid w:val="12982AB9"/>
    <w:rsid w:val="129D4370"/>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4C7AB0"/>
    <w:rsid w:val="155F4281"/>
    <w:rsid w:val="15BC540D"/>
    <w:rsid w:val="15F7492E"/>
    <w:rsid w:val="16210B83"/>
    <w:rsid w:val="16583F2B"/>
    <w:rsid w:val="169D3E09"/>
    <w:rsid w:val="16AB3CAD"/>
    <w:rsid w:val="16E341B9"/>
    <w:rsid w:val="16F10A78"/>
    <w:rsid w:val="17226BDD"/>
    <w:rsid w:val="17446813"/>
    <w:rsid w:val="177551EA"/>
    <w:rsid w:val="179B1D36"/>
    <w:rsid w:val="17AA51C2"/>
    <w:rsid w:val="17C079EC"/>
    <w:rsid w:val="17F76BA3"/>
    <w:rsid w:val="182A66F0"/>
    <w:rsid w:val="186A6524"/>
    <w:rsid w:val="186F767B"/>
    <w:rsid w:val="187F0353"/>
    <w:rsid w:val="188852B3"/>
    <w:rsid w:val="18E100D8"/>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6465C0"/>
    <w:rsid w:val="1CB1322F"/>
    <w:rsid w:val="1D4D4A00"/>
    <w:rsid w:val="1DC4038A"/>
    <w:rsid w:val="1DF36090"/>
    <w:rsid w:val="1DFE25B1"/>
    <w:rsid w:val="1E511FFA"/>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6D2D47"/>
    <w:rsid w:val="29CB46C2"/>
    <w:rsid w:val="29F77BA5"/>
    <w:rsid w:val="2A3A6E77"/>
    <w:rsid w:val="2A505EF4"/>
    <w:rsid w:val="2A85024C"/>
    <w:rsid w:val="2B0D2F04"/>
    <w:rsid w:val="2B1D2572"/>
    <w:rsid w:val="2B206A2D"/>
    <w:rsid w:val="2B4C1179"/>
    <w:rsid w:val="2BD60481"/>
    <w:rsid w:val="2BEA3FA7"/>
    <w:rsid w:val="2C2E44D4"/>
    <w:rsid w:val="2C7B6C71"/>
    <w:rsid w:val="2D357F0D"/>
    <w:rsid w:val="2D4E604F"/>
    <w:rsid w:val="2D5C2AB0"/>
    <w:rsid w:val="2D7A20E6"/>
    <w:rsid w:val="2DC57805"/>
    <w:rsid w:val="2DDF08DF"/>
    <w:rsid w:val="2DFF79D8"/>
    <w:rsid w:val="2E367C56"/>
    <w:rsid w:val="2E440885"/>
    <w:rsid w:val="2EEE512C"/>
    <w:rsid w:val="2F511B05"/>
    <w:rsid w:val="2F7C571D"/>
    <w:rsid w:val="2FA86B66"/>
    <w:rsid w:val="2FE823A5"/>
    <w:rsid w:val="2FEA1C57"/>
    <w:rsid w:val="300172B8"/>
    <w:rsid w:val="30945277"/>
    <w:rsid w:val="30C71DD4"/>
    <w:rsid w:val="30DC7CB1"/>
    <w:rsid w:val="30ED30CC"/>
    <w:rsid w:val="31064141"/>
    <w:rsid w:val="31B477DB"/>
    <w:rsid w:val="31B67BE2"/>
    <w:rsid w:val="31CA71DD"/>
    <w:rsid w:val="31CC5E08"/>
    <w:rsid w:val="324E5138"/>
    <w:rsid w:val="325251B2"/>
    <w:rsid w:val="32A772DD"/>
    <w:rsid w:val="32B72FA5"/>
    <w:rsid w:val="331E21CE"/>
    <w:rsid w:val="33562A0D"/>
    <w:rsid w:val="33715F28"/>
    <w:rsid w:val="33F07155"/>
    <w:rsid w:val="340C6245"/>
    <w:rsid w:val="343C4522"/>
    <w:rsid w:val="347A0336"/>
    <w:rsid w:val="34F92D63"/>
    <w:rsid w:val="354A3DBC"/>
    <w:rsid w:val="35527F1F"/>
    <w:rsid w:val="357914C0"/>
    <w:rsid w:val="35D721CD"/>
    <w:rsid w:val="36174333"/>
    <w:rsid w:val="364A3F09"/>
    <w:rsid w:val="36712A80"/>
    <w:rsid w:val="3674429B"/>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2E0E8F"/>
    <w:rsid w:val="3B4241C0"/>
    <w:rsid w:val="3B5F0280"/>
    <w:rsid w:val="3BEE1D6F"/>
    <w:rsid w:val="3BF1473C"/>
    <w:rsid w:val="3CA04D53"/>
    <w:rsid w:val="3CA475E5"/>
    <w:rsid w:val="3CA717F2"/>
    <w:rsid w:val="3CC56579"/>
    <w:rsid w:val="3DAB460B"/>
    <w:rsid w:val="3DAE633A"/>
    <w:rsid w:val="3DDA7DB2"/>
    <w:rsid w:val="3DF2719F"/>
    <w:rsid w:val="3E342793"/>
    <w:rsid w:val="3E3C5235"/>
    <w:rsid w:val="3EA34B57"/>
    <w:rsid w:val="3EEF1E6E"/>
    <w:rsid w:val="3F654598"/>
    <w:rsid w:val="40571F31"/>
    <w:rsid w:val="40760623"/>
    <w:rsid w:val="408B7234"/>
    <w:rsid w:val="40E27AF7"/>
    <w:rsid w:val="40F80D82"/>
    <w:rsid w:val="41342A6B"/>
    <w:rsid w:val="414C7183"/>
    <w:rsid w:val="418D501C"/>
    <w:rsid w:val="41E9167B"/>
    <w:rsid w:val="42271497"/>
    <w:rsid w:val="42416B50"/>
    <w:rsid w:val="4262379E"/>
    <w:rsid w:val="427A1188"/>
    <w:rsid w:val="432A5E11"/>
    <w:rsid w:val="43384925"/>
    <w:rsid w:val="433B1167"/>
    <w:rsid w:val="435F500F"/>
    <w:rsid w:val="43C730CD"/>
    <w:rsid w:val="44A567F5"/>
    <w:rsid w:val="453B1EBC"/>
    <w:rsid w:val="45413E1D"/>
    <w:rsid w:val="45635AEC"/>
    <w:rsid w:val="45BA54FA"/>
    <w:rsid w:val="45EC74A5"/>
    <w:rsid w:val="45FA6B69"/>
    <w:rsid w:val="460414DD"/>
    <w:rsid w:val="46332B60"/>
    <w:rsid w:val="4654705C"/>
    <w:rsid w:val="468D2C1F"/>
    <w:rsid w:val="468D3CA5"/>
    <w:rsid w:val="46EA7997"/>
    <w:rsid w:val="470243E7"/>
    <w:rsid w:val="471F1498"/>
    <w:rsid w:val="47271944"/>
    <w:rsid w:val="475C4BFE"/>
    <w:rsid w:val="47BB044C"/>
    <w:rsid w:val="48262DE5"/>
    <w:rsid w:val="48397913"/>
    <w:rsid w:val="4949229C"/>
    <w:rsid w:val="496E72CD"/>
    <w:rsid w:val="49C0281D"/>
    <w:rsid w:val="49E449BF"/>
    <w:rsid w:val="49EC77B8"/>
    <w:rsid w:val="49ED5B1C"/>
    <w:rsid w:val="4AD45EF1"/>
    <w:rsid w:val="4ADD13CB"/>
    <w:rsid w:val="4AE04A18"/>
    <w:rsid w:val="4B337454"/>
    <w:rsid w:val="4B407CC6"/>
    <w:rsid w:val="4B42232B"/>
    <w:rsid w:val="4B464DA1"/>
    <w:rsid w:val="4B825A76"/>
    <w:rsid w:val="4B8B3702"/>
    <w:rsid w:val="4B9B0D7E"/>
    <w:rsid w:val="4BC83B65"/>
    <w:rsid w:val="4C1A1162"/>
    <w:rsid w:val="4CA74E41"/>
    <w:rsid w:val="4CA91B51"/>
    <w:rsid w:val="4CB62537"/>
    <w:rsid w:val="4CD2365B"/>
    <w:rsid w:val="4D352804"/>
    <w:rsid w:val="4D3D578E"/>
    <w:rsid w:val="4D636299"/>
    <w:rsid w:val="4D791805"/>
    <w:rsid w:val="4D8F2F88"/>
    <w:rsid w:val="4DB86BCB"/>
    <w:rsid w:val="4DD85058"/>
    <w:rsid w:val="4E0166A9"/>
    <w:rsid w:val="4E1551DB"/>
    <w:rsid w:val="4E7774D0"/>
    <w:rsid w:val="4F256EAD"/>
    <w:rsid w:val="4F594843"/>
    <w:rsid w:val="503C3BCC"/>
    <w:rsid w:val="505C4971"/>
    <w:rsid w:val="50C41CF1"/>
    <w:rsid w:val="51217DA6"/>
    <w:rsid w:val="51294703"/>
    <w:rsid w:val="51425A27"/>
    <w:rsid w:val="5158757E"/>
    <w:rsid w:val="521A5D1E"/>
    <w:rsid w:val="523624DE"/>
    <w:rsid w:val="52A23F56"/>
    <w:rsid w:val="52BA5471"/>
    <w:rsid w:val="52D871F4"/>
    <w:rsid w:val="52F263D6"/>
    <w:rsid w:val="53024EB7"/>
    <w:rsid w:val="53261795"/>
    <w:rsid w:val="53836041"/>
    <w:rsid w:val="53953BE7"/>
    <w:rsid w:val="53E93AEB"/>
    <w:rsid w:val="53F51637"/>
    <w:rsid w:val="54124FEF"/>
    <w:rsid w:val="541C4B67"/>
    <w:rsid w:val="552A2893"/>
    <w:rsid w:val="556B045B"/>
    <w:rsid w:val="557D4E77"/>
    <w:rsid w:val="55C375DD"/>
    <w:rsid w:val="56156439"/>
    <w:rsid w:val="56643532"/>
    <w:rsid w:val="568B5A7B"/>
    <w:rsid w:val="56EF4D06"/>
    <w:rsid w:val="570A6E63"/>
    <w:rsid w:val="573B0118"/>
    <w:rsid w:val="573D2268"/>
    <w:rsid w:val="57411925"/>
    <w:rsid w:val="57441E32"/>
    <w:rsid w:val="57535542"/>
    <w:rsid w:val="575B3098"/>
    <w:rsid w:val="577F2D1A"/>
    <w:rsid w:val="57F55B90"/>
    <w:rsid w:val="580F191D"/>
    <w:rsid w:val="581D033C"/>
    <w:rsid w:val="58276F84"/>
    <w:rsid w:val="58584813"/>
    <w:rsid w:val="58A23D0B"/>
    <w:rsid w:val="58B728A2"/>
    <w:rsid w:val="58B868EB"/>
    <w:rsid w:val="590D059A"/>
    <w:rsid w:val="592802C2"/>
    <w:rsid w:val="595074E8"/>
    <w:rsid w:val="5978735A"/>
    <w:rsid w:val="59E42114"/>
    <w:rsid w:val="59E710C8"/>
    <w:rsid w:val="5A1C59A1"/>
    <w:rsid w:val="5A386EB4"/>
    <w:rsid w:val="5A407674"/>
    <w:rsid w:val="5A432974"/>
    <w:rsid w:val="5A6A20C5"/>
    <w:rsid w:val="5AD64AF2"/>
    <w:rsid w:val="5B544EB3"/>
    <w:rsid w:val="5B6A33DD"/>
    <w:rsid w:val="5BF04FFA"/>
    <w:rsid w:val="5C045A62"/>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755D1"/>
    <w:rsid w:val="5EBA7075"/>
    <w:rsid w:val="5EBF5DC8"/>
    <w:rsid w:val="5F02275D"/>
    <w:rsid w:val="5F0A0F35"/>
    <w:rsid w:val="5F14059B"/>
    <w:rsid w:val="5F291E1B"/>
    <w:rsid w:val="5F551AC0"/>
    <w:rsid w:val="5F616E2A"/>
    <w:rsid w:val="5FE015B4"/>
    <w:rsid w:val="600754B6"/>
    <w:rsid w:val="6018182B"/>
    <w:rsid w:val="601E0F43"/>
    <w:rsid w:val="60596F8D"/>
    <w:rsid w:val="608075E1"/>
    <w:rsid w:val="61144C85"/>
    <w:rsid w:val="61326FB1"/>
    <w:rsid w:val="61384C31"/>
    <w:rsid w:val="61E77A7E"/>
    <w:rsid w:val="61F16F63"/>
    <w:rsid w:val="622A4138"/>
    <w:rsid w:val="62385483"/>
    <w:rsid w:val="62385A6C"/>
    <w:rsid w:val="62876D77"/>
    <w:rsid w:val="62CA4AF4"/>
    <w:rsid w:val="62E4371E"/>
    <w:rsid w:val="632045D1"/>
    <w:rsid w:val="6342544F"/>
    <w:rsid w:val="63720424"/>
    <w:rsid w:val="63A31ABC"/>
    <w:rsid w:val="63BF6691"/>
    <w:rsid w:val="63C65078"/>
    <w:rsid w:val="63EA156F"/>
    <w:rsid w:val="63EA6D88"/>
    <w:rsid w:val="63ED7E05"/>
    <w:rsid w:val="64621F9C"/>
    <w:rsid w:val="64A537DD"/>
    <w:rsid w:val="64B45425"/>
    <w:rsid w:val="64B96E85"/>
    <w:rsid w:val="64BB6795"/>
    <w:rsid w:val="64D069A0"/>
    <w:rsid w:val="64F27E75"/>
    <w:rsid w:val="65067C78"/>
    <w:rsid w:val="653C2C5E"/>
    <w:rsid w:val="65662197"/>
    <w:rsid w:val="656B5D01"/>
    <w:rsid w:val="658C79F9"/>
    <w:rsid w:val="65A33DF6"/>
    <w:rsid w:val="65BE04E1"/>
    <w:rsid w:val="65F429F0"/>
    <w:rsid w:val="665A6FDB"/>
    <w:rsid w:val="66B368AE"/>
    <w:rsid w:val="66B532F3"/>
    <w:rsid w:val="66B752DF"/>
    <w:rsid w:val="66C2760F"/>
    <w:rsid w:val="675A3B6C"/>
    <w:rsid w:val="67AF7DB6"/>
    <w:rsid w:val="67CC4BFB"/>
    <w:rsid w:val="680564C6"/>
    <w:rsid w:val="681B3F7A"/>
    <w:rsid w:val="68233428"/>
    <w:rsid w:val="6844529D"/>
    <w:rsid w:val="68B54AF7"/>
    <w:rsid w:val="68CA009F"/>
    <w:rsid w:val="695B5920"/>
    <w:rsid w:val="69B35A0D"/>
    <w:rsid w:val="69CC607C"/>
    <w:rsid w:val="69EA1163"/>
    <w:rsid w:val="69F96768"/>
    <w:rsid w:val="6A287F98"/>
    <w:rsid w:val="6AB40496"/>
    <w:rsid w:val="6ABD1D5E"/>
    <w:rsid w:val="6AF33939"/>
    <w:rsid w:val="6B126F12"/>
    <w:rsid w:val="6B795D62"/>
    <w:rsid w:val="6B910AA0"/>
    <w:rsid w:val="6BC747F5"/>
    <w:rsid w:val="6BD35CE4"/>
    <w:rsid w:val="6C3014BE"/>
    <w:rsid w:val="6C5D414F"/>
    <w:rsid w:val="6C761A36"/>
    <w:rsid w:val="6CA324B4"/>
    <w:rsid w:val="6CDE17FD"/>
    <w:rsid w:val="6D1D2C91"/>
    <w:rsid w:val="6D232D3C"/>
    <w:rsid w:val="6D2F5D1E"/>
    <w:rsid w:val="6D792112"/>
    <w:rsid w:val="6E641038"/>
    <w:rsid w:val="6EBD0EA6"/>
    <w:rsid w:val="6F435405"/>
    <w:rsid w:val="6F4810D8"/>
    <w:rsid w:val="6F6D2BAA"/>
    <w:rsid w:val="6F8F1120"/>
    <w:rsid w:val="6F9A4A47"/>
    <w:rsid w:val="6FD909A9"/>
    <w:rsid w:val="701710D0"/>
    <w:rsid w:val="70795456"/>
    <w:rsid w:val="709946EC"/>
    <w:rsid w:val="72702455"/>
    <w:rsid w:val="728F2E47"/>
    <w:rsid w:val="72973011"/>
    <w:rsid w:val="72E42D1B"/>
    <w:rsid w:val="731254DC"/>
    <w:rsid w:val="734F0911"/>
    <w:rsid w:val="736054C4"/>
    <w:rsid w:val="736C572D"/>
    <w:rsid w:val="73A422EB"/>
    <w:rsid w:val="74103E55"/>
    <w:rsid w:val="745B622A"/>
    <w:rsid w:val="753E2D2E"/>
    <w:rsid w:val="75BE0253"/>
    <w:rsid w:val="75DB13A5"/>
    <w:rsid w:val="75E552E3"/>
    <w:rsid w:val="75EC38CD"/>
    <w:rsid w:val="7648538B"/>
    <w:rsid w:val="76577132"/>
    <w:rsid w:val="76BD747C"/>
    <w:rsid w:val="76CD52EB"/>
    <w:rsid w:val="76FE004A"/>
    <w:rsid w:val="77462C4C"/>
    <w:rsid w:val="77A268F6"/>
    <w:rsid w:val="77CC3658"/>
    <w:rsid w:val="780F54C3"/>
    <w:rsid w:val="782C6CF7"/>
    <w:rsid w:val="78680ECD"/>
    <w:rsid w:val="7880670B"/>
    <w:rsid w:val="78AE0265"/>
    <w:rsid w:val="78EE7F5B"/>
    <w:rsid w:val="78F11CE1"/>
    <w:rsid w:val="78F66955"/>
    <w:rsid w:val="79053EDA"/>
    <w:rsid w:val="79097264"/>
    <w:rsid w:val="791D3993"/>
    <w:rsid w:val="79202162"/>
    <w:rsid w:val="7924138B"/>
    <w:rsid w:val="79826449"/>
    <w:rsid w:val="79D339B9"/>
    <w:rsid w:val="7A200C95"/>
    <w:rsid w:val="7A594332"/>
    <w:rsid w:val="7A8564DB"/>
    <w:rsid w:val="7AC22B97"/>
    <w:rsid w:val="7ACB083F"/>
    <w:rsid w:val="7B1F77A4"/>
    <w:rsid w:val="7B292799"/>
    <w:rsid w:val="7C090682"/>
    <w:rsid w:val="7C4E6027"/>
    <w:rsid w:val="7C6A6CA8"/>
    <w:rsid w:val="7CF04E00"/>
    <w:rsid w:val="7D0B04E5"/>
    <w:rsid w:val="7D41026F"/>
    <w:rsid w:val="7D59343F"/>
    <w:rsid w:val="7E0A78B3"/>
    <w:rsid w:val="7E2912F3"/>
    <w:rsid w:val="7F9026D0"/>
    <w:rsid w:val="7F984417"/>
    <w:rsid w:val="7FD91DE8"/>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7"/>
    <w:qFormat/>
    <w:uiPriority w:val="99"/>
    <w:rPr>
      <w:rFonts w:ascii="Times New Roman" w:hAnsi="Times New Roman" w:eastAsia="宋体" w:cs="Times New Roman"/>
      <w:sz w:val="18"/>
      <w:szCs w:val="18"/>
    </w:rPr>
  </w:style>
  <w:style w:type="character" w:customStyle="1" w:styleId="14">
    <w:name w:val="页脚 字符"/>
    <w:basedOn w:val="11"/>
    <w:link w:val="6"/>
    <w:qFormat/>
    <w:uiPriority w:val="99"/>
    <w:rPr>
      <w:rFonts w:ascii="Times New Roman" w:hAnsi="Times New Roman" w:eastAsia="宋体" w:cs="Times New Roman"/>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99"/>
    <w:pPr>
      <w:ind w:firstLine="420" w:firstLineChars="200"/>
    </w:pPr>
  </w:style>
  <w:style w:type="paragraph" w:customStyle="1" w:styleId="18">
    <w:name w:val="三级条标题"/>
    <w:basedOn w:val="19"/>
    <w:next w:val="21"/>
    <w:qFormat/>
    <w:uiPriority w:val="0"/>
    <w:pPr>
      <w:numPr>
        <w:ilvl w:val="4"/>
        <w:numId w:val="1"/>
      </w:numPr>
      <w:outlineLvl w:val="4"/>
    </w:pPr>
  </w:style>
  <w:style w:type="paragraph" w:customStyle="1" w:styleId="19">
    <w:name w:val="二级条标题"/>
    <w:basedOn w:val="20"/>
    <w:next w:val="21"/>
    <w:qFormat/>
    <w:uiPriority w:val="0"/>
    <w:pPr>
      <w:numPr>
        <w:ilvl w:val="3"/>
        <w:numId w:val="1"/>
      </w:numPr>
      <w:outlineLvl w:val="3"/>
    </w:pPr>
  </w:style>
  <w:style w:type="paragraph" w:customStyle="1" w:styleId="20">
    <w:name w:val="一级条标题"/>
    <w:next w:val="2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result2"/>
    <w:basedOn w:val="1"/>
    <w:qFormat/>
    <w:uiPriority w:val="0"/>
    <w:pPr>
      <w:jc w:val="left"/>
    </w:pPr>
    <w:rPr>
      <w:kern w:val="0"/>
      <w:lang w:val="en-US" w:eastAsia="zh-CN" w:bidi="ar"/>
    </w:rPr>
  </w:style>
  <w:style w:type="character" w:customStyle="1" w:styleId="23">
    <w:name w:val="result3"/>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1678</Words>
  <Characters>9569</Characters>
  <Lines>79</Lines>
  <Paragraphs>22</Paragraphs>
  <TotalTime>6</TotalTime>
  <ScaleCrop>false</ScaleCrop>
  <LinksUpToDate>false</LinksUpToDate>
  <CharactersWithSpaces>11225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2022-01-09T07:25:36Z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C77E5F19A52440CBB5E1BDCFB90BE21F</vt:lpwstr>
  </property>
</Properties>
</file>