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江苏微浪电子科技有限公司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0132-2018-2021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0132-2018-2021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376"/>
        <w:gridCol w:w="172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7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江苏微浪电子科技有限公司</w:t>
            </w:r>
            <w:bookmarkEnd w:id="4"/>
          </w:p>
        </w:tc>
        <w:tc>
          <w:tcPr>
            <w:tcW w:w="172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刘广清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7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ISC-2019-0373</w:t>
            </w:r>
            <w:bookmarkEnd w:id="6"/>
          </w:p>
        </w:tc>
        <w:tc>
          <w:tcPr>
            <w:tcW w:w="172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2024-01-13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7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72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color w:val="auto"/>
                <w:kern w:val="0"/>
                <w:szCs w:val="21"/>
              </w:rPr>
            </w:pPr>
            <w:bookmarkStart w:id="9" w:name="审核开始日"/>
            <w:r>
              <w:rPr>
                <w:rFonts w:cs="宋体" w:asciiTheme="minorEastAsia" w:hAnsiTheme="minorEastAsia"/>
                <w:color w:val="auto"/>
                <w:kern w:val="0"/>
                <w:szCs w:val="21"/>
              </w:rPr>
              <w:t>2021年12月30日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76" w:type="dxa"/>
          </w:tcPr>
          <w:p>
            <w:pPr>
              <w:tabs>
                <w:tab w:val="left" w:pos="880"/>
              </w:tabs>
              <w:autoSpaceDE w:val="0"/>
              <w:autoSpaceDN w:val="0"/>
              <w:adjustRightInd w:val="0"/>
              <w:spacing w:before="35" w:line="276" w:lineRule="auto"/>
              <w:ind w:right="161"/>
              <w:rPr>
                <w:rFonts w:hint="eastAsia"/>
                <w:color w:val="auto"/>
                <w:szCs w:val="21"/>
                <w:shd w:val="pct10" w:color="auto" w:fill="FFFFFF"/>
                <w:lang w:val="en-US" w:eastAsia="zh-CN"/>
              </w:rPr>
            </w:pPr>
            <w:r>
              <w:rPr>
                <w:color w:val="auto"/>
                <w:szCs w:val="21"/>
              </w:rPr>
              <w:t>李菁</w:t>
            </w:r>
            <w:r>
              <w:rPr>
                <w:color w:val="auto"/>
                <w:szCs w:val="21"/>
                <w:shd w:val="pct10" w:color="auto" w:fill="FFFFFF"/>
              </w:rPr>
              <w:t>2021-M1MMS-2222787</w:t>
            </w:r>
            <w:r>
              <w:rPr>
                <w:rFonts w:hint="eastAsia"/>
                <w:color w:val="auto"/>
                <w:szCs w:val="21"/>
                <w:shd w:val="pct10" w:color="auto" w:fill="FFFFFF"/>
                <w:lang w:val="en-US" w:eastAsia="zh-CN"/>
              </w:rPr>
              <w:t xml:space="preserve"> 组长</w:t>
            </w:r>
          </w:p>
          <w:p>
            <w:pPr>
              <w:tabs>
                <w:tab w:val="left" w:pos="880"/>
              </w:tabs>
              <w:autoSpaceDE w:val="0"/>
              <w:autoSpaceDN w:val="0"/>
              <w:adjustRightInd w:val="0"/>
              <w:spacing w:before="35" w:line="276" w:lineRule="auto"/>
              <w:ind w:right="161"/>
              <w:rPr>
                <w:rFonts w:hint="default" w:eastAsiaTheme="minorEastAsia"/>
                <w:color w:val="auto"/>
                <w:szCs w:val="21"/>
                <w:lang w:val="en-US" w:eastAsia="zh-CN"/>
              </w:rPr>
            </w:pPr>
            <w:r>
              <w:rPr>
                <w:color w:val="auto"/>
                <w:szCs w:val="21"/>
              </w:rPr>
              <w:t>郁周</w:t>
            </w:r>
            <w:r>
              <w:rPr>
                <w:rFonts w:hint="eastAsia"/>
                <w:color w:val="auto"/>
                <w:szCs w:val="21"/>
                <w:lang w:val="en-US" w:eastAsia="zh-CN"/>
              </w:rPr>
              <w:t xml:space="preserve">   </w:t>
            </w:r>
            <w:r>
              <w:rPr>
                <w:color w:val="auto"/>
                <w:szCs w:val="21"/>
              </w:rPr>
              <w:t>ISC-JSZJ-203</w:t>
            </w:r>
            <w:r>
              <w:rPr>
                <w:rFonts w:hint="eastAsia"/>
                <w:color w:val="auto"/>
                <w:szCs w:val="21"/>
                <w:lang w:val="en-US" w:eastAsia="zh-CN"/>
              </w:rPr>
              <w:t xml:space="preserve">  专家</w:t>
            </w:r>
          </w:p>
          <w:p>
            <w:pPr>
              <w:tabs>
                <w:tab w:val="left" w:pos="880"/>
              </w:tabs>
              <w:autoSpaceDE w:val="0"/>
              <w:autoSpaceDN w:val="0"/>
              <w:adjustRightInd w:val="0"/>
              <w:spacing w:before="35" w:line="276" w:lineRule="auto"/>
              <w:ind w:right="161"/>
              <w:rPr>
                <w:rFonts w:hint="default" w:eastAsiaTheme="minorEastAsia"/>
                <w:color w:val="000000"/>
                <w:szCs w:val="21"/>
                <w:lang w:val="en-US" w:eastAsia="zh-CN"/>
              </w:rPr>
            </w:pPr>
            <w:r>
              <w:rPr>
                <w:color w:val="auto"/>
                <w:szCs w:val="21"/>
              </w:rPr>
              <w:t>韩振林</w:t>
            </w:r>
            <w:r>
              <w:rPr>
                <w:rFonts w:hint="eastAsia"/>
                <w:color w:val="auto"/>
                <w:szCs w:val="21"/>
                <w:lang w:val="en-US" w:eastAsia="zh-CN"/>
              </w:rPr>
              <w:t xml:space="preserve">  </w:t>
            </w:r>
            <w:r>
              <w:rPr>
                <w:color w:val="auto"/>
                <w:szCs w:val="21"/>
              </w:rPr>
              <w:t>ISC-JSZJ-314</w:t>
            </w:r>
            <w:r>
              <w:rPr>
                <w:rFonts w:hint="eastAsia"/>
                <w:color w:val="auto"/>
                <w:szCs w:val="21"/>
                <w:lang w:val="en-US" w:eastAsia="zh-CN"/>
              </w:rPr>
              <w:t xml:space="preserve">  专家</w:t>
            </w:r>
          </w:p>
        </w:tc>
        <w:tc>
          <w:tcPr>
            <w:tcW w:w="172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color w:val="auto"/>
                <w:kern w:val="0"/>
                <w:szCs w:val="21"/>
              </w:rPr>
            </w:pPr>
            <w:r>
              <w:rPr>
                <w:rFonts w:hint="eastAsia" w:ascii="宋体" w:hAnsi="宋体"/>
                <w:color w:val="auto"/>
                <w:szCs w:val="21"/>
                <w:lang w:val="en-US" w:eastAsia="zh-CN"/>
              </w:rPr>
              <w:t>质检部、行政部、</w:t>
            </w:r>
            <w:r>
              <w:rPr>
                <w:rFonts w:hint="eastAsia" w:eastAsia="新宋体"/>
                <w:color w:val="auto"/>
                <w:szCs w:val="21"/>
                <w:lang w:val="en-US" w:eastAsia="zh-CN"/>
              </w:rPr>
              <w:t>技术部、生产部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kern w:val="0"/>
          <w:szCs w:val="21"/>
        </w:rPr>
        <w:t>1.</w:t>
      </w:r>
      <w:r>
        <w:rPr>
          <w:rFonts w:cs="宋体" w:asciiTheme="minorEastAsia" w:hAnsiTheme="minorEastAsia"/>
          <w:bCs/>
          <w:color w:val="auto"/>
          <w:kern w:val="0"/>
          <w:szCs w:val="21"/>
        </w:rPr>
        <w:t>一年内违反法律法规</w:t>
      </w:r>
      <w:r>
        <w:rPr>
          <w:rFonts w:hint="eastAsia" w:cs="宋体" w:asciiTheme="minorEastAsia" w:hAnsiTheme="minorEastAsia"/>
          <w:bCs/>
          <w:color w:val="auto"/>
          <w:kern w:val="0"/>
          <w:szCs w:val="21"/>
        </w:rPr>
        <w:t>或</w:t>
      </w:r>
      <w:r>
        <w:rPr>
          <w:rFonts w:cs="宋体" w:asciiTheme="minorEastAsia" w:hAnsiTheme="minorEastAsia"/>
          <w:bCs/>
          <w:color w:val="auto"/>
          <w:kern w:val="0"/>
          <w:szCs w:val="21"/>
        </w:rPr>
        <w:t>重大事故的情况：</w:t>
      </w:r>
    </w:p>
    <w:p>
      <w:pPr>
        <w:rPr>
          <w:rFonts w:ascii="宋体" w:hAnsi="宋体"/>
          <w:color w:val="auto"/>
          <w:kern w:val="24"/>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r>
        <w:rPr>
          <w:rFonts w:hint="eastAsia" w:ascii="宋体" w:hAnsi="宋体"/>
          <w:color w:val="auto"/>
          <w:kern w:val="24"/>
          <w:szCs w:val="21"/>
        </w:rPr>
        <w:t>公司一年来重点做了以下工作：</w:t>
      </w:r>
    </w:p>
    <w:p>
      <w:pPr>
        <w:rPr>
          <w:color w:val="auto"/>
          <w:kern w:val="0"/>
        </w:rPr>
      </w:pPr>
      <w:r>
        <w:rPr>
          <w:rFonts w:hint="eastAsia" w:ascii="宋体" w:hAnsi="宋体" w:cs="宋体"/>
          <w:bCs/>
          <w:color w:val="auto"/>
          <w:kern w:val="0"/>
          <w:szCs w:val="21"/>
        </w:rPr>
        <w:t>1.1企业主要领导高度重视体系建设，体系运行总经理亲自抓，行政部门抓监督，质检部抓落实。今年企业正处于发展的增长期，生产时间紧任务重，但公司为了产品的提档升级，不惜花费人力资源，优化生产工艺，修订质量标准，对生产过程的测量设备，进行了重新梳理，新识别并建立测量过程4个，提升了对体系的认知与管理水平，为公司树立品牌战略打下了坚实的基础。</w:t>
      </w: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p>
    <w:p>
      <w:pPr>
        <w:spacing w:line="276" w:lineRule="auto"/>
        <w:ind w:firstLine="420" w:firstLineChars="200"/>
        <w:rPr>
          <w:rStyle w:val="9"/>
          <w:rFonts w:ascii="宋体" w:eastAsia="宋体"/>
          <w:color w:val="auto"/>
          <w:sz w:val="21"/>
          <w:szCs w:val="21"/>
        </w:rPr>
      </w:pPr>
      <w:r>
        <w:rPr>
          <w:rFonts w:hint="eastAsia" w:ascii="宋体" w:hAnsi="宋体" w:cs="宋体"/>
          <w:bCs/>
          <w:color w:val="auto"/>
          <w:kern w:val="0"/>
          <w:sz w:val="21"/>
          <w:szCs w:val="21"/>
        </w:rPr>
        <w:t>为了充分验证公司测量管理体系运行的符合性、有效性及持续改进，根据公司20</w:t>
      </w:r>
      <w:r>
        <w:rPr>
          <w:rFonts w:hint="eastAsia" w:ascii="宋体" w:hAnsi="宋体" w:cs="宋体"/>
          <w:bCs/>
          <w:color w:val="auto"/>
          <w:kern w:val="0"/>
          <w:sz w:val="21"/>
          <w:szCs w:val="21"/>
          <w:lang w:val="en-US" w:eastAsia="zh-CN"/>
        </w:rPr>
        <w:t>21</w:t>
      </w:r>
      <w:r>
        <w:rPr>
          <w:rFonts w:hint="eastAsia" w:ascii="宋体" w:hAnsi="宋体" w:cs="宋体"/>
          <w:bCs/>
          <w:color w:val="auto"/>
          <w:kern w:val="0"/>
          <w:sz w:val="21"/>
          <w:szCs w:val="21"/>
        </w:rPr>
        <w:t>年度工作计划，于20</w:t>
      </w:r>
      <w:r>
        <w:rPr>
          <w:rFonts w:hint="eastAsia" w:ascii="宋体" w:hAnsi="宋体" w:cs="宋体"/>
          <w:bCs/>
          <w:color w:val="auto"/>
          <w:kern w:val="0"/>
          <w:sz w:val="21"/>
          <w:szCs w:val="21"/>
          <w:lang w:val="en-US" w:eastAsia="zh-CN"/>
        </w:rPr>
        <w:t>21</w:t>
      </w:r>
      <w:r>
        <w:rPr>
          <w:rFonts w:hint="eastAsia" w:ascii="宋体" w:hAnsi="宋体" w:cs="宋体"/>
          <w:bCs/>
          <w:color w:val="auto"/>
          <w:kern w:val="0"/>
          <w:sz w:val="21"/>
          <w:szCs w:val="21"/>
        </w:rPr>
        <w:t>年</w:t>
      </w:r>
      <w:r>
        <w:rPr>
          <w:rFonts w:hint="eastAsia" w:ascii="宋体" w:hAnsi="宋体" w:cs="宋体"/>
          <w:bCs/>
          <w:color w:val="auto"/>
          <w:kern w:val="0"/>
          <w:sz w:val="21"/>
          <w:szCs w:val="21"/>
          <w:lang w:val="en-US" w:eastAsia="zh-CN"/>
        </w:rPr>
        <w:t>11</w:t>
      </w:r>
      <w:r>
        <w:rPr>
          <w:rFonts w:hint="eastAsia" w:ascii="宋体" w:hAnsi="宋体" w:cs="宋体"/>
          <w:bCs/>
          <w:color w:val="auto"/>
          <w:kern w:val="0"/>
          <w:sz w:val="21"/>
          <w:szCs w:val="21"/>
        </w:rPr>
        <w:t>月</w:t>
      </w:r>
      <w:r>
        <w:rPr>
          <w:rFonts w:hint="eastAsia" w:ascii="宋体" w:hAnsi="宋体" w:cs="宋体"/>
          <w:bCs/>
          <w:color w:val="auto"/>
          <w:kern w:val="0"/>
          <w:sz w:val="21"/>
          <w:szCs w:val="21"/>
          <w:lang w:val="en-US" w:eastAsia="zh-CN"/>
        </w:rPr>
        <w:t>16</w:t>
      </w:r>
      <w:r>
        <w:rPr>
          <w:rFonts w:ascii="宋体" w:hAnsi="宋体" w:cs="宋体"/>
          <w:bCs/>
          <w:color w:val="auto"/>
          <w:kern w:val="0"/>
          <w:sz w:val="21"/>
          <w:szCs w:val="21"/>
        </w:rPr>
        <w:t>日</w:t>
      </w:r>
      <w:r>
        <w:rPr>
          <w:rFonts w:hint="eastAsia" w:ascii="宋体" w:hAnsi="宋体" w:cs="宋体"/>
          <w:bCs/>
          <w:color w:val="auto"/>
          <w:kern w:val="0"/>
          <w:sz w:val="21"/>
          <w:szCs w:val="21"/>
        </w:rPr>
        <w:t>，公司进行了年度测量管理体系</w:t>
      </w:r>
      <w:r>
        <w:rPr>
          <w:rFonts w:hint="eastAsia" w:ascii="宋体" w:hAnsi="宋体"/>
          <w:bCs/>
          <w:color w:val="auto"/>
          <w:sz w:val="21"/>
          <w:szCs w:val="21"/>
        </w:rPr>
        <w:t>内部审核工作</w:t>
      </w:r>
      <w:r>
        <w:rPr>
          <w:rFonts w:hint="eastAsia"/>
          <w:color w:val="auto"/>
          <w:sz w:val="21"/>
          <w:szCs w:val="21"/>
        </w:rPr>
        <w:t>。</w:t>
      </w:r>
      <w:r>
        <w:rPr>
          <w:rStyle w:val="9"/>
          <w:rFonts w:hint="eastAsia" w:ascii="宋体" w:eastAsia="宋体"/>
          <w:color w:val="auto"/>
          <w:sz w:val="21"/>
          <w:szCs w:val="21"/>
        </w:rPr>
        <w:t>按GB/T 19022-2003标准的要素要求，审核共涉及了</w:t>
      </w:r>
      <w:r>
        <w:rPr>
          <w:rStyle w:val="9"/>
          <w:rFonts w:hint="eastAsia" w:ascii="宋体" w:eastAsia="宋体"/>
          <w:color w:val="auto"/>
          <w:sz w:val="21"/>
          <w:szCs w:val="21"/>
          <w:lang w:val="en-US" w:eastAsia="zh-CN"/>
        </w:rPr>
        <w:t>6</w:t>
      </w:r>
      <w:r>
        <w:rPr>
          <w:rStyle w:val="9"/>
          <w:rFonts w:hint="eastAsia" w:ascii="宋体" w:eastAsia="宋体"/>
          <w:color w:val="auto"/>
          <w:sz w:val="21"/>
          <w:szCs w:val="21"/>
        </w:rPr>
        <w:t>个职能部门和</w:t>
      </w:r>
      <w:r>
        <w:rPr>
          <w:rStyle w:val="9"/>
          <w:rFonts w:hint="eastAsia" w:ascii="宋体" w:eastAsia="宋体"/>
          <w:color w:val="auto"/>
          <w:sz w:val="21"/>
          <w:szCs w:val="21"/>
          <w:lang w:val="en-US" w:eastAsia="zh-CN"/>
        </w:rPr>
        <w:t>1</w:t>
      </w:r>
      <w:r>
        <w:rPr>
          <w:rStyle w:val="9"/>
          <w:rFonts w:hint="eastAsia" w:ascii="宋体" w:eastAsia="宋体"/>
          <w:color w:val="auto"/>
          <w:sz w:val="21"/>
          <w:szCs w:val="21"/>
        </w:rPr>
        <w:t>个生产作业单位。</w:t>
      </w:r>
      <w:r>
        <w:rPr>
          <w:rStyle w:val="9"/>
          <w:rFonts w:hint="eastAsia" w:ascii="宋体" w:eastAsia="宋体"/>
          <w:color w:val="auto"/>
          <w:sz w:val="21"/>
          <w:szCs w:val="21"/>
          <w:lang w:val="en-US" w:eastAsia="zh-CN"/>
        </w:rPr>
        <w:t>开出1项不符合，部门</w:t>
      </w:r>
      <w:r>
        <w:rPr>
          <w:rFonts w:hint="eastAsia"/>
          <w:color w:val="auto"/>
          <w:szCs w:val="21"/>
        </w:rPr>
        <w:t>进行了整改，形成闭环。</w:t>
      </w:r>
    </w:p>
    <w:p>
      <w:pPr>
        <w:spacing w:line="276" w:lineRule="auto"/>
        <w:rPr>
          <w:rStyle w:val="9"/>
          <w:rFonts w:ascii="宋体" w:eastAsia="宋体"/>
          <w:color w:val="auto"/>
          <w:sz w:val="21"/>
          <w:szCs w:val="21"/>
        </w:rPr>
      </w:pPr>
      <w:r>
        <w:rPr>
          <w:rStyle w:val="9"/>
          <w:rFonts w:hint="eastAsia" w:ascii="宋体" w:eastAsia="宋体"/>
          <w:color w:val="auto"/>
          <w:sz w:val="21"/>
          <w:szCs w:val="21"/>
        </w:rPr>
        <w:t>2.2管理评审情况：</w:t>
      </w:r>
      <w:r>
        <w:rPr>
          <w:rFonts w:hint="eastAsia" w:ascii="宋体" w:hAnsi="宋体" w:cs="宋体"/>
          <w:bCs/>
          <w:color w:val="auto"/>
          <w:kern w:val="0"/>
          <w:sz w:val="21"/>
          <w:szCs w:val="21"/>
        </w:rPr>
        <w:t>为了系统的了解和自我评价公司测量管理体系一年内运行情况，</w:t>
      </w:r>
      <w:r>
        <w:rPr>
          <w:rFonts w:hint="eastAsia" w:ascii="宋体" w:hAnsi="宋体" w:cs="宋体"/>
          <w:bCs/>
          <w:color w:val="auto"/>
          <w:kern w:val="0"/>
          <w:sz w:val="21"/>
          <w:szCs w:val="21"/>
          <w:lang w:val="en-US" w:eastAsia="zh-CN"/>
        </w:rPr>
        <w:t>于2021年11月29日</w:t>
      </w:r>
      <w:r>
        <w:rPr>
          <w:rFonts w:hint="eastAsia" w:ascii="宋体" w:hAnsi="宋体"/>
          <w:bCs/>
          <w:color w:val="auto"/>
          <w:sz w:val="21"/>
          <w:szCs w:val="21"/>
        </w:rPr>
        <w:t>由</w:t>
      </w:r>
      <w:r>
        <w:rPr>
          <w:rFonts w:hint="eastAsia" w:ascii="宋体" w:hAnsi="宋体"/>
          <w:bCs/>
          <w:color w:val="auto"/>
          <w:sz w:val="21"/>
          <w:szCs w:val="21"/>
          <w:lang w:val="en-US" w:eastAsia="zh-CN"/>
        </w:rPr>
        <w:t>钱寿琴总经理主持，</w:t>
      </w:r>
      <w:r>
        <w:rPr>
          <w:rFonts w:hint="eastAsia" w:ascii="宋体" w:hAnsi="宋体"/>
          <w:bCs/>
          <w:color w:val="auto"/>
          <w:sz w:val="21"/>
          <w:szCs w:val="21"/>
        </w:rPr>
        <w:t>管理者代表</w:t>
      </w:r>
      <w:r>
        <w:rPr>
          <w:rFonts w:hint="eastAsia" w:ascii="宋体" w:hAnsi="宋体"/>
          <w:bCs/>
          <w:color w:val="auto"/>
          <w:sz w:val="21"/>
          <w:szCs w:val="21"/>
          <w:lang w:val="en-US" w:eastAsia="zh-CN"/>
        </w:rPr>
        <w:t>刘广清</w:t>
      </w:r>
      <w:r>
        <w:rPr>
          <w:rStyle w:val="9"/>
          <w:rFonts w:hint="eastAsia" w:ascii="宋体" w:eastAsia="宋体"/>
          <w:color w:val="auto"/>
          <w:sz w:val="21"/>
          <w:szCs w:val="21"/>
          <w:lang w:val="en-US" w:eastAsia="zh-CN"/>
        </w:rPr>
        <w:t>汇报了一年来</w:t>
      </w:r>
      <w:r>
        <w:rPr>
          <w:rFonts w:hint="eastAsia" w:ascii="宋体" w:hAnsi="宋体"/>
          <w:bCs/>
          <w:color w:val="auto"/>
          <w:sz w:val="21"/>
          <w:szCs w:val="21"/>
        </w:rPr>
        <w:t>公司</w:t>
      </w:r>
      <w:r>
        <w:rPr>
          <w:rFonts w:hint="eastAsia" w:ascii="宋体" w:hAnsi="宋体" w:cs="宋体"/>
          <w:bCs/>
          <w:color w:val="auto"/>
          <w:kern w:val="0"/>
          <w:sz w:val="21"/>
          <w:szCs w:val="21"/>
        </w:rPr>
        <w:t>测量管理体系</w:t>
      </w:r>
      <w:r>
        <w:rPr>
          <w:rFonts w:hint="eastAsia" w:ascii="宋体" w:hAnsi="宋体" w:cs="宋体"/>
          <w:bCs/>
          <w:color w:val="auto"/>
          <w:kern w:val="0"/>
          <w:sz w:val="21"/>
          <w:szCs w:val="21"/>
          <w:lang w:val="en-US" w:eastAsia="zh-CN"/>
        </w:rPr>
        <w:t>运行情况和内审情况，相关部门提交了汇报材料</w:t>
      </w:r>
      <w:r>
        <w:rPr>
          <w:rStyle w:val="9"/>
          <w:rFonts w:hint="eastAsia" w:ascii="宋体" w:eastAsia="宋体"/>
          <w:color w:val="auto"/>
          <w:sz w:val="21"/>
          <w:szCs w:val="21"/>
        </w:rPr>
        <w:t>。会议对公司内审和体系运行过程中</w:t>
      </w:r>
      <w:r>
        <w:rPr>
          <w:rStyle w:val="9"/>
          <w:rFonts w:hint="eastAsia" w:ascii="宋体" w:eastAsia="宋体"/>
          <w:color w:val="auto"/>
          <w:sz w:val="21"/>
          <w:szCs w:val="21"/>
          <w:lang w:eastAsia="zh-CN"/>
        </w:rPr>
        <w:t>发现的问题，</w:t>
      </w:r>
      <w:r>
        <w:rPr>
          <w:rStyle w:val="9"/>
          <w:rFonts w:hint="eastAsia" w:ascii="宋体" w:eastAsia="宋体"/>
          <w:color w:val="auto"/>
          <w:sz w:val="21"/>
          <w:szCs w:val="21"/>
        </w:rPr>
        <w:t>顾客反馈的信息、供方的业绩存在</w:t>
      </w:r>
      <w:r>
        <w:rPr>
          <w:rStyle w:val="9"/>
          <w:rFonts w:hint="eastAsia" w:ascii="宋体" w:eastAsia="宋体"/>
          <w:color w:val="auto"/>
          <w:sz w:val="21"/>
          <w:szCs w:val="21"/>
          <w:lang w:eastAsia="zh-CN"/>
        </w:rPr>
        <w:t>问题等</w:t>
      </w:r>
      <w:r>
        <w:rPr>
          <w:rStyle w:val="9"/>
          <w:rFonts w:hint="eastAsia" w:ascii="宋体" w:eastAsia="宋体"/>
          <w:color w:val="auto"/>
          <w:sz w:val="21"/>
          <w:szCs w:val="21"/>
        </w:rPr>
        <w:t>，</w:t>
      </w:r>
      <w:r>
        <w:rPr>
          <w:rFonts w:hint="eastAsia" w:ascii="宋体" w:hAnsi="宋体" w:cs="宋体"/>
          <w:bCs/>
          <w:color w:val="auto"/>
          <w:kern w:val="0"/>
          <w:sz w:val="21"/>
          <w:szCs w:val="21"/>
        </w:rPr>
        <w:t>制定</w:t>
      </w:r>
      <w:r>
        <w:rPr>
          <w:rStyle w:val="9"/>
          <w:rFonts w:hint="eastAsia" w:ascii="宋体" w:eastAsia="宋体"/>
          <w:color w:val="auto"/>
          <w:sz w:val="21"/>
          <w:szCs w:val="21"/>
        </w:rPr>
        <w:t>纠正、预防措施落实和完成情况，提出</w:t>
      </w:r>
      <w:r>
        <w:rPr>
          <w:rFonts w:hint="eastAsia" w:ascii="宋体" w:hAnsi="宋体" w:cs="宋体"/>
          <w:bCs/>
          <w:color w:val="auto"/>
          <w:kern w:val="0"/>
          <w:sz w:val="21"/>
          <w:szCs w:val="21"/>
        </w:rPr>
        <w:t>评审报告。</w:t>
      </w:r>
      <w:r>
        <w:rPr>
          <w:rFonts w:hint="eastAsia" w:ascii="宋体" w:hAnsi="宋体"/>
          <w:color w:val="auto"/>
          <w:sz w:val="21"/>
          <w:szCs w:val="21"/>
        </w:rPr>
        <w:t>管理评审结论为：</w:t>
      </w:r>
      <w:r>
        <w:rPr>
          <w:rFonts w:hint="eastAsia" w:ascii="宋体" w:hAnsi="宋体" w:cs="宋体"/>
          <w:bCs/>
          <w:color w:val="auto"/>
          <w:kern w:val="0"/>
          <w:sz w:val="21"/>
          <w:szCs w:val="21"/>
        </w:rPr>
        <w:t>公司</w:t>
      </w:r>
      <w:r>
        <w:rPr>
          <w:rFonts w:hint="eastAsia" w:ascii="宋体" w:hAnsi="宋体"/>
          <w:color w:val="auto"/>
          <w:sz w:val="21"/>
          <w:szCs w:val="21"/>
        </w:rPr>
        <w:t>测量管理体系有效运行，符合GB/T 19022-2003标准要</w:t>
      </w:r>
      <w:r>
        <w:rPr>
          <w:rFonts w:hint="eastAsia" w:ascii="宋体" w:hAnsi="宋体"/>
          <w:color w:val="auto"/>
          <w:sz w:val="21"/>
          <w:szCs w:val="21"/>
          <w:lang w:val="en-US" w:eastAsia="zh-CN"/>
        </w:rPr>
        <w:t>求。 管理评审满足要求，会议对内审中的四个方面的问题落实了整改方案。</w:t>
      </w: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未有</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ascii="宋体" w:hAnsi="宋体" w:eastAsia="宋体" w:cs="宋体"/>
          <w:color w:val="auto"/>
          <w:szCs w:val="21"/>
          <w:lang w:val="en-US" w:eastAsia="zh-CN"/>
        </w:rPr>
        <w:t>DN100旋进流量计检定过程</w:t>
      </w:r>
      <w:r>
        <w:rPr>
          <w:rFonts w:hint="eastAsia"/>
          <w:color w:val="auto"/>
        </w:rPr>
        <w:t>，计量要求导出方法正确，验证满足测量过程要求。祥见附件《计量要求导出及验证记录表》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ascii="宋体" w:hAnsi="宋体" w:eastAsia="宋体" w:cs="宋体"/>
          <w:color w:val="auto"/>
          <w:szCs w:val="21"/>
          <w:lang w:val="en-US" w:eastAsia="zh-CN"/>
        </w:rPr>
        <w:t>DN100旋进流量计检定过程</w:t>
      </w:r>
      <w:r>
        <w:rPr>
          <w:rFonts w:hint="eastAsia"/>
          <w:color w:val="auto"/>
        </w:rPr>
        <w:t>，测量不确定度评定正确。祥见附件《测量不确定度评定》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ascii="宋体" w:hAnsi="宋体" w:eastAsia="宋体" w:cs="宋体"/>
          <w:color w:val="auto"/>
          <w:szCs w:val="21"/>
          <w:lang w:val="en-US" w:eastAsia="zh-CN"/>
        </w:rPr>
        <w:t>DN100旋进流量计检定过程</w:t>
      </w:r>
      <w:r>
        <w:rPr>
          <w:rFonts w:hint="eastAsia"/>
          <w:color w:val="auto"/>
        </w:rPr>
        <w:t>，采用</w:t>
      </w:r>
      <w:r>
        <w:rPr>
          <w:rFonts w:hint="eastAsia" w:ascii="宋体" w:hAnsi="宋体" w:cs="宋体"/>
          <w:color w:val="auto"/>
          <w:kern w:val="0"/>
          <w:sz w:val="20"/>
          <w:szCs w:val="20"/>
          <w:lang w:val="en-US" w:eastAsia="zh-CN"/>
        </w:rPr>
        <w:t>同一台DN100的旋进旋涡流量计在厂内和计量所进行两次相同环境下的检测</w:t>
      </w:r>
      <w:r>
        <w:rPr>
          <w:rFonts w:hint="eastAsia"/>
          <w:color w:val="auto"/>
        </w:rPr>
        <w:t>比对进行有效性确认，满足要求。祥见附件《测量过程有效性确认》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olor w:val="auto"/>
        </w:rPr>
        <w:t>，</w:t>
      </w:r>
      <w:r>
        <w:rPr>
          <w:rFonts w:hint="eastAsia" w:ascii="宋体" w:hAnsi="宋体" w:eastAsia="宋体" w:cs="宋体"/>
          <w:color w:val="auto"/>
          <w:szCs w:val="21"/>
          <w:lang w:val="en-US" w:eastAsia="zh-CN"/>
        </w:rPr>
        <w:t>DN100旋进流量计检定过程</w:t>
      </w:r>
      <w:r>
        <w:rPr>
          <w:rFonts w:hint="eastAsia"/>
          <w:color w:val="auto"/>
        </w:rPr>
        <w:t>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ascii="宋体" w:hAnsi="宋体" w:eastAsia="宋体" w:cs="宋体"/>
          <w:color w:val="auto"/>
          <w:szCs w:val="21"/>
          <w:lang w:val="en-US" w:eastAsia="zh-CN"/>
        </w:rPr>
        <w:t>DN100旋进流量计检定过程</w:t>
      </w:r>
      <w:r>
        <w:rPr>
          <w:rFonts w:hint="eastAsia"/>
          <w:color w:val="auto"/>
        </w:rPr>
        <w:t>，</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建立最高标准，</w:t>
      </w:r>
      <w:bookmarkStart w:id="11" w:name="_GoBack"/>
      <w:r>
        <w:rPr>
          <w:rFonts w:hint="eastAsia" w:ascii="宋体" w:hAnsi="宋体" w:eastAsia="宋体"/>
          <w:bCs/>
          <w:color w:val="auto"/>
          <w:szCs w:val="21"/>
          <w:lang w:val="en-US" w:eastAsia="zh-CN"/>
        </w:rPr>
        <w:t>企业测量设备</w:t>
      </w:r>
      <w:r>
        <w:rPr>
          <w:rFonts w:hint="eastAsia" w:ascii="宋体" w:hAnsi="宋体" w:eastAsia="宋体"/>
          <w:bCs/>
          <w:color w:val="auto"/>
          <w:szCs w:val="21"/>
        </w:rPr>
        <w:t>送</w:t>
      </w:r>
      <w:r>
        <w:rPr>
          <w:rFonts w:hint="eastAsia"/>
          <w:color w:val="auto"/>
          <w:szCs w:val="21"/>
          <w:lang w:eastAsia="zh-CN"/>
        </w:rPr>
        <w:t>江苏省计量科学研究院、</w:t>
      </w:r>
      <w:r>
        <w:rPr>
          <w:rFonts w:hint="eastAsia"/>
          <w:color w:val="auto"/>
          <w:szCs w:val="21"/>
          <w:lang w:val="en-US" w:eastAsia="zh-CN"/>
        </w:rPr>
        <w:t>江苏省质量技术监督气体流量计量检测中心、</w:t>
      </w:r>
      <w:r>
        <w:rPr>
          <w:rFonts w:hint="eastAsia"/>
          <w:color w:val="auto"/>
          <w:szCs w:val="21"/>
          <w:lang w:eastAsia="zh-CN"/>
        </w:rPr>
        <w:t>仪征市计量管理所</w:t>
      </w:r>
      <w:r>
        <w:rPr>
          <w:rFonts w:hint="eastAsia"/>
          <w:color w:val="auto"/>
          <w:szCs w:val="21"/>
          <w:lang w:val="en-US" w:eastAsia="zh-CN"/>
        </w:rPr>
        <w:t>等单位</w:t>
      </w:r>
      <w:r>
        <w:rPr>
          <w:rFonts w:hint="eastAsia"/>
          <w:color w:val="auto"/>
          <w:szCs w:val="21"/>
        </w:rPr>
        <w:t>检定/校准。</w:t>
      </w:r>
      <w:bookmarkEnd w:id="11"/>
      <w:r>
        <w:rPr>
          <w:rFonts w:hint="eastAsia"/>
          <w:color w:val="auto"/>
          <w:szCs w:val="21"/>
        </w:rPr>
        <w:t>抽查</w:t>
      </w:r>
      <w:r>
        <w:rPr>
          <w:rFonts w:hint="eastAsia"/>
          <w:color w:val="auto"/>
          <w:szCs w:val="21"/>
          <w:lang w:val="en-US" w:eastAsia="zh-CN"/>
        </w:rPr>
        <w:t>4</w:t>
      </w:r>
      <w:r>
        <w:rPr>
          <w:rFonts w:hint="eastAsia"/>
          <w:color w:val="auto"/>
          <w:szCs w:val="21"/>
        </w:rPr>
        <w:t>台测量设备检定/校准证书，溯源满足要求。祥见《测量设备溯源检查表》</w:t>
      </w:r>
    </w:p>
    <w:p>
      <w:pPr>
        <w:widowControl/>
        <w:spacing w:line="276" w:lineRule="auto"/>
        <w:rPr>
          <w:rFonts w:hint="eastAsia"/>
          <w:color w:val="auto"/>
          <w:szCs w:val="21"/>
        </w:rPr>
      </w:pPr>
      <w:r>
        <w:rPr>
          <w:rFonts w:hint="eastAsia"/>
          <w:color w:val="auto"/>
          <w:szCs w:val="21"/>
        </w:rPr>
        <w:t>4.能源管理情况：</w:t>
      </w:r>
    </w:p>
    <w:p>
      <w:pPr>
        <w:widowControl/>
        <w:spacing w:line="276" w:lineRule="auto"/>
        <w:rPr>
          <w:rFonts w:hint="default" w:eastAsiaTheme="minorEastAsia"/>
          <w:color w:val="auto"/>
          <w:szCs w:val="21"/>
          <w:lang w:val="en-US" w:eastAsia="zh-CN"/>
        </w:rPr>
      </w:pPr>
      <w:r>
        <w:rPr>
          <w:rFonts w:hint="eastAsia"/>
          <w:color w:val="auto"/>
          <w:szCs w:val="21"/>
          <w:lang w:val="en-US" w:eastAsia="zh-CN"/>
        </w:rPr>
        <w:t>企业是生产加工型企业，主要消耗电能，不是重点耗能单位，</w:t>
      </w:r>
      <w:r>
        <w:rPr>
          <w:rFonts w:hint="eastAsia" w:ascii="宋体" w:hAnsi="宋体"/>
          <w:color w:val="auto"/>
          <w:szCs w:val="21"/>
          <w:lang w:val="en-US" w:eastAsia="zh-CN"/>
        </w:rPr>
        <w:t>园区配备电能表总表和水总表，按月抄表缴费</w:t>
      </w:r>
      <w:r>
        <w:rPr>
          <w:rFonts w:hint="eastAsia"/>
          <w:color w:val="auto"/>
          <w:szCs w:val="21"/>
          <w:lang w:val="en-US" w:eastAsia="zh-CN"/>
        </w:rPr>
        <w:t>。</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276" w:lineRule="auto"/>
        <w:rPr>
          <w:rFonts w:hint="eastAsia" w:cs="宋体" w:asciiTheme="minorEastAsia" w:hAnsiTheme="minorEastAsia" w:eastAsiaTheme="minorEastAsia"/>
          <w:color w:val="auto"/>
          <w:kern w:val="0"/>
          <w:szCs w:val="21"/>
          <w:lang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年外审</w:t>
      </w:r>
      <w:r>
        <w:rPr>
          <w:rFonts w:hint="eastAsia" w:ascii="宋体" w:hAnsi="宋体" w:cs="宋体"/>
          <w:bCs/>
          <w:color w:val="auto"/>
          <w:kern w:val="0"/>
          <w:szCs w:val="21"/>
          <w:lang w:val="en-US" w:eastAsia="zh-CN"/>
        </w:rPr>
        <w:t>未</w:t>
      </w:r>
      <w:r>
        <w:rPr>
          <w:rFonts w:hint="eastAsia" w:ascii="宋体" w:hAnsi="宋体" w:cs="宋体"/>
          <w:bCs/>
          <w:color w:val="auto"/>
          <w:kern w:val="0"/>
          <w:szCs w:val="21"/>
        </w:rPr>
        <w:t>开出不符合项</w:t>
      </w:r>
      <w:r>
        <w:rPr>
          <w:rFonts w:hint="eastAsia" w:ascii="宋体" w:hAnsi="宋体" w:cs="宋体"/>
          <w:bCs/>
          <w:color w:val="auto"/>
          <w:kern w:val="0"/>
          <w:szCs w:val="21"/>
          <w:lang w:eastAsia="zh-CN"/>
        </w:rPr>
        <w:t>。</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企业2020年有未有顾客的投诉。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项质量目标，对目标分解</w:t>
      </w:r>
      <w:r>
        <w:rPr>
          <w:rFonts w:hint="eastAsia" w:ascii="宋体" w:hAnsi="宋体"/>
          <w:bCs/>
          <w:color w:val="auto"/>
          <w:szCs w:val="21"/>
          <w:lang w:val="en-US" w:eastAsia="zh-CN"/>
        </w:rPr>
        <w:t>企业的质检部、技术部、生产部、销售部、行政部各部门，有</w:t>
      </w:r>
      <w:r>
        <w:rPr>
          <w:rFonts w:hint="eastAsia" w:ascii="宋体" w:hAnsi="宋体"/>
          <w:b/>
          <w:bCs w:val="0"/>
          <w:color w:val="auto"/>
          <w:szCs w:val="21"/>
          <w:lang w:val="en-US" w:eastAsia="zh-CN"/>
        </w:rPr>
        <w:t>考核指标计算方法和频次</w:t>
      </w:r>
      <w:r>
        <w:rPr>
          <w:rFonts w:hint="eastAsia" w:ascii="宋体" w:hAnsi="宋体" w:eastAsia="宋体"/>
          <w:bCs/>
          <w:color w:val="auto"/>
          <w:szCs w:val="21"/>
        </w:rPr>
        <w:t>，查20</w:t>
      </w:r>
      <w:r>
        <w:rPr>
          <w:rFonts w:hint="eastAsia" w:ascii="宋体" w:hAnsi="宋体" w:eastAsia="宋体"/>
          <w:bCs/>
          <w:color w:val="auto"/>
          <w:szCs w:val="21"/>
          <w:lang w:val="en-US" w:eastAsia="zh-CN"/>
        </w:rPr>
        <w:t>21</w:t>
      </w:r>
      <w:r>
        <w:rPr>
          <w:rFonts w:hint="eastAsia" w:ascii="宋体" w:hAnsi="宋体" w:eastAsia="宋体"/>
          <w:bCs/>
          <w:color w:val="auto"/>
          <w:szCs w:val="21"/>
        </w:rPr>
        <w:t>年1月到11月质量目标完成情况检查表，按目标、措施、完成情况、未完成情况进行统计，记录内容全，每月统计，质量目标管理满足要求。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276" w:lineRule="auto"/>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widowControl/>
        <w:spacing w:line="276" w:lineRule="auto"/>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bCs/>
          <w:color w:val="auto"/>
          <w:kern w:val="0"/>
          <w:szCs w:val="21"/>
          <w:lang w:val="en-US" w:eastAsia="zh-CN"/>
        </w:rPr>
        <w:t>10.本次监督审核未开出不符合项。</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widowControl/>
        <w:spacing w:line="276" w:lineRule="auto"/>
        <w:rPr>
          <w:rFonts w:ascii="宋体" w:hAnsi="宋体" w:eastAsia="宋体" w:cs="宋体"/>
          <w:b/>
          <w:bCs/>
          <w:color w:val="auto"/>
          <w:kern w:val="0"/>
          <w:szCs w:val="28"/>
        </w:rPr>
      </w:pPr>
    </w:p>
    <w:p>
      <w:pPr>
        <w:widowControl/>
        <w:spacing w:line="360" w:lineRule="auto"/>
        <w:jc w:val="left"/>
        <w:rPr>
          <w:rFonts w:hint="eastAsia" w:ascii="宋体" w:hAnsi="宋体" w:cs="宋体"/>
          <w:bCs/>
          <w:kern w:val="0"/>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30</w:t>
      </w:r>
      <w:r>
        <w:rPr>
          <w:rFonts w:hint="eastAsia" w:ascii="宋体" w:hAnsi="宋体" w:cs="宋体"/>
          <w:bCs/>
          <w:color w:val="auto"/>
          <w:kern w:val="0"/>
          <w:szCs w:val="21"/>
        </w:rPr>
        <w:t>日，审核组利用一天的时间，对</w:t>
      </w:r>
      <w:r>
        <w:rPr>
          <w:rFonts w:hint="eastAsia" w:ascii="宋体" w:hAnsi="宋体"/>
          <w:color w:val="auto"/>
          <w:szCs w:val="21"/>
        </w:rPr>
        <w:t>江苏微浪电子科技有限公司</w:t>
      </w:r>
      <w:r>
        <w:rPr>
          <w:rFonts w:hint="eastAsia" w:ascii="宋体" w:hAnsi="宋体" w:cs="宋体"/>
          <w:bCs/>
          <w:color w:val="auto"/>
          <w:kern w:val="0"/>
          <w:szCs w:val="21"/>
        </w:rPr>
        <w:t>建立的测量管理体系进行第</w:t>
      </w:r>
      <w:r>
        <w:rPr>
          <w:rFonts w:hint="eastAsia" w:ascii="宋体" w:hAnsi="宋体" w:cs="宋体"/>
          <w:bCs/>
          <w:color w:val="auto"/>
          <w:kern w:val="0"/>
          <w:szCs w:val="21"/>
          <w:lang w:val="en-US" w:eastAsia="zh-CN"/>
        </w:rPr>
        <w:t>三</w:t>
      </w:r>
      <w:r>
        <w:rPr>
          <w:rFonts w:hint="eastAsia" w:ascii="宋体" w:hAnsi="宋体" w:cs="宋体"/>
          <w:bCs/>
          <w:color w:val="auto"/>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w:t>
      </w:r>
      <w:r>
        <w:rPr>
          <w:rFonts w:hint="eastAsia" w:ascii="宋体" w:hAnsi="宋体" w:cs="宋体"/>
          <w:bCs/>
          <w:kern w:val="0"/>
          <w:szCs w:val="21"/>
        </w:rPr>
        <w:t>通过计量确认。现场在用测量设备状况良好,检测记录齐全，关键测量过程受控、监视方法正确有效，重要测量人员能力受控，测量设备、测量环境、测量软件、测量记录及外部供方管理等各项工作，测量管理体系通过</w:t>
      </w:r>
      <w:r>
        <w:rPr>
          <w:rFonts w:hint="eastAsia" w:ascii="宋体" w:hAnsi="宋体" w:cs="宋体"/>
          <w:bCs/>
          <w:kern w:val="0"/>
          <w:szCs w:val="21"/>
          <w:lang w:val="en-US" w:eastAsia="zh-CN"/>
        </w:rPr>
        <w:t>一</w:t>
      </w:r>
      <w:r>
        <w:rPr>
          <w:rFonts w:hint="eastAsia" w:ascii="宋体" w:hAnsi="宋体" w:cs="宋体"/>
          <w:bCs/>
          <w:kern w:val="0"/>
          <w:szCs w:val="21"/>
        </w:rPr>
        <w:t>年来的运行更加完善和规范，使公司测量体系持续满足顾客的测量要求。经审核表明，</w:t>
      </w:r>
      <w:r>
        <w:rPr>
          <w:rFonts w:hint="eastAsia" w:ascii="宋体" w:hAnsi="宋体"/>
          <w:szCs w:val="21"/>
        </w:rPr>
        <w:t>江苏微浪电子科技有限公司</w:t>
      </w:r>
      <w:r>
        <w:rPr>
          <w:rFonts w:hint="eastAsia" w:ascii="宋体" w:hAnsi="宋体" w:cs="宋体"/>
          <w:bCs/>
          <w:kern w:val="0"/>
          <w:szCs w:val="21"/>
        </w:rPr>
        <w:t>测量管理体系，符合GB/T 19022-2003标准要求，对体系运行具有持续的有效性、符合性予以肯定。建议报请北京国标联合认证有限公司批准通过监督审核。</w:t>
      </w:r>
    </w:p>
    <w:p>
      <w:pPr>
        <w:widowControl/>
        <w:numPr>
          <w:ilvl w:val="0"/>
          <w:numId w:val="2"/>
        </w:numPr>
        <w:spacing w:line="360" w:lineRule="auto"/>
        <w:jc w:val="left"/>
        <w:rPr>
          <w:rFonts w:hint="eastAsia" w:ascii="宋体" w:hAnsi="宋体" w:cs="宋体"/>
          <w:bCs/>
          <w:kern w:val="0"/>
          <w:szCs w:val="21"/>
          <w:lang w:val="en-US" w:eastAsia="zh-CN"/>
        </w:rPr>
      </w:pPr>
      <w:r>
        <w:rPr>
          <w:rFonts w:hint="eastAsia" w:ascii="宋体" w:hAnsi="宋体" w:cs="宋体"/>
          <w:bCs/>
          <w:kern w:val="0"/>
          <w:szCs w:val="21"/>
          <w:lang w:val="en-US" w:eastAsia="zh-CN"/>
        </w:rPr>
        <w:t>为提升企业测量管理水平，审核组给出二个建议：</w:t>
      </w:r>
    </w:p>
    <w:p>
      <w:pPr>
        <w:widowControl/>
        <w:numPr>
          <w:ilvl w:val="0"/>
          <w:numId w:val="0"/>
        </w:numPr>
        <w:spacing w:line="360" w:lineRule="auto"/>
        <w:jc w:val="left"/>
        <w:rPr>
          <w:rFonts w:hint="default" w:ascii="宋体" w:hAnsi="宋体" w:cs="宋体"/>
          <w:bCs/>
          <w:kern w:val="0"/>
          <w:szCs w:val="21"/>
          <w:lang w:val="en-US" w:eastAsia="zh-CN"/>
        </w:rPr>
      </w:pPr>
      <w:r>
        <w:rPr>
          <w:rFonts w:hint="eastAsia" w:ascii="宋体" w:hAnsi="宋体" w:cs="宋体"/>
          <w:bCs/>
          <w:kern w:val="0"/>
          <w:szCs w:val="21"/>
          <w:lang w:val="en-US" w:eastAsia="zh-CN"/>
        </w:rPr>
        <w:t>4.1</w:t>
      </w:r>
      <w:r>
        <w:rPr>
          <w:rFonts w:hint="eastAsia" w:ascii="宋体" w:hAnsi="宋体" w:eastAsia="宋体" w:cs="宋体"/>
          <w:b w:val="0"/>
          <w:bCs w:val="0"/>
          <w:szCs w:val="21"/>
          <w:lang w:val="en-US" w:eastAsia="zh-CN"/>
        </w:rPr>
        <w:t>建议</w:t>
      </w:r>
      <w:r>
        <w:rPr>
          <w:rFonts w:hint="eastAsia" w:ascii="宋体" w:hAnsi="宋体"/>
          <w:b w:val="0"/>
          <w:bCs w:val="0"/>
          <w:szCs w:val="21"/>
        </w:rPr>
        <w:t>检定装置</w:t>
      </w:r>
      <w:r>
        <w:rPr>
          <w:rFonts w:hint="eastAsia" w:ascii="宋体" w:hAnsi="宋体"/>
          <w:b w:val="0"/>
          <w:bCs w:val="0"/>
          <w:szCs w:val="21"/>
          <w:lang w:val="en-US" w:eastAsia="zh-CN"/>
        </w:rPr>
        <w:t>配套</w:t>
      </w:r>
      <w:r>
        <w:rPr>
          <w:rFonts w:hint="eastAsia" w:ascii="宋体" w:hAnsi="宋体"/>
          <w:b w:val="0"/>
          <w:bCs w:val="0"/>
          <w:szCs w:val="21"/>
        </w:rPr>
        <w:t>用的压力与温度变送器</w:t>
      </w:r>
      <w:r>
        <w:rPr>
          <w:rFonts w:hint="eastAsia" w:ascii="宋体" w:hAnsi="宋体"/>
          <w:b w:val="0"/>
          <w:bCs w:val="0"/>
          <w:szCs w:val="21"/>
          <w:lang w:val="en-US" w:eastAsia="zh-CN"/>
        </w:rPr>
        <w:t>也应该列入测量过程管理控制。</w:t>
      </w:r>
    </w:p>
    <w:p>
      <w:pPr>
        <w:widowControl/>
        <w:numPr>
          <w:ilvl w:val="0"/>
          <w:numId w:val="0"/>
        </w:numPr>
        <w:spacing w:line="360" w:lineRule="auto"/>
        <w:jc w:val="left"/>
        <w:rPr>
          <w:rFonts w:hint="default" w:ascii="宋体" w:hAnsi="宋体" w:cs="宋体"/>
          <w:bCs/>
          <w:kern w:val="0"/>
          <w:szCs w:val="21"/>
          <w:lang w:val="en-US" w:eastAsia="zh-CN"/>
        </w:rPr>
      </w:pPr>
      <w:r>
        <w:rPr>
          <w:rFonts w:hint="eastAsia" w:ascii="宋体" w:hAnsi="宋体" w:cs="宋体"/>
          <w:bCs/>
          <w:kern w:val="0"/>
          <w:szCs w:val="21"/>
          <w:lang w:val="en-US" w:eastAsia="zh-CN"/>
        </w:rPr>
        <w:t>4.2</w:t>
      </w:r>
      <w:r>
        <w:rPr>
          <w:rFonts w:hint="eastAsia" w:ascii="宋体" w:hAnsi="宋体"/>
          <w:szCs w:val="21"/>
        </w:rPr>
        <w:t>检查2021年12月29日，顾客满意度统计表，合计96.3%符合要求。但中石化巴陵石化满意度调查表满意度只有78%，</w:t>
      </w:r>
      <w:r>
        <w:rPr>
          <w:rFonts w:hint="eastAsia" w:ascii="宋体" w:hAnsi="宋体"/>
          <w:szCs w:val="21"/>
          <w:lang w:val="en-US" w:eastAsia="zh-CN"/>
        </w:rPr>
        <w:t>建议企业</w:t>
      </w:r>
      <w:r>
        <w:rPr>
          <w:rFonts w:hint="eastAsia" w:ascii="宋体" w:hAnsi="宋体"/>
          <w:szCs w:val="21"/>
        </w:rPr>
        <w:t>开展分析，查找存在问题并及时改进，让客户满意是企业生存的根本。审核发现调查表设置也不合理，导致得分差异较大。</w:t>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drawing>
          <wp:inline distT="0" distB="0" distL="114300" distR="114300">
            <wp:extent cx="462915" cy="328930"/>
            <wp:effectExtent l="0" t="0" r="6985" b="1270"/>
            <wp:docPr id="2" name="图片 2" descr="无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8"/>
                    <pic:cNvPicPr>
                      <a:picLocks noChangeAspect="1"/>
                    </pic:cNvPicPr>
                  </pic:nvPicPr>
                  <pic:blipFill>
                    <a:blip r:embed="rId6"/>
                    <a:stretch>
                      <a:fillRect/>
                    </a:stretch>
                  </pic:blipFill>
                  <pic:spPr>
                    <a:xfrm>
                      <a:off x="0" y="0"/>
                      <a:ext cx="462915" cy="32893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2021.12.30</w:t>
      </w:r>
    </w:p>
    <w:p>
      <w:pPr>
        <w:widowControl/>
        <w:spacing w:line="360" w:lineRule="auto"/>
        <w:jc w:val="left"/>
        <w:rPr>
          <w:rFonts w:ascii="宋体" w:hAnsi="宋体" w:eastAsia="宋体" w:cs="宋体"/>
          <w:kern w:val="0"/>
          <w:szCs w:val="21"/>
        </w:rPr>
      </w:pPr>
      <w:r>
        <w:rPr>
          <w:rFonts w:hint="default" w:ascii="宋体" w:hAnsi="宋体" w:eastAsia="宋体" w:cs="宋体"/>
          <w:b/>
          <w:bCs/>
          <w:kern w:val="0"/>
          <w:szCs w:val="21"/>
          <w:lang w:val="en-US" w:eastAsia="zh-CN"/>
        </w:rPr>
        <w:drawing>
          <wp:anchor distT="0" distB="0" distL="114300" distR="114300" simplePos="0" relativeHeight="251662336" behindDoc="1" locked="0" layoutInCell="1" allowOverlap="1">
            <wp:simplePos x="0" y="0"/>
            <wp:positionH relativeFrom="column">
              <wp:posOffset>2154555</wp:posOffset>
            </wp:positionH>
            <wp:positionV relativeFrom="paragraph">
              <wp:posOffset>160020</wp:posOffset>
            </wp:positionV>
            <wp:extent cx="1111250" cy="450215"/>
            <wp:effectExtent l="0" t="0" r="6350" b="6985"/>
            <wp:wrapThrough wrapText="bothSides">
              <wp:wrapPolygon>
                <wp:start x="0" y="0"/>
                <wp:lineTo x="0" y="20717"/>
                <wp:lineTo x="21477" y="20717"/>
                <wp:lineTo x="21477" y="0"/>
                <wp:lineTo x="0" y="0"/>
              </wp:wrapPolygon>
            </wp:wrapThrough>
            <wp:docPr id="4" name="图片 2" descr="微信图片_2021061108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10611084053"/>
                    <pic:cNvPicPr>
                      <a:picLocks noChangeAspect="1"/>
                    </pic:cNvPicPr>
                  </pic:nvPicPr>
                  <pic:blipFill>
                    <a:blip r:embed="rId7">
                      <a:biLevel thresh="50000"/>
                      <a:grayscl/>
                    </a:blip>
                    <a:srcRect l="17953" t="35083" r="29250" b="26918"/>
                    <a:stretch>
                      <a:fillRect/>
                    </a:stretch>
                  </pic:blipFill>
                  <pic:spPr>
                    <a:xfrm>
                      <a:off x="0" y="0"/>
                      <a:ext cx="1111250" cy="45021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drawing>
          <wp:inline distT="0" distB="0" distL="114300" distR="114300">
            <wp:extent cx="673100" cy="294640"/>
            <wp:effectExtent l="0" t="0" r="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73100" cy="29464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2021.12.30</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94411"/>
    <w:multiLevelType w:val="singleLevel"/>
    <w:tmpl w:val="C4F94411"/>
    <w:lvl w:ilvl="0" w:tentative="0">
      <w:start w:val="4"/>
      <w:numFmt w:val="chineseCounting"/>
      <w:suff w:val="nothing"/>
      <w:lvlText w:val="%1、"/>
      <w:lvlJc w:val="left"/>
      <w:rPr>
        <w:rFonts w:hint="eastAsia"/>
      </w:r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E2499"/>
    <w:rsid w:val="3D694858"/>
    <w:rsid w:val="5BE204CA"/>
    <w:rsid w:val="6B7B1231"/>
    <w:rsid w:val="71770B6E"/>
    <w:rsid w:val="785C156F"/>
    <w:rsid w:val="7AB67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白鹭</cp:lastModifiedBy>
  <cp:lastPrinted>2017-09-01T06:24:00Z</cp:lastPrinted>
  <dcterms:modified xsi:type="dcterms:W3CDTF">2022-01-01T11:33:03Z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B9DAAE5B62D441DE8E281C90E141ED3B</vt:lpwstr>
  </property>
</Properties>
</file>