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84"/>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过程与活动、抽样计划</w:t>
            </w:r>
          </w:p>
        </w:tc>
        <w:tc>
          <w:tcPr>
            <w:tcW w:w="3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条款</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受审核部门：管理层         主管</w:t>
            </w:r>
            <w:r>
              <w:rPr>
                <w:rFonts w:hint="default" w:ascii="Times New Roman" w:hAnsi="Times New Roman" w:eastAsia="宋体" w:cs="Times New Roman"/>
                <w:color w:val="auto"/>
                <w:sz w:val="21"/>
                <w:szCs w:val="21"/>
                <w:highlight w:val="none"/>
              </w:rPr>
              <w:t>领导：</w:t>
            </w:r>
            <w:r>
              <w:rPr>
                <w:rFonts w:hint="eastAsia" w:ascii="宋体" w:hAnsi="宋体"/>
                <w:color w:val="auto"/>
                <w:szCs w:val="21"/>
                <w:highlight w:val="none"/>
              </w:rPr>
              <w:t>靳德富</w:t>
            </w:r>
            <w:r>
              <w:rPr>
                <w:rFonts w:hint="eastAsia" w:ascii="楷体" w:hAnsi="楷体" w:eastAsia="楷体"/>
                <w:color w:val="auto"/>
                <w:szCs w:val="21"/>
                <w:highlight w:val="none"/>
              </w:rPr>
              <w:t>/</w:t>
            </w:r>
            <w:r>
              <w:rPr>
                <w:rFonts w:hint="eastAsia" w:ascii="宋体" w:hAnsi="宋体"/>
                <w:color w:val="auto"/>
                <w:szCs w:val="21"/>
                <w:highlight w:val="none"/>
              </w:rPr>
              <w:t>刘伟</w:t>
            </w:r>
            <w:r>
              <w:rPr>
                <w:rFonts w:hint="eastAsia" w:ascii="宋体" w:hAnsi="宋体"/>
                <w:color w:val="auto"/>
                <w:szCs w:val="21"/>
                <w:highlight w:val="none"/>
                <w:lang w:val="en-US" w:eastAsia="zh-CN"/>
              </w:rPr>
              <w:t xml:space="preserve"> </w:t>
            </w:r>
            <w:r>
              <w:rPr>
                <w:rFonts w:hint="eastAsia" w:ascii="楷体" w:hAnsi="楷体" w:eastAsia="楷体"/>
                <w:color w:val="auto"/>
                <w:szCs w:val="21"/>
                <w:highlight w:val="none"/>
              </w:rPr>
              <w:t xml:space="preserve">    </w:t>
            </w:r>
            <w:r>
              <w:rPr>
                <w:rFonts w:hint="eastAsia" w:ascii="宋体" w:hAnsi="宋体" w:eastAsia="宋体"/>
                <w:color w:val="auto"/>
                <w:szCs w:val="21"/>
                <w:highlight w:val="none"/>
              </w:rPr>
              <w:t xml:space="preserve">  陪同人员：陶丰雷</w:t>
            </w:r>
          </w:p>
        </w:tc>
        <w:tc>
          <w:tcPr>
            <w:tcW w:w="3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审核员：</w:t>
            </w:r>
            <w:r>
              <w:rPr>
                <w:rFonts w:hint="eastAsia" w:cs="Times New Roman"/>
                <w:color w:val="auto"/>
                <w:sz w:val="21"/>
                <w:szCs w:val="21"/>
                <w:lang w:val="en-US" w:eastAsia="zh-CN"/>
              </w:rPr>
              <w:t>余家龙</w:t>
            </w:r>
            <w:r>
              <w:rPr>
                <w:rFonts w:hint="default" w:ascii="Times New Roman" w:hAnsi="Times New Roman" w:eastAsia="宋体" w:cs="Times New Roman"/>
                <w:color w:val="auto"/>
                <w:sz w:val="21"/>
                <w:szCs w:val="21"/>
              </w:rPr>
              <w:t xml:space="preserve">             审核时间：</w:t>
            </w:r>
            <w:r>
              <w:rPr>
                <w:rFonts w:hint="eastAsia" w:cs="Times New Roman"/>
                <w:color w:val="auto"/>
                <w:sz w:val="21"/>
                <w:szCs w:val="21"/>
                <w:lang w:val="en-US" w:eastAsia="zh-CN"/>
              </w:rPr>
              <w:t>2022.1.3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审核条款：EO4.1/4.2/4.3/4.4/5.1/5.2/5.3/6.1/6.2/7.1/9.1.1/9.3/10.1/10.3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理解组织及其环境</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受审核方河北中信防腐工程有限公司成立于1996</w:t>
            </w:r>
            <w:r>
              <w:rPr>
                <w:rFonts w:asciiTheme="minorEastAsia" w:hAnsiTheme="minorEastAsia" w:eastAsiaTheme="minorEastAsia"/>
                <w:color w:val="auto"/>
                <w:szCs w:val="21"/>
              </w:rPr>
              <w:t>年</w:t>
            </w:r>
            <w:r>
              <w:rPr>
                <w:rFonts w:hint="eastAsia" w:asciiTheme="minorEastAsia" w:hAnsiTheme="minorEastAsia" w:eastAsiaTheme="minorEastAsia"/>
                <w:color w:val="auto"/>
                <w:szCs w:val="21"/>
              </w:rPr>
              <w:t>7</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rPr>
              <w:t>5日</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注册资本3018</w:t>
            </w:r>
            <w:r>
              <w:rPr>
                <w:rFonts w:asciiTheme="minorEastAsia" w:hAnsiTheme="minorEastAsia" w:eastAsiaTheme="minorEastAsia"/>
                <w:color w:val="auto"/>
                <w:szCs w:val="21"/>
              </w:rPr>
              <w:t>万元，</w:t>
            </w:r>
            <w:r>
              <w:rPr>
                <w:rFonts w:hint="eastAsia" w:asciiTheme="minorEastAsia" w:hAnsiTheme="minorEastAsia" w:eastAsiaTheme="minorEastAsia"/>
                <w:color w:val="auto"/>
                <w:szCs w:val="21"/>
              </w:rPr>
              <w:t>位于邯郸市107国道飞机场路口东侧</w:t>
            </w:r>
            <w:r>
              <w:rPr>
                <w:rFonts w:hint="eastAsia" w:asciiTheme="minorEastAsia" w:hAnsiTheme="minorEastAsia" w:eastAsiaTheme="minorEastAsia"/>
                <w:bCs/>
                <w:color w:val="auto"/>
                <w:szCs w:val="21"/>
              </w:rPr>
              <w:t>，占地1300平米，有办公楼一座</w:t>
            </w:r>
            <w:r>
              <w:rPr>
                <w:rFonts w:hint="eastAsia" w:asciiTheme="minorEastAsia" w:hAnsiTheme="minorEastAsia" w:eastAsiaTheme="minorEastAsia"/>
                <w:color w:val="auto"/>
                <w:szCs w:val="21"/>
              </w:rPr>
              <w:t>办公，面积约400平米，具有防水防腐保温工程专业承包贰级资质，主要从防水防腐保温工程施工，服务于电力行业、建筑行业、化工行业等。</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Theme="minorEastAsia" w:hAnsiTheme="minorEastAsia" w:eastAsiaTheme="minorEastAsia"/>
                <w:color w:val="auto"/>
                <w:szCs w:val="21"/>
                <w:lang w:val="en-GB"/>
              </w:rPr>
              <w:t>通过制定管理制度、作业文件及相关措施，对活动的主要环节实施了有效的控制。</w:t>
            </w:r>
            <w:r>
              <w:rPr>
                <w:rFonts w:hint="eastAsia" w:asciiTheme="minorEastAsia" w:hAnsiTheme="minorEastAsia" w:eastAsiaTheme="minorEastAsia"/>
                <w:color w:val="auto"/>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法律法规：公司生产应符合国家的法律法规要求。公司地处邯郸市，在环境方面应符合国家和本市的环境法律法规要求。 </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技术水平：公司拥有多年施工经验和营销能力，能够满足用户的个性化需求。</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文化和价值观：公司成立多年，形成了积极向上、努力进取的企业文化氛围。公司运行管理体系以来，重视产品和施工质量、增强用户满意是所有员工的共识。</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关注环境变化：公司管理层及相关部门将持续关注公司所处的环境变化，必要时通过评估风险和机遇，调整管理体系目标和指标或变更管理过程以适应这些变化或实现改进。关注的内容包括：</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——外部环境：国际、国内、地区和当地的各种法律法规、技术、竞争、市场、文化、社会和经济因素；</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——内部条件：公司的价值观、产品和服务、战略方向、文化与能力；</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——周边环境：气候、空气和水质量、土地使用、现存污染、资源的可获得性等相关因素。</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lang w:val="zh-CN"/>
              </w:rPr>
            </w:pPr>
            <w:r>
              <w:rPr>
                <w:rFonts w:hint="eastAsia" w:asciiTheme="minorEastAsia" w:hAnsiTheme="minorEastAsia" w:eastAsiaTheme="minorEastAsia"/>
                <w:color w:val="auto"/>
                <w:szCs w:val="21"/>
              </w:rPr>
              <w:t>对这些内外部因素通过定期的网站获取、顾客沟通及定期（周总结会议、月中、月末总结会议）内部总结等方式进行监视和评审。</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理解相关方需求和期望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确定了与管理体系有关的相关方包括顾客、政府机构、社区、供应商、内部员工、工商局等。相关方对企业的要求有：遵守国家的现行法律法规、保持有效的资质、产品合格、按时施工、不断提高客户满意度等。公司通过以下行为满足相关方需求和期望：</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——关注顾客需求，通过持续改进增强用户满意；</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——遵守国家和地方各项法律法规，履行合规义务；</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——持续改进管理体系过程，提升服务质量、环境、安全绩效。</w:t>
            </w:r>
          </w:p>
          <w:p>
            <w:pPr>
              <w:keepNext w:val="0"/>
              <w:keepLines w:val="0"/>
              <w:pageBreakBefore w:val="0"/>
              <w:widowControl w:val="0"/>
              <w:kinsoku/>
              <w:wordWrap/>
              <w:overflowPunct/>
              <w:topLinePunct w:val="0"/>
              <w:autoSpaceDE/>
              <w:autoSpaceDN/>
              <w:bidi w:val="0"/>
              <w:adjustRightInd/>
              <w:snapToGrid/>
              <w:spacing w:after="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公司管理层及相关部门将持续关注相关方需求的变化，必要时通过评估风险和机遇，调整管理体系目标和指标或变更管理过程以适应这些变化或实现改进。</w:t>
            </w: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sz w:val="21"/>
                <w:szCs w:val="21"/>
              </w:rPr>
            </w:pPr>
            <w:r>
              <w:rPr>
                <w:rFonts w:hint="eastAsia" w:asciiTheme="minorEastAsia" w:hAnsiTheme="minorEastAsia" w:eastAsiaTheme="minorEastAsia"/>
                <w:color w:val="auto"/>
                <w:szCs w:val="21"/>
              </w:rPr>
              <w:t>对这些相关方监视和评审的方法有：上级文件、标准和规范的获取、客户走访调查、沟通等。</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管理体系的范围</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根据客户需求（外部信息）、企业内部状况及相关方要求，确定体系覆盖的范围：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EMS: 资质范围内防水防腐（含金属与非金属耐材喷涂、复合材料应用）保温工程专业承包所涉及的相关环境管理活动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OHSMS: 资质范围内防水防腐（含金属与非金属耐材喷涂、复合材料应用）保温工程专业承包所涉及的相关职业健康安全管理活动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通过文件发放方式在公司内部进行传递；在与客户沟通中，及时通知客户，为相关方获取。上述范围与企业目前经营范围相一致。</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管理体系及其过程</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1.依据 GB/T19001-2016、GB/T50430-2017、GB/T24001-2016、GB/T45001-2020标准，于2020年6月1日建立了质量、环境、职业健康安全管理体系。遵循 PDCA 方法，识别了标准中所需要的六大过程，确定了过程的相互顺序和作用：</w:t>
            </w:r>
            <w:r>
              <w:rPr>
                <w:rFonts w:asciiTheme="minorEastAsia" w:hAnsiTheme="minorEastAsia" w:eastAsiaTheme="minorEastAsia"/>
                <w:color w:val="auto"/>
                <w:szCs w:val="21"/>
              </w:rPr>
              <w:t>领导作用</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策划</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支持</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运行</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绩效评价</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持续改进</w:t>
            </w:r>
            <w:r>
              <w:rPr>
                <w:rFonts w:hint="eastAsia" w:asciiTheme="minorEastAsia" w:hAnsiTheme="minorEastAsia" w:eastAsiaTheme="minorEastAsia"/>
                <w:color w:val="auto"/>
                <w:szCs w:val="21"/>
              </w:rPr>
              <w:t>。不适用GB/T19001-2016标准的8.3条款及GB/T50430-2017标准的10.3条款。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2.公司明确规定产品执行标准（国家、行业标准）和客户要求，并通过各环节控制，监视、测量、考核使其达到有效运行。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3.公司编制了管理手册、程序文件及作业管理性文件、记录表格等。通过管理手册、程序文件明确各部门职责、权限；资源管理，测量分析和改进、运行控制等过程。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4.通过对各主要环节的风险评估，识别，评价并制定相应措施进行风险控制（包括实施过程中所需要的变更）。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5、通过监视、测量和分析结果以及内审，管理评审等达到持续改进的目的。</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6、经识别外包过程：无。</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管理承诺总则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管理方针</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1. 管理方针：以人为本、科学发展；安全可靠、追求卓越；文明施工、保护环境；诚实守信、持续创新。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3. 通过会议传达，沟通，让全体员工理解执行。并定期进行评审。查通过202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年管理评审对方针的适宜性进行了评审。</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组织的岗位、职责权限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公司管理体系覆盖的部门包括：管理层、办公室、市场部、工程部、项目部部门划分尚可。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安全生产管理制度等，基本明确了各级人员的环境管理职责等。确认公司目前人力资源、基础设施、技术人员、财力、信息资源均能保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详见各部门相关条款审核记录。</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应对风险和机会的策划</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查文件：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rPr>
              <w:t>查《风险管理控制程序》规定风险的识别、分析、评价和控制的过程和方法，以保证风险管理的有效性，从而确保管理体系能够实现其期望的结果；增强有利影响；避免或减少不利影响；实现改进。</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rPr>
              <w:t>靳经理介绍：在策划管理体系时，领导层考虑了公司运行Q（J）标准所处的环境，包括上述4.1识别的内外部环境。手册里有对风险和机遇应对控制的要求。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rPr>
              <w:t>公司面临的风险和机遇主要是：国内经济转型升级、疫情和政治因素导致的市场低迷，回款困难， 人工成本增加，客户要求提高，以及行业良莠不齐、不良竞争、成本增设等严重影响行业发展。</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rPr>
              <w:t>靳经理简单介绍了公司为了应对现阶段的风险和机遇所采取措施等，记录如下：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严把工程质量关，加强与顾客的沟通联系，以稳定现有的市场份额；</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加强与建筑材料供应商的联系，建立长期合作关系，及时掌握建材价格信息，以降低公司建材采购成本；</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rPr>
              <w:t>另外还考虑了，今年年初突发的新管肺炎疫情，针对疫情制定了相应的管理措施，并投入了有效的人员和资金，现在已开工的工地，制定有“疫情防控工作方案”对风险识别和采取的措施可应用在实际的体系运行中。</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sym w:font="Wingdings 2" w:char="F098"/>
            </w:r>
            <w:r>
              <w:rPr>
                <w:rFonts w:hint="eastAsia" w:asciiTheme="minorEastAsia" w:hAnsiTheme="minorEastAsia" w:eastAsiaTheme="minorEastAsia"/>
                <w:color w:val="auto"/>
                <w:szCs w:val="21"/>
              </w:rPr>
              <w:t>基本符合要求。</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环境因素、危险源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策划、编制了《环境因素识别、评价控制程序》及《危险源辨识、风险评价控制程序》。</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月由办公室组织对环境因素、危险源进行了辨识、评价及控制措施的制定。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评价得出的重要环境因素为固体废弃物排放、</w:t>
            </w:r>
            <w:r>
              <w:rPr>
                <w:rFonts w:hint="eastAsia" w:asciiTheme="minorEastAsia" w:hAnsiTheme="minorEastAsia" w:eastAsiaTheme="minorEastAsia"/>
                <w:color w:val="auto"/>
                <w:szCs w:val="21"/>
                <w:lang w:val="en-US" w:eastAsia="zh-CN"/>
              </w:rPr>
              <w:t>噪声</w:t>
            </w:r>
            <w:r>
              <w:rPr>
                <w:rFonts w:hint="eastAsia" w:asciiTheme="minorEastAsia" w:hAnsiTheme="minorEastAsia" w:eastAsiaTheme="minorEastAsia"/>
                <w:color w:val="auto"/>
                <w:szCs w:val="21"/>
              </w:rPr>
              <w:t>的排放、</w:t>
            </w:r>
            <w:r>
              <w:rPr>
                <w:rFonts w:hint="eastAsia" w:asciiTheme="minorEastAsia" w:hAnsiTheme="minorEastAsia" w:eastAsiaTheme="minorEastAsia"/>
                <w:color w:val="auto"/>
                <w:szCs w:val="21"/>
                <w:lang w:val="en-US" w:eastAsia="zh-CN"/>
              </w:rPr>
              <w:t>粉尘的排放</w:t>
            </w:r>
            <w:r>
              <w:rPr>
                <w:rFonts w:hint="eastAsia" w:asciiTheme="minorEastAsia" w:hAnsiTheme="minorEastAsia" w:eastAsiaTheme="minorEastAsia"/>
                <w:color w:val="auto"/>
                <w:szCs w:val="21"/>
              </w:rPr>
              <w:t>的发生。不可接受风险为机械伤害、物体打击、火灾、触电</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噪声伤害</w:t>
            </w:r>
            <w:r>
              <w:rPr>
                <w:rFonts w:hint="eastAsia" w:asciiTheme="minorEastAsia" w:hAnsiTheme="minorEastAsia" w:eastAsiaTheme="minorEastAsia"/>
                <w:color w:val="auto"/>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评价基本准确，详见各部门相关条款审核记录。</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合规性义务、法律法规要求</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策划编制了《合规义务管理控制程序》，规定法律、法规及其他要求的范围、获取方法、确认及分发。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办公室</w:t>
            </w:r>
            <w:r>
              <w:rPr>
                <w:rFonts w:hint="default" w:ascii="Times New Roman" w:hAnsi="Times New Roman" w:eastAsia="宋体" w:cs="Times New Roman"/>
                <w:color w:val="auto"/>
                <w:sz w:val="21"/>
                <w:szCs w:val="21"/>
              </w:rPr>
              <w:t>负责适用的产品和质量/环境/安全方面的法律法规的识别、获取和更新，并评价其适用性；提供公司适用的法律法规及要求清单：中华人民共和国劳动法、中华人民共和国劳动合同法、</w:t>
            </w:r>
            <w:r>
              <w:rPr>
                <w:rFonts w:hint="default" w:ascii="Times New Roman" w:hAnsi="Times New Roman" w:eastAsia="宋体" w:cs="Times New Roman"/>
                <w:color w:val="auto"/>
                <w:sz w:val="21"/>
                <w:szCs w:val="21"/>
                <w:lang w:val="en-US" w:eastAsia="zh-CN"/>
              </w:rPr>
              <w:t>民法典</w:t>
            </w:r>
            <w:r>
              <w:rPr>
                <w:rFonts w:hint="default" w:ascii="Times New Roman" w:hAnsi="Times New Roman" w:eastAsia="宋体" w:cs="Times New Roman"/>
                <w:color w:val="auto"/>
                <w:sz w:val="21"/>
                <w:szCs w:val="21"/>
              </w:rPr>
              <w:t>、环境保护法、消防法、固体废弃物环境防治法、工伤保险条例、劳动保护用品管理规定等。法律法规及其他要求在</w:t>
            </w:r>
            <w:r>
              <w:rPr>
                <w:rFonts w:hint="default" w:ascii="Times New Roman" w:hAnsi="Times New Roman" w:eastAsia="宋体" w:cs="Times New Roman"/>
                <w:color w:val="auto"/>
                <w:sz w:val="21"/>
                <w:szCs w:val="21"/>
                <w:lang w:eastAsia="zh-CN"/>
              </w:rPr>
              <w:t>办公室</w:t>
            </w:r>
            <w:r>
              <w:rPr>
                <w:rFonts w:hint="default" w:ascii="Times New Roman" w:hAnsi="Times New Roman" w:eastAsia="宋体" w:cs="Times New Roman"/>
                <w:color w:val="auto"/>
                <w:sz w:val="21"/>
                <w:szCs w:val="21"/>
              </w:rPr>
              <w:t>存档一份，并已电子版的形式发到各部门电脑上。定期在网上查看法规的更新情况，目前均为最新版本。</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策划措施</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目标</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color w:val="auto"/>
                <w:sz w:val="21"/>
                <w:szCs w:val="21"/>
              </w:rPr>
            </w:pPr>
            <w:r>
              <w:rPr>
                <w:rFonts w:hint="eastAsia" w:asciiTheme="minorEastAsia" w:hAnsiTheme="minorEastAsia" w:eastAsiaTheme="minorEastAsia"/>
                <w:color w:val="auto"/>
                <w:szCs w:val="21"/>
              </w:rPr>
              <w:t>公司202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年管理目标：1、工程交验合格率100%；2、顾客满意率≥90%；3、固体废弃物分类处置率100%；4、</w:t>
            </w:r>
            <w:bookmarkStart w:id="0" w:name="_GoBack"/>
            <w:r>
              <w:rPr>
                <w:rFonts w:hint="eastAsia" w:asciiTheme="minorEastAsia" w:hAnsiTheme="minorEastAsia" w:eastAsiaTheme="minorEastAsia"/>
                <w:color w:val="auto"/>
                <w:szCs w:val="21"/>
              </w:rPr>
              <w:t>火灾事故为0；5、重大伤亡事故为0，轻伤人数每年不超过5起</w:t>
            </w:r>
            <w:bookmarkEnd w:id="0"/>
            <w:r>
              <w:rPr>
                <w:rFonts w:hint="eastAsia" w:asciiTheme="minorEastAsia" w:hAnsiTheme="minorEastAsia" w:eastAsiaTheme="minorEastAsia"/>
                <w:color w:val="auto"/>
                <w:szCs w:val="21"/>
              </w:rPr>
              <w:t>，对目标进行了分解，建立了各部门的分目标，每季度末对目标进行考核，查看“20</w:t>
            </w:r>
            <w:r>
              <w:rPr>
                <w:rFonts w:hint="eastAsia" w:asciiTheme="minorEastAsia" w:hAnsiTheme="minorEastAsia" w:eastAsiaTheme="minorEastAsia"/>
                <w:color w:val="auto"/>
                <w:szCs w:val="21"/>
                <w:lang w:val="en-US" w:eastAsia="zh-CN"/>
              </w:rPr>
              <w:t>21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1月-12月</w:t>
            </w:r>
            <w:r>
              <w:rPr>
                <w:rFonts w:hint="eastAsia" w:asciiTheme="minorEastAsia" w:hAnsiTheme="minorEastAsia" w:eastAsiaTheme="minorEastAsia"/>
                <w:color w:val="auto"/>
                <w:szCs w:val="21"/>
              </w:rPr>
              <w:t>目标完成情况统计表”，见各部门考核情况。</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资源提供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公司为了实施管理体系并持续改进其有效性，增强顾客满意度，提供了各方面的资源保证。</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a. 人力资源：职工队伍相对稳定，均在企业工作5年以上，实践经验丰富；</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b. 基础设施：办公室、库房，施工机具、办公设备；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c. 工作环境：办公区域面积400平米，布局合理，场所卫生干净整洁，工作环境良好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d. 资金支持：注册资金3018万元。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能够满足资质范围内防水防腐（含金属与非金属耐材喷涂、复合材料应用）保温工程专业承包需要。</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9.1.1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组织策划了对绩效的监视和测量，对绩效的分析和评价，对事项进行汇报的程序等。保留了必要的产品、过程、服务顾客/供方的监视和测量记录文件。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公司通过管理评审和内部审核，以及定期的目标考核，对发现的问题采取纠正和必要的纠正措施，确保管理体系绩效和有效性。</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管理评审</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制定并执行《管理评审控制程序》：一年至少要进行一次管理评审，由总经理主持。特殊情况下，可增加管理评审频次。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98"/>
            </w:r>
            <w:r>
              <w:rPr>
                <w:rFonts w:hint="default" w:ascii="Times New Roman" w:hAnsi="Times New Roman" w:eastAsia="宋体" w:cs="Times New Roman"/>
                <w:color w:val="auto"/>
                <w:sz w:val="21"/>
                <w:szCs w:val="21"/>
              </w:rPr>
              <w:t>查《管理评审计划》，</w:t>
            </w:r>
            <w:r>
              <w:rPr>
                <w:rFonts w:hint="eastAsia" w:ascii="Times New Roman" w:hAnsi="Times New Roman" w:eastAsia="宋体" w:cs="Times New Roman"/>
                <w:color w:val="auto"/>
                <w:sz w:val="21"/>
                <w:szCs w:val="21"/>
              </w:rPr>
              <w:t>编制：刘伟  审批：靳德富  日期：2021年</w:t>
            </w:r>
            <w:r>
              <w:rPr>
                <w:rFonts w:hint="eastAsia" w:cs="Times New Roman"/>
                <w:color w:val="auto"/>
                <w:sz w:val="21"/>
                <w:szCs w:val="21"/>
                <w:lang w:val="en-US" w:eastAsia="zh-CN"/>
              </w:rPr>
              <w:t>10</w:t>
            </w:r>
            <w:r>
              <w:rPr>
                <w:rFonts w:hint="eastAsia"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5</w:t>
            </w:r>
            <w:r>
              <w:rPr>
                <w:rFonts w:hint="eastAsia" w:ascii="Times New Roman" w:hAnsi="Times New Roman" w:eastAsia="宋体" w:cs="Times New Roman"/>
                <w:color w:val="auto"/>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计划明确了管理评审目的、评审范围、时间（2021.</w:t>
            </w:r>
            <w:r>
              <w:rPr>
                <w:rFonts w:hint="eastAsia" w:cs="Times New Roman"/>
                <w:color w:val="auto"/>
                <w:sz w:val="21"/>
                <w:szCs w:val="21"/>
                <w:lang w:val="en-US" w:eastAsia="zh-CN"/>
              </w:rPr>
              <w:t>10.20</w:t>
            </w:r>
            <w:r>
              <w:rPr>
                <w:rFonts w:hint="default" w:ascii="Times New Roman" w:hAnsi="Times New Roman" w:eastAsia="宋体" w:cs="Times New Roman"/>
                <w:color w:val="auto"/>
                <w:sz w:val="21"/>
                <w:szCs w:val="21"/>
              </w:rPr>
              <w:t>）、评审内容、各部门评审准备工作要求等。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－查管理评审内容：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1、公司管理体系文件与标准的符合性、适宜性、充分性和有效性。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2、体系与法律法规及内外部环境变化的适宜性、符合性情况；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3、公司的管理方针、目标的适宜性、目标指标等的完成情况；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4、公司的机构设置、资源配置情况；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5、事故、事件、不符合、纠正和预防措施处理情况；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6、顾客及相关方的反馈处理情况；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7、管理体系内部审核情况；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8、质量、环境和职业健康安全绩效测量情况；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9、环境因素和危险因素识别与评价控制情况；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10、应对风险和机遇所采取措施的有效性；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11、其他改进的建议。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—查《管理评审报告》，报告中记录了：评审目的、评审范围、评审依据、评审内容，评审参加人员、评审结论、改进建议等，评审内容包括了认证标准和规范要求的全部内容。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评审结论：公司按照GB/T19001-2016、GB/T50430-2017、GB/T24001-2016、ISO45001:2018标准建立的管理体系，是持续适宜、充分的和有效的。达到了顾客满意和持续改进的目的。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98"/>
            </w:r>
            <w:r>
              <w:rPr>
                <w:rFonts w:hint="default" w:ascii="Times New Roman" w:hAnsi="Times New Roman" w:eastAsia="宋体" w:cs="Times New Roman"/>
                <w:color w:val="auto"/>
                <w:sz w:val="21"/>
                <w:szCs w:val="21"/>
              </w:rPr>
              <w:t>改进的建议：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本次管理评审会议经过大家的讨论找出以下问题，形成相关的改进措施：加强安全方面管理，组织安全培训，由</w:t>
            </w:r>
            <w:r>
              <w:rPr>
                <w:rFonts w:hint="eastAsia" w:cs="Times New Roman"/>
                <w:color w:val="auto"/>
                <w:sz w:val="21"/>
                <w:szCs w:val="21"/>
                <w:lang w:val="en-US" w:eastAsia="zh-CN"/>
              </w:rPr>
              <w:t>办公室</w:t>
            </w:r>
            <w:r>
              <w:rPr>
                <w:rFonts w:hint="default" w:ascii="Times New Roman" w:hAnsi="Times New Roman" w:eastAsia="宋体" w:cs="Times New Roman"/>
                <w:color w:val="auto"/>
                <w:sz w:val="21"/>
                <w:szCs w:val="21"/>
              </w:rPr>
              <w:t>负责，于</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月底前完成</w:t>
            </w:r>
            <w:r>
              <w:rPr>
                <w:rFonts w:hint="eastAsia" w:cs="Times New Roman"/>
                <w:color w:val="auto"/>
                <w:sz w:val="21"/>
                <w:szCs w:val="21"/>
                <w:lang w:eastAsia="zh-CN"/>
              </w:rPr>
              <w:t>。</w:t>
            </w:r>
            <w:r>
              <w:rPr>
                <w:rFonts w:hint="eastAsia" w:cs="Times New Roman"/>
                <w:color w:val="auto"/>
                <w:sz w:val="21"/>
                <w:szCs w:val="21"/>
                <w:lang w:val="en-US" w:eastAsia="zh-CN"/>
              </w:rPr>
              <w:t>已由办公室组织于2021.10.22完成。验证人：刘伟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98"/>
            </w:r>
            <w:r>
              <w:rPr>
                <w:rFonts w:hint="default" w:ascii="Times New Roman" w:hAnsi="Times New Roman" w:eastAsia="宋体" w:cs="Times New Roman"/>
                <w:color w:val="auto"/>
                <w:sz w:val="21"/>
                <w:szCs w:val="21"/>
              </w:rPr>
              <w:t>公司管理评审过程基本符合标准要求。</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a.制订各种控制程序文件；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c.通过对绩效的监视测量评价软件开发过程涉及质量、环境、职业健康安全管理的符合性；通过日常数据分析，采取纠正、预防措施，达到持续改进目的。</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持续改进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 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 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 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管理评审提出改进措施。</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bl>
    <w:p>
      <w:pPr>
        <w:rPr>
          <w:color w:val="auto"/>
        </w:rPr>
      </w:pPr>
      <w:r>
        <w:rPr>
          <w:color w:val="auto"/>
        </w:rPr>
        <w:ptab w:relativeTo="margin" w:alignment="center" w:leader="none"/>
      </w:r>
    </w:p>
    <w:p>
      <w:pPr>
        <w:pStyle w:val="6"/>
        <w:rPr>
          <w:rFonts w:hint="eastAsia"/>
          <w:color w:val="auto"/>
        </w:rPr>
      </w:pP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6"/>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受审核部门：</w:t>
            </w:r>
            <w:r>
              <w:rPr>
                <w:rFonts w:hint="eastAsia" w:cs="Times New Roman"/>
                <w:color w:val="auto"/>
                <w:sz w:val="21"/>
                <w:szCs w:val="21"/>
                <w:lang w:val="en-US" w:eastAsia="zh-CN"/>
              </w:rPr>
              <w:t>市场部</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ascii="Times New Roman" w:hAnsi="Times New Roman"/>
                <w:color w:val="auto"/>
              </w:rPr>
              <w:t xml:space="preserve"> </w:t>
            </w:r>
            <w:r>
              <w:rPr>
                <w:rFonts w:hint="eastAsia" w:ascii="楷体" w:hAnsi="楷体" w:eastAsia="楷体" w:cs="楷体"/>
                <w:color w:val="auto"/>
                <w:szCs w:val="21"/>
              </w:rPr>
              <w:t>主管领导：</w:t>
            </w:r>
            <w:r>
              <w:rPr>
                <w:rFonts w:hint="eastAsia" w:ascii="楷体" w:hAnsi="楷体" w:eastAsia="楷体" w:cs="楷体"/>
                <w:color w:val="auto"/>
                <w:szCs w:val="21"/>
                <w:lang w:val="en-US" w:eastAsia="zh-CN"/>
              </w:rPr>
              <w:t>刘伟</w:t>
            </w:r>
            <w:r>
              <w:rPr>
                <w:rFonts w:hint="eastAsia" w:ascii="楷体" w:hAnsi="楷体" w:eastAsia="楷体" w:cs="楷体"/>
                <w:color w:val="auto"/>
                <w:szCs w:val="21"/>
              </w:rPr>
              <w:t xml:space="preserve"> </w:t>
            </w:r>
            <w:r>
              <w:rPr>
                <w:rFonts w:hint="eastAsia" w:ascii="楷体" w:hAnsi="楷体" w:eastAsia="楷体" w:cs="楷体"/>
                <w:color w:val="auto"/>
                <w:szCs w:val="21"/>
                <w:lang w:val="en-US" w:eastAsia="zh-CN"/>
              </w:rPr>
              <w:t xml:space="preserve">      </w:t>
            </w:r>
            <w:r>
              <w:rPr>
                <w:rFonts w:hint="eastAsia" w:ascii="楷体" w:hAnsi="楷体" w:eastAsia="楷体" w:cs="楷体"/>
                <w:color w:val="auto"/>
                <w:szCs w:val="21"/>
              </w:rPr>
              <w:t xml:space="preserve">  陪同人员：陶丰雷</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审核员：</w:t>
            </w:r>
            <w:r>
              <w:rPr>
                <w:rFonts w:hint="eastAsia"/>
                <w:color w:val="auto"/>
                <w:lang w:val="en-US" w:eastAsia="zh-CN"/>
              </w:rPr>
              <w:t>余家龙</w:t>
            </w:r>
            <w:r>
              <w:rPr>
                <w:rFonts w:ascii="Times New Roman" w:hAnsi="Times New Roman"/>
                <w:color w:val="auto"/>
              </w:rPr>
              <w:t xml:space="preserve">         </w:t>
            </w:r>
            <w:r>
              <w:rPr>
                <w:rFonts w:hint="eastAsia"/>
                <w:color w:val="auto"/>
                <w:lang w:val="en-US" w:eastAsia="zh-CN"/>
              </w:rPr>
              <w:t xml:space="preserve">   </w:t>
            </w:r>
            <w:r>
              <w:rPr>
                <w:rFonts w:ascii="Times New Roman" w:hAnsi="Times New Roman"/>
                <w:color w:val="auto"/>
              </w:rPr>
              <w:t>审核时间：</w:t>
            </w:r>
            <w:r>
              <w:rPr>
                <w:rFonts w:hint="eastAsia"/>
                <w:color w:val="auto"/>
                <w:lang w:val="en-US" w:eastAsia="zh-CN"/>
              </w:rPr>
              <w:t>2022.1.3</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审核条款：</w:t>
            </w:r>
            <w:r>
              <w:rPr>
                <w:rFonts w:hint="default" w:ascii="Times New Roman" w:hAnsi="Times New Roman" w:eastAsia="宋体" w:cs="Times New Roman"/>
                <w:color w:val="auto"/>
                <w:sz w:val="21"/>
                <w:szCs w:val="21"/>
                <w:lang w:val="en-US" w:eastAsia="zh-CN"/>
              </w:rPr>
              <w:t>EO5.3/6.1.2/6.2/8.1/8.2</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lang w:val="en-US" w:eastAsia="zh-CN" w:bidi="ar-SA"/>
              </w:rPr>
            </w:pPr>
            <w:r>
              <w:rPr>
                <w:rFonts w:ascii="Times New Roman" w:hAnsi="Times New Roman"/>
                <w:color w:val="auto"/>
              </w:rPr>
              <w:t>5.3</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olor w:val="auto"/>
              </w:rPr>
              <w:t>主要</w:t>
            </w:r>
            <w:r>
              <w:rPr>
                <w:rFonts w:ascii="Times New Roman" w:hAnsi="Times New Roman" w:cs="Times New Roman"/>
                <w:color w:val="auto"/>
              </w:rPr>
              <w:t>负责：公司</w:t>
            </w:r>
            <w:r>
              <w:rPr>
                <w:rFonts w:hint="eastAsia" w:ascii="Times New Roman" w:hAnsi="Times New Roman" w:cs="Times New Roman"/>
                <w:color w:val="auto"/>
              </w:rPr>
              <w:t>负责市场开拓；负责参与投标、售后服务；负责合同审核和执行管理；负责合同档案管理；负责投标管理</w:t>
            </w:r>
            <w:r>
              <w:rPr>
                <w:rFonts w:ascii="Times New Roman" w:hAnsi="Times New Roman" w:cs="Times New Roman"/>
                <w:color w:val="auto"/>
              </w:rPr>
              <w:t>；环境因素危险源的识别与控制、公司目标方案的执行、应急准备和相应等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负责人对本部门的职责和权限以及工作流程清楚、明确完成本部门的目标指标，对工作要求明确。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6.1.2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提供《环境因素评价表》，其中涉及市场部包括固废废弃、宣传册的废弃、意外火灾、原材料损耗、资源的消耗等。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可以提供《重要环境因素清单》，其中涉及市场部的重要环境因素：固体废弃物排放。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评价基本合理。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eastAsia="宋体" w:cs="Times New Roman"/>
                <w:color w:val="auto"/>
                <w:kern w:val="2"/>
                <w:sz w:val="21"/>
                <w:szCs w:val="21"/>
                <w:lang w:val="en-US" w:eastAsia="zh-CN" w:bidi="ar-SA"/>
              </w:rPr>
            </w:pPr>
            <w:r>
              <w:rPr>
                <w:rFonts w:hint="eastAsia"/>
                <w:color w:val="auto"/>
                <w:szCs w:val="21"/>
              </w:rPr>
              <w:t>用LEC法对识别的危险源进行评价，本部门不可接受风险火灾、触电，评价基本准确。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目标和方案</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lang w:val="en-US" w:eastAsia="zh-CN" w:bidi="ar-SA"/>
              </w:rPr>
            </w:pPr>
            <w:r>
              <w:rPr>
                <w:rFonts w:ascii="Times New Roman" w:hAnsi="Times New Roman"/>
                <w:color w:val="auto"/>
              </w:rPr>
              <w:t>6.2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部门目标：固废分类处置率100%；火灾及重大安全事故发生率为0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按照季度进行考核，提供了202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1</w:t>
            </w:r>
            <w:r>
              <w:rPr>
                <w:rFonts w:hint="eastAsia"/>
                <w:color w:val="auto"/>
                <w:szCs w:val="21"/>
              </w:rPr>
              <w:t>-12月目标考核表：固废分类处置率100%；火灾及重大安全事故为0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经查显示目标均已完成。</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对以上的目标指标制定了管理方案：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•环境目标、指标：废弃物100%分类堆放处置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管理方案：各部门对办公活动中产生的可回收废物收集后交办公室集中处置等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•安全目标、指标：火灾事故发生率为0</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措施：强化安全思想教育培训，认真学习安全规程；配备符合要求的安全工器具；电源电线与化学品易燃物分开.....。</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Cs w:val="21"/>
              </w:rPr>
              <w:t>制定的指标和管理方案基本可行。</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8.1</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本部门应执行的运行控制文件包括：</w:t>
            </w:r>
            <w:r>
              <w:rPr>
                <w:rFonts w:hint="eastAsia"/>
                <w:color w:val="auto"/>
                <w:szCs w:val="21"/>
                <w:lang w:val="en-GB"/>
              </w:rPr>
              <w:t>环境管理控制程序、职业健康控制程序、固体废弃物管理</w:t>
            </w:r>
            <w:r>
              <w:rPr>
                <w:rFonts w:hint="eastAsia"/>
                <w:color w:val="auto"/>
                <w:szCs w:val="21"/>
              </w:rPr>
              <w:t>规定</w:t>
            </w:r>
            <w:r>
              <w:rPr>
                <w:rFonts w:hint="eastAsia"/>
                <w:color w:val="auto"/>
                <w:szCs w:val="21"/>
                <w:lang w:val="en-GB"/>
              </w:rPr>
              <w:t>、</w:t>
            </w:r>
            <w:r>
              <w:rPr>
                <w:rFonts w:hint="eastAsia"/>
                <w:color w:val="auto"/>
                <w:szCs w:val="21"/>
              </w:rPr>
              <w:t>对相关方施加影响管理规定、节能降耗管理规定、消防安全管理制度、办公室安全管理制度、</w:t>
            </w:r>
            <w:r>
              <w:rPr>
                <w:rFonts w:hint="eastAsia"/>
                <w:color w:val="auto"/>
                <w:szCs w:val="21"/>
                <w:lang w:val="en-GB"/>
              </w:rPr>
              <w:t>车辆管理规定、电脑使用管理办法、服务人员工作规范</w:t>
            </w:r>
            <w:r>
              <w:rPr>
                <w:rFonts w:hint="eastAsia"/>
                <w:color w:val="auto"/>
                <w:szCs w:val="21"/>
              </w:rPr>
              <w:t>等</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运行控制情况：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1、办公室区域：污水：不涉及污水，没有污水排放。噪声：办公现场不产生明显噪声。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固废：固体废物主要是办公产生废纸张等，配置了纸篓；办公用纸由办公室负责，复印、打印耗材都有办公室统一负责，集中处置。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3、办公区域禁止吸烟，现场查看办公区域环境整洁、宽敞、办公设备状态良好、无安全隐患，办公区域配备有效的干粉灭火器。</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5、现场查看市场部办公区域配备符合要求的消防设施。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6、现场查看办公区域，整洁、光线充足、室内空气良好、配置有空调，办公条件较好，办公设备安全状态良好，教育员工正确使用办公设备，现场用电基本规范，无乱拉线现象，防止火灾发生。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color w:val="auto"/>
                <w:szCs w:val="21"/>
              </w:rPr>
            </w:pPr>
            <w:r>
              <w:rPr>
                <w:rFonts w:hint="eastAsia"/>
                <w:color w:val="auto"/>
                <w:szCs w:val="21"/>
              </w:rPr>
              <w:t>7、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eastAsia="宋体" w:cs="Times New Roman"/>
                <w:color w:val="auto"/>
                <w:kern w:val="2"/>
                <w:sz w:val="21"/>
                <w:szCs w:val="21"/>
                <w:lang w:val="en-US" w:eastAsia="zh-CN" w:bidi="ar-SA"/>
              </w:rPr>
            </w:pPr>
            <w:r>
              <w:rPr>
                <w:rFonts w:hint="eastAsia"/>
                <w:color w:val="auto"/>
                <w:szCs w:val="21"/>
              </w:rPr>
              <w:t>8、驾驶员要求遵守道路交通安全法规，不违章驾车，驾驶证和车辆定期年审，确保行车安全。</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应急准备和响应</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lang w:val="en-US" w:eastAsia="zh-CN" w:bidi="ar-SA"/>
              </w:rPr>
            </w:pPr>
            <w:r>
              <w:rPr>
                <w:rFonts w:ascii="Times New Roman" w:hAnsi="Times New Roman"/>
                <w:color w:val="auto"/>
              </w:rPr>
              <w:t>8.2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ascii="宋体" w:hAnsi="宋体" w:cs="Tahoma"/>
                <w:color w:val="auto"/>
                <w:kern w:val="0"/>
                <w:sz w:val="22"/>
              </w:rPr>
            </w:pPr>
            <w:r>
              <w:rPr>
                <w:rFonts w:hint="eastAsia" w:ascii="宋体" w:hAnsi="宋体" w:cs="Tahoma"/>
                <w:color w:val="auto"/>
                <w:kern w:val="0"/>
                <w:sz w:val="22"/>
              </w:rPr>
              <w:t>公司制定《应急准备与响应控制程序》，预防或减少潜在安全事故或紧急情况造成的影响，对可能发生的各种重要环境危险源的紧急情况做出积极准备和响应，以减少事故造成的影响。</w:t>
            </w:r>
          </w:p>
          <w:p>
            <w:pPr>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ascii="宋体" w:hAnsi="宋体" w:cs="Tahoma"/>
                <w:color w:val="auto"/>
                <w:kern w:val="0"/>
                <w:sz w:val="22"/>
              </w:rPr>
            </w:pPr>
            <w:r>
              <w:rPr>
                <w:rFonts w:hint="eastAsia" w:ascii="宋体" w:hAnsi="宋体" w:cs="Tahoma"/>
                <w:color w:val="auto"/>
                <w:kern w:val="0"/>
                <w:sz w:val="22"/>
              </w:rPr>
              <w:t>提供了《火灾应急预案》及《应急预案演练记录》等，包括发生火灾等紧急情况的处置和应急抢救方案等内容。</w:t>
            </w:r>
          </w:p>
          <w:p>
            <w:pPr>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hint="eastAsia" w:ascii="宋体" w:hAnsi="宋体" w:eastAsia="宋体" w:cs="Tahoma"/>
                <w:color w:val="auto"/>
                <w:kern w:val="0"/>
                <w:sz w:val="22"/>
                <w:lang w:val="en-US" w:eastAsia="zh-CN" w:bidi="ar-SA"/>
              </w:rPr>
            </w:pPr>
            <w:r>
              <w:rPr>
                <w:rFonts w:hint="eastAsia" w:ascii="宋体" w:hAnsi="宋体" w:cs="Tahoma"/>
                <w:color w:val="auto"/>
                <w:kern w:val="0"/>
                <w:sz w:val="22"/>
              </w:rPr>
              <w:t>参加了由办公室组织的202</w:t>
            </w:r>
            <w:r>
              <w:rPr>
                <w:rFonts w:hint="eastAsia" w:ascii="宋体" w:hAnsi="宋体" w:cs="Tahoma"/>
                <w:color w:val="auto"/>
                <w:kern w:val="0"/>
                <w:sz w:val="22"/>
                <w:lang w:val="en-US" w:eastAsia="zh-CN"/>
              </w:rPr>
              <w:t>1</w:t>
            </w:r>
            <w:r>
              <w:rPr>
                <w:rFonts w:hint="eastAsia" w:ascii="宋体" w:hAnsi="宋体" w:cs="Tahoma"/>
                <w:color w:val="auto"/>
                <w:kern w:val="0"/>
                <w:sz w:val="22"/>
              </w:rPr>
              <w:t>年消防演习记录（消防演习过程记录、应急演练参加人员签到表、消防演练总结报告）演习记录（急救预案演练及培训记录、应急演练参加人员签到表、急救预案应急演练总结），无需更改。</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bl>
    <w:p>
      <w:pPr>
        <w:pStyle w:val="6"/>
        <w:rPr>
          <w:rFonts w:hint="eastAsia"/>
          <w:color w:val="auto"/>
        </w:rPr>
      </w:pPr>
    </w:p>
    <w:p>
      <w:pPr>
        <w:pStyle w:val="6"/>
        <w:rPr>
          <w:rFonts w:hint="eastAsia"/>
          <w:color w:val="auto"/>
        </w:rPr>
      </w:pPr>
    </w:p>
    <w:p>
      <w:pPr>
        <w:pStyle w:val="6"/>
        <w:rPr>
          <w:rFonts w:hint="eastAsia"/>
          <w:color w:val="auto"/>
        </w:rPr>
      </w:pPr>
    </w:p>
    <w:tbl>
      <w:tblPr>
        <w:tblStyle w:val="9"/>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35"/>
        <w:gridCol w:w="11358"/>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4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lang w:eastAsia="zh-CN"/>
              </w:rPr>
            </w:pPr>
            <w:r>
              <w:rPr>
                <w:rFonts w:ascii="Times New Roman" w:hAnsi="Times New Roman" w:cs="Times New Roman"/>
                <w:color w:val="auto"/>
              </w:rPr>
              <w:t>受审核部门：</w:t>
            </w:r>
            <w:r>
              <w:rPr>
                <w:rFonts w:hint="eastAsia" w:cs="Times New Roman"/>
                <w:color w:val="auto"/>
                <w:sz w:val="21"/>
                <w:szCs w:val="21"/>
                <w:lang w:val="en-US" w:eastAsia="zh-CN"/>
              </w:rPr>
              <w:t>办公室</w:t>
            </w:r>
            <w:r>
              <w:rPr>
                <w:rFonts w:hint="eastAsia" w:ascii="Times New Roman" w:hAnsi="Times New Roman" w:cs="Times New Roman"/>
                <w:color w:val="auto"/>
              </w:rPr>
              <w:t xml:space="preserve"> </w:t>
            </w:r>
            <w:r>
              <w:rPr>
                <w:rFonts w:ascii="Times New Roman" w:hAnsi="Times New Roman" w:cs="Times New Roman"/>
                <w:color w:val="auto"/>
              </w:rPr>
              <w:t xml:space="preserve">   </w:t>
            </w:r>
            <w:r>
              <w:rPr>
                <w:rFonts w:hint="eastAsia" w:ascii="Times New Roman" w:hAnsi="Times New Roman" w:cs="Times New Roman"/>
                <w:color w:val="auto"/>
                <w:lang w:val="en-US" w:eastAsia="zh-CN"/>
              </w:rPr>
              <w:t xml:space="preserve">                </w:t>
            </w:r>
            <w:r>
              <w:rPr>
                <w:rFonts w:ascii="Times New Roman" w:hAnsi="Times New Roman" w:cs="Times New Roman"/>
                <w:color w:val="auto"/>
              </w:rPr>
              <w:t>主管领导：</w:t>
            </w:r>
            <w:r>
              <w:rPr>
                <w:rFonts w:hint="eastAsia" w:asciiTheme="minorEastAsia" w:hAnsiTheme="minorEastAsia" w:eastAsiaTheme="minorEastAsia"/>
                <w:color w:val="auto"/>
                <w:szCs w:val="21"/>
              </w:rPr>
              <w:t>靳卫敏</w:t>
            </w:r>
            <w:r>
              <w:rPr>
                <w:rFonts w:hint="eastAsia" w:ascii="Times New Roman" w:hAnsi="Times New Roman" w:cs="Times New Roman"/>
                <w:color w:val="auto"/>
                <w:highlight w:val="none"/>
              </w:rPr>
              <w:t xml:space="preserve">          陪同人员：</w:t>
            </w:r>
            <w:r>
              <w:rPr>
                <w:rFonts w:hint="eastAsia" w:cs="Times New Roman"/>
                <w:color w:val="auto"/>
                <w:highlight w:val="none"/>
                <w:lang w:val="en-US" w:eastAsia="zh-CN"/>
              </w:rPr>
              <w:t>陈山</w:t>
            </w:r>
          </w:p>
        </w:tc>
        <w:tc>
          <w:tcPr>
            <w:tcW w:w="3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lang w:val="en-US" w:eastAsia="zh-CN"/>
              </w:rPr>
            </w:pPr>
            <w:r>
              <w:rPr>
                <w:rFonts w:ascii="Times New Roman" w:hAnsi="Times New Roman" w:cs="Times New Roman"/>
                <w:color w:val="auto"/>
              </w:rPr>
              <w:t>审核员：</w:t>
            </w:r>
            <w:r>
              <w:rPr>
                <w:rFonts w:hint="eastAsia" w:cs="Times New Roman"/>
                <w:color w:val="auto"/>
                <w:lang w:val="en-US" w:eastAsia="zh-CN"/>
              </w:rPr>
              <w:t>余家龙</w:t>
            </w:r>
            <w:r>
              <w:rPr>
                <w:rFonts w:hint="eastAsia" w:ascii="Times New Roman" w:hAnsi="Times New Roman" w:cs="Times New Roman"/>
                <w:color w:val="auto"/>
                <w:lang w:val="en-US" w:eastAsia="zh-CN"/>
              </w:rPr>
              <w:t xml:space="preserve">                </w:t>
            </w:r>
            <w:r>
              <w:rPr>
                <w:rFonts w:ascii="Times New Roman" w:hAnsi="Times New Roman" w:cs="Times New Roman"/>
                <w:color w:val="auto"/>
              </w:rPr>
              <w:t xml:space="preserve">      审核时间：</w:t>
            </w:r>
            <w:r>
              <w:rPr>
                <w:rFonts w:hint="eastAsia" w:cs="Times New Roman"/>
                <w:color w:val="auto"/>
                <w:lang w:val="en-US" w:eastAsia="zh-CN"/>
              </w:rPr>
              <w:t>2022.1.4</w:t>
            </w:r>
          </w:p>
        </w:tc>
        <w:tc>
          <w:tcPr>
            <w:tcW w:w="31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审核条款：</w:t>
            </w:r>
            <w:r>
              <w:rPr>
                <w:rFonts w:ascii="Times New Roman" w:hAnsi="Times New Roman" w:cs="Times New Roman"/>
                <w:bCs/>
                <w:color w:val="auto"/>
                <w:sz w:val="21"/>
                <w:szCs w:val="21"/>
              </w:rPr>
              <w:t>EO5.3/6.2/6.1.2/6.1.3/7.2/7.3/7.4/7.5/8.1</w:t>
            </w:r>
            <w:r>
              <w:rPr>
                <w:rFonts w:hint="eastAsia" w:ascii="Times New Roman" w:hAnsi="Times New Roman" w:cs="Times New Roman"/>
                <w:bCs/>
                <w:color w:val="auto"/>
                <w:sz w:val="21"/>
                <w:szCs w:val="21"/>
                <w:lang w:val="en-US" w:eastAsia="zh-CN"/>
              </w:rPr>
              <w:t>/</w:t>
            </w:r>
            <w:r>
              <w:rPr>
                <w:rFonts w:ascii="Times New Roman" w:hAnsi="Times New Roman" w:cs="Times New Roman"/>
                <w:bCs/>
                <w:color w:val="auto"/>
                <w:sz w:val="21"/>
                <w:szCs w:val="21"/>
              </w:rPr>
              <w:t>8.2</w:t>
            </w:r>
            <w:r>
              <w:rPr>
                <w:rFonts w:hint="eastAsia" w:cs="Times New Roman"/>
                <w:bCs/>
                <w:color w:val="auto"/>
                <w:sz w:val="21"/>
                <w:szCs w:val="21"/>
                <w:lang w:val="en-US" w:eastAsia="zh-CN"/>
              </w:rPr>
              <w:t>/</w:t>
            </w:r>
            <w:r>
              <w:rPr>
                <w:rFonts w:ascii="Times New Roman" w:hAnsi="Times New Roman" w:cs="Times New Roman"/>
                <w:bCs/>
                <w:color w:val="auto"/>
                <w:sz w:val="21"/>
                <w:szCs w:val="21"/>
              </w:rPr>
              <w:t>9.1/9.2/10.2</w:t>
            </w:r>
            <w:r>
              <w:rPr>
                <w:rFonts w:hint="eastAsia" w:cs="Times New Roman"/>
                <w:bCs/>
                <w:color w:val="auto"/>
                <w:sz w:val="21"/>
                <w:szCs w:val="21"/>
                <w:lang w:eastAsia="zh-CN"/>
              </w:rPr>
              <w:t>；</w:t>
            </w:r>
            <w:r>
              <w:rPr>
                <w:rFonts w:hint="eastAsia" w:cs="Times New Roman"/>
                <w:bCs/>
                <w:color w:val="auto"/>
                <w:sz w:val="21"/>
                <w:szCs w:val="21"/>
                <w:lang w:val="en-US" w:eastAsia="zh-CN"/>
              </w:rPr>
              <w:t>O5.4</w:t>
            </w:r>
          </w:p>
        </w:tc>
        <w:tc>
          <w:tcPr>
            <w:tcW w:w="31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组织的岗位、职责权限</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5.3</w:t>
            </w:r>
          </w:p>
        </w:tc>
        <w:tc>
          <w:tcPr>
            <w:tcW w:w="3819" w:type="pct"/>
            <w:noWrap w:val="0"/>
            <w:vAlign w:val="top"/>
          </w:tcPr>
          <w:p>
            <w:pPr>
              <w:keepNext w:val="0"/>
              <w:keepLines w:val="0"/>
              <w:pageBreakBefore w:val="0"/>
              <w:widowControl w:val="0"/>
              <w:kinsoku/>
              <w:wordWrap/>
              <w:overflowPunct/>
              <w:topLinePunct w:val="0"/>
              <w:autoSpaceDE/>
              <w:autoSpaceDN/>
              <w:bidi w:val="0"/>
              <w:adjustRightInd/>
              <w:spacing w:after="0" w:line="240" w:lineRule="auto"/>
              <w:textAlignment w:val="auto"/>
              <w:rPr>
                <w:rFonts w:ascii="宋体" w:hAnsi="宋体" w:cs="宋体"/>
                <w:color w:val="auto"/>
                <w:szCs w:val="21"/>
              </w:rPr>
            </w:pPr>
            <w:r>
              <w:rPr>
                <w:rFonts w:hint="eastAsia" w:ascii="宋体" w:hAnsi="宋体" w:cs="宋体"/>
                <w:color w:val="auto"/>
                <w:szCs w:val="21"/>
              </w:rPr>
              <w:t>部门负责人</w:t>
            </w:r>
            <w:r>
              <w:rPr>
                <w:rFonts w:hint="eastAsia" w:asciiTheme="minorEastAsia" w:hAnsiTheme="minorEastAsia" w:eastAsiaTheme="minorEastAsia"/>
                <w:color w:val="auto"/>
                <w:szCs w:val="21"/>
              </w:rPr>
              <w:t>：靳卫敏，</w:t>
            </w:r>
            <w:r>
              <w:rPr>
                <w:rFonts w:hint="eastAsia" w:ascii="宋体" w:hAnsi="宋体" w:cs="宋体"/>
                <w:color w:val="auto"/>
                <w:szCs w:val="21"/>
              </w:rPr>
              <w:t>询问主要职责：</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1）公司质量、环境和职业健康安全管理体系的归口管理。</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2）负责组织内部审核、外部审核、管理评审中纠正和预防措施的化施和内部沟通工作；</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3）编制岗位能力要求，负责组织化施职工培训工作，为管理体系有效运行提供合格的人力资源；</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4）负责对本公司人员教育和管理工作，不断提高人员的质量意识和素质，做好生产过程中的与其他部门的配合接口工作；</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5）负责体系文件、资料的管理工作；</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6）建立劳动管理规章制度，负责职工劳动合同的签订及履行；</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7）负责及时中止作废标准归档和资料销毁工作。</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8）负责公司外来人员的等级，保证公司公共财产的安全</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9）及时完成公司领导交付的各项临时工作。</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10）识别并控制本部门的环境因素及危险因素，落化本部门的体系目标和指标。等等</w:t>
            </w:r>
          </w:p>
          <w:p>
            <w:pPr>
              <w:keepNext w:val="0"/>
              <w:keepLines w:val="0"/>
              <w:pageBreakBefore w:val="0"/>
              <w:widowControl w:val="0"/>
              <w:kinsoku/>
              <w:wordWrap/>
              <w:overflowPunct/>
              <w:topLinePunct w:val="0"/>
              <w:autoSpaceDE/>
              <w:autoSpaceDN/>
              <w:bidi w:val="0"/>
              <w:adjustRightInd/>
              <w:spacing w:after="0" w:line="240" w:lineRule="auto"/>
              <w:textAlignment w:val="auto"/>
              <w:rPr>
                <w:rFonts w:cs="Times New Roman" w:asciiTheme="minorEastAsia" w:hAnsiTheme="minorEastAsia" w:eastAsiaTheme="minorEastAsia"/>
                <w:color w:val="auto"/>
                <w:kern w:val="2"/>
                <w:sz w:val="21"/>
                <w:szCs w:val="21"/>
                <w:lang w:val="en-US" w:eastAsia="zh-CN" w:bidi="ar-SA"/>
              </w:rPr>
            </w:pPr>
            <w:r>
              <w:rPr>
                <w:rFonts w:hint="eastAsia" w:ascii="宋体" w:hAnsi="宋体" w:cs="宋体"/>
                <w:color w:val="auto"/>
                <w:szCs w:val="21"/>
              </w:rPr>
              <w:t>职责明确，回答基本正确，沟通顺畅。</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目标</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6.2</w:t>
            </w:r>
          </w:p>
        </w:tc>
        <w:tc>
          <w:tcPr>
            <w:tcW w:w="3819"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部门目标：考核完成情况202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-12月份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1、固体废弃物100%按指定地点进行倾倒、生活垃圾100%交市环卫部门进行处置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、多发职业病发病率控制在8‰以内</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环境和职业健康安全体系建立了管理方案，查管理方案表.</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见环境管理方案，识别办公和施工噪声排放、施工粉尘排放、固体废弃物共</w:t>
            </w:r>
            <w:r>
              <w:rPr>
                <w:rFonts w:hint="eastAsia" w:ascii="宋体" w:hAnsi="宋体" w:cs="宋体"/>
                <w:color w:val="auto"/>
                <w:szCs w:val="21"/>
                <w:lang w:val="en-US" w:eastAsia="zh-CN"/>
              </w:rPr>
              <w:t>3</w:t>
            </w:r>
            <w:r>
              <w:rPr>
                <w:rFonts w:hint="eastAsia" w:ascii="宋体" w:hAnsi="宋体" w:cs="宋体"/>
                <w:color w:val="auto"/>
                <w:szCs w:val="21"/>
              </w:rPr>
              <w:t>项，</w:t>
            </w:r>
            <w:r>
              <w:rPr>
                <w:rFonts w:hint="eastAsia"/>
                <w:color w:val="auto"/>
                <w:szCs w:val="21"/>
              </w:rPr>
              <w:t>制定了相应的方案，进行了财务投入，工程项目部负责实施，办公室进行抽查和考核。</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见职业健康安全管理方案，识别触电、物体打击、机械伤害、火灾、</w:t>
            </w:r>
            <w:r>
              <w:rPr>
                <w:rFonts w:hint="eastAsia"/>
                <w:color w:val="auto"/>
                <w:szCs w:val="21"/>
                <w:lang w:val="en-US" w:eastAsia="zh-CN"/>
              </w:rPr>
              <w:t>噪声伤害</w:t>
            </w:r>
            <w:r>
              <w:rPr>
                <w:rFonts w:hint="eastAsia"/>
                <w:color w:val="auto"/>
                <w:szCs w:val="21"/>
              </w:rPr>
              <w:t>等</w:t>
            </w:r>
            <w:r>
              <w:rPr>
                <w:rFonts w:hint="eastAsia"/>
                <w:color w:val="auto"/>
                <w:szCs w:val="21"/>
                <w:lang w:val="en-US" w:eastAsia="zh-CN"/>
              </w:rPr>
              <w:t>5</w:t>
            </w:r>
            <w:r>
              <w:rPr>
                <w:rFonts w:hint="eastAsia"/>
                <w:color w:val="auto"/>
                <w:szCs w:val="21"/>
              </w:rPr>
              <w:t>项，制定了相应的方案，进行了财务投入，工程项目部负责实施，办公室进行抽查和考核。</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见：上述目标、指标</w:t>
            </w:r>
            <w:r>
              <w:rPr>
                <w:color w:val="auto"/>
                <w:szCs w:val="21"/>
              </w:rPr>
              <w:t>20</w:t>
            </w:r>
            <w:r>
              <w:rPr>
                <w:rFonts w:hint="eastAsia"/>
                <w:color w:val="auto"/>
                <w:szCs w:val="21"/>
              </w:rPr>
              <w:t>2</w:t>
            </w:r>
            <w:r>
              <w:rPr>
                <w:rFonts w:hint="eastAsia"/>
                <w:color w:val="auto"/>
                <w:szCs w:val="21"/>
                <w:lang w:val="en-US" w:eastAsia="zh-CN"/>
              </w:rPr>
              <w:t>1</w:t>
            </w:r>
            <w:r>
              <w:rPr>
                <w:rFonts w:hint="eastAsia"/>
                <w:color w:val="auto"/>
                <w:szCs w:val="21"/>
              </w:rPr>
              <w:t>年</w:t>
            </w:r>
            <w:r>
              <w:rPr>
                <w:rFonts w:hint="eastAsia"/>
                <w:color w:val="auto"/>
                <w:szCs w:val="21"/>
                <w:lang w:val="en-US" w:eastAsia="zh-CN"/>
              </w:rPr>
              <w:t>1</w:t>
            </w:r>
            <w:r>
              <w:rPr>
                <w:rFonts w:hint="eastAsia"/>
                <w:color w:val="auto"/>
                <w:szCs w:val="21"/>
              </w:rPr>
              <w:t>月-12月进行考核，考核结果：全部达标，考核部门办公室，审核：</w:t>
            </w:r>
            <w:r>
              <w:rPr>
                <w:rFonts w:hint="eastAsia" w:ascii="宋体" w:hAnsi="宋体" w:cs="宋体"/>
                <w:color w:val="auto"/>
                <w:szCs w:val="21"/>
              </w:rPr>
              <w:t>刘伟</w:t>
            </w:r>
            <w:r>
              <w:rPr>
                <w:rFonts w:hint="eastAsia"/>
                <w:color w:val="auto"/>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21"/>
                <w:szCs w:val="21"/>
                <w:lang w:val="en-US" w:eastAsia="zh-CN" w:bidi="ar-SA"/>
              </w:rPr>
            </w:pPr>
            <w:r>
              <w:rPr>
                <w:rFonts w:hint="eastAsia"/>
                <w:color w:val="auto"/>
                <w:szCs w:val="21"/>
              </w:rPr>
              <w:t>制定的指标和管理方案基本可行。</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环境因素、危险源识别</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6.1.2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编制了《环境因素识别评价控制程序》、《危险源辩识、风险评价和风险控制程序》符合标准要求</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提供的“环境因素识别与评价清单”“重要环境因素清单”，评价考虑了三种时态现在、过去、将来、三种状态、异常、正常、紧急考虑了法律法规，并进行了评价，用打分法考虑了法规符合性、发生频次、影响范围等,通过定性判断法，共识别出重大环境因素</w:t>
            </w:r>
            <w:r>
              <w:rPr>
                <w:rFonts w:hint="eastAsia" w:ascii="宋体" w:hAnsi="宋体"/>
                <w:color w:val="auto"/>
                <w:szCs w:val="21"/>
                <w:lang w:val="en-US" w:eastAsia="zh-CN"/>
              </w:rPr>
              <w:t>3</w:t>
            </w:r>
            <w:r>
              <w:rPr>
                <w:rFonts w:hint="eastAsia" w:ascii="宋体" w:hAnsi="宋体"/>
                <w:color w:val="auto"/>
                <w:szCs w:val="21"/>
              </w:rPr>
              <w:t>项：粉尘排放；噪声排放；固废（含危废）排放等，评价符合程序要求及公司的实际情况。</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对重要环境因素的控制措施包括制定管理制度、监督检查、应急预案、培训等。提供《重要环境因素识别清单》，其中办公室涉及的重要环境因素：固体废弃物排放，评价准确。</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color w:val="auto"/>
                <w:szCs w:val="21"/>
              </w:rPr>
            </w:pPr>
            <w:r>
              <w:rPr>
                <w:rFonts w:hint="eastAsia" w:ascii="宋体" w:hAnsi="宋体"/>
                <w:color w:val="auto"/>
                <w:szCs w:val="21"/>
              </w:rPr>
              <w:t>提供《危险源识别清单》，按照活动、区域进行了识别，其中包括：电脑、打印机等产生的辐射；电器设备长时间超负荷工作发热、违章用电、地面油污水滑跌倒、火灾、触电、交通伤害、物体打击、机械伤害、高处坠落、</w:t>
            </w:r>
            <w:r>
              <w:rPr>
                <w:rFonts w:hint="eastAsia" w:ascii="宋体" w:hAnsi="宋体"/>
                <w:color w:val="auto"/>
                <w:szCs w:val="21"/>
                <w:lang w:val="en-US" w:eastAsia="zh-CN"/>
              </w:rPr>
              <w:t>噪声伤害</w:t>
            </w:r>
            <w:r>
              <w:rPr>
                <w:rFonts w:hint="eastAsia" w:ascii="宋体" w:hAnsi="宋体"/>
                <w:color w:val="auto"/>
                <w:szCs w:val="21"/>
              </w:rPr>
              <w:t>、暴雨和洪水等，评价基本全面。</w:t>
            </w:r>
          </w:p>
          <w:p>
            <w:pPr>
              <w:keepNext w:val="0"/>
              <w:keepLines w:val="0"/>
              <w:pageBreakBefore w:val="0"/>
              <w:widowControl w:val="0"/>
              <w:kinsoku/>
              <w:wordWrap/>
              <w:overflowPunct/>
              <w:topLinePunct w:val="0"/>
              <w:autoSpaceDE/>
              <w:autoSpaceDN/>
              <w:bidi w:val="0"/>
              <w:adjustRightInd/>
              <w:snapToGrid w:val="0"/>
              <w:spacing w:after="0" w:line="240" w:lineRule="auto"/>
              <w:ind w:firstLine="420" w:firstLineChars="200"/>
              <w:textAlignment w:val="auto"/>
              <w:rPr>
                <w:rFonts w:ascii="宋体" w:hAnsi="宋体" w:eastAsia="宋体" w:cs="Times New Roman"/>
                <w:color w:val="auto"/>
                <w:kern w:val="2"/>
                <w:sz w:val="21"/>
                <w:szCs w:val="21"/>
                <w:lang w:val="en-US" w:eastAsia="zh-CN" w:bidi="ar-SA"/>
              </w:rPr>
            </w:pPr>
            <w:r>
              <w:rPr>
                <w:rFonts w:hint="eastAsia" w:ascii="宋体" w:hAnsi="宋体"/>
                <w:color w:val="auto"/>
                <w:szCs w:val="21"/>
              </w:rPr>
              <w:t>提供《不可接受危险源及其控制清单》，火灾、触电、物体打击、机械伤害、</w:t>
            </w:r>
            <w:r>
              <w:rPr>
                <w:rFonts w:hint="eastAsia" w:ascii="宋体" w:hAnsi="宋体"/>
                <w:color w:val="auto"/>
                <w:szCs w:val="21"/>
                <w:lang w:val="en-US" w:eastAsia="zh-CN"/>
              </w:rPr>
              <w:t>噪声伤害</w:t>
            </w:r>
            <w:r>
              <w:rPr>
                <w:rFonts w:hint="eastAsia" w:ascii="宋体" w:hAnsi="宋体"/>
                <w:color w:val="auto"/>
                <w:szCs w:val="21"/>
              </w:rPr>
              <w:t>等。其中涉及办公室的不可接受危险源：火灾、触电。评价基本准确。</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合规义务、法律法规及其他要求</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6.1.3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lang w:eastAsia="zh-CN"/>
              </w:rPr>
              <w:t>办公室</w:t>
            </w:r>
            <w:r>
              <w:rPr>
                <w:rFonts w:ascii="Times New Roman" w:hAnsi="Times New Roman"/>
                <w:color w:val="auto"/>
              </w:rPr>
              <w:t>负责适用的产品和质量/环境/安全方面的法律法规的识别、获取和更新，并评价其适用性；提供公司适用的法律法规及要求清单：中华人民共和国劳动法、中华人民共和国劳动合同法、</w:t>
            </w:r>
            <w:r>
              <w:rPr>
                <w:rFonts w:hint="eastAsia" w:ascii="Times New Roman" w:hAnsi="Times New Roman"/>
                <w:color w:val="auto"/>
                <w:lang w:val="en-US" w:eastAsia="zh-CN"/>
              </w:rPr>
              <w:t>民法典</w:t>
            </w:r>
            <w:r>
              <w:rPr>
                <w:rFonts w:ascii="Times New Roman" w:hAnsi="Times New Roman"/>
                <w:color w:val="auto"/>
              </w:rPr>
              <w:t>、环境保护法、消防法、固体废弃物环境防治法、工伤保险条例、劳动保护用品管理规定等。法律法规及其他要求在</w:t>
            </w:r>
            <w:r>
              <w:rPr>
                <w:rFonts w:hint="eastAsia" w:ascii="Times New Roman" w:hAnsi="Times New Roman"/>
                <w:color w:val="auto"/>
                <w:lang w:eastAsia="zh-CN"/>
              </w:rPr>
              <w:t>办公室</w:t>
            </w:r>
            <w:r>
              <w:rPr>
                <w:rFonts w:ascii="Times New Roman" w:hAnsi="Times New Roman"/>
                <w:color w:val="auto"/>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明确了法律法规及其他要求对公司环境因素、危险源的应用，明确了相应的适用条款。</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人员、能力、培训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color w:val="auto"/>
                <w:lang w:val="en-US" w:eastAsia="zh-CN"/>
              </w:rPr>
            </w:pPr>
            <w:r>
              <w:rPr>
                <w:rFonts w:hint="eastAsia"/>
                <w:color w:val="auto"/>
                <w:lang w:val="en-US" w:eastAsia="zh-CN"/>
              </w:rPr>
              <w:t xml:space="preserve">意识 </w:t>
            </w:r>
          </w:p>
          <w:p>
            <w:pPr>
              <w:pStyle w:val="2"/>
              <w:rPr>
                <w:color w:val="auto"/>
                <w:lang w:val="en-US" w:eastAsia="zh-CN"/>
              </w:rPr>
            </w:pP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7.2</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 xml:space="preserve">7.3 </w:t>
            </w:r>
          </w:p>
        </w:tc>
        <w:tc>
          <w:tcPr>
            <w:tcW w:w="3819" w:type="pct"/>
            <w:noWrap w:val="0"/>
            <w:vAlign w:val="top"/>
          </w:tcPr>
          <w:p>
            <w:pPr>
              <w:pStyle w:val="5"/>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Ansi="宋体" w:cs="宋体"/>
                <w:color w:val="auto"/>
                <w:szCs w:val="21"/>
              </w:rPr>
            </w:pPr>
            <w:r>
              <w:rPr>
                <w:rFonts w:hint="eastAsia" w:hAnsi="宋体" w:cs="宋体"/>
                <w:color w:val="auto"/>
                <w:szCs w:val="21"/>
              </w:rPr>
              <w:t>编制《人力资源管理管理程序》，规定了控制要求。对企业的人力资源的培养和发展等作出规定，专业技术人员、特种作业人员等人力资源作出了规划。</w:t>
            </w:r>
          </w:p>
          <w:p>
            <w:pPr>
              <w:pStyle w:val="5"/>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Ansi="宋体" w:cs="宋体"/>
                <w:color w:val="auto"/>
                <w:szCs w:val="21"/>
              </w:rPr>
            </w:pPr>
            <w:r>
              <w:rPr>
                <w:rFonts w:hint="eastAsia" w:hAnsi="宋体" w:cs="宋体"/>
                <w:color w:val="auto"/>
                <w:szCs w:val="21"/>
              </w:rPr>
              <w:t>提供《各部门负责人职责和任职要求》及《绩效考核规定》，对员工的绩效进行考核，并与员工的工资相挂钩，查</w:t>
            </w:r>
            <w:r>
              <w:rPr>
                <w:rFonts w:hAnsi="宋体" w:cs="宋体"/>
                <w:color w:val="auto"/>
                <w:szCs w:val="21"/>
              </w:rPr>
              <w:t>20</w:t>
            </w:r>
            <w:r>
              <w:rPr>
                <w:rFonts w:hint="eastAsia" w:hAnsi="宋体" w:cs="宋体"/>
                <w:color w:val="auto"/>
                <w:szCs w:val="21"/>
              </w:rPr>
              <w:t>2</w:t>
            </w:r>
            <w:r>
              <w:rPr>
                <w:rFonts w:hint="eastAsia" w:hAnsi="宋体" w:cs="宋体"/>
                <w:color w:val="auto"/>
                <w:szCs w:val="21"/>
                <w:lang w:val="en-US" w:eastAsia="zh-CN"/>
              </w:rPr>
              <w:t>1</w:t>
            </w:r>
            <w:r>
              <w:rPr>
                <w:rFonts w:hint="eastAsia" w:hAnsi="宋体" w:cs="宋体"/>
                <w:color w:val="auto"/>
                <w:szCs w:val="21"/>
              </w:rPr>
              <w:t>年</w:t>
            </w:r>
            <w:r>
              <w:rPr>
                <w:rFonts w:hint="eastAsia" w:hAnsi="宋体" w:cs="宋体"/>
                <w:color w:val="auto"/>
                <w:szCs w:val="21"/>
                <w:lang w:val="en-US" w:eastAsia="zh-CN"/>
              </w:rPr>
              <w:t>4</w:t>
            </w:r>
            <w:r>
              <w:rPr>
                <w:rFonts w:hint="eastAsia" w:hAnsi="宋体" w:cs="宋体"/>
                <w:color w:val="auto"/>
                <w:szCs w:val="21"/>
              </w:rPr>
              <w:t>月份的考核记录，考核结果基本达成设定的目标值，考核基本与办法保持一致。查看“岗位工作人员任职要求”，对总经理、管代、业务员、技术、施工员、质量等岗位人员的任职要求从能力、品德、学识等方面作出规定。</w:t>
            </w:r>
          </w:p>
          <w:p>
            <w:pPr>
              <w:pStyle w:val="5"/>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Ansi="宋体" w:cs="宋体"/>
                <w:color w:val="auto"/>
                <w:szCs w:val="21"/>
              </w:rPr>
            </w:pPr>
            <w:r>
              <w:rPr>
                <w:rFonts w:hint="eastAsia" w:hAnsi="宋体" w:cs="宋体"/>
                <w:color w:val="auto"/>
                <w:szCs w:val="21"/>
              </w:rPr>
              <w:t>抽查总经理靳德富、管代刘伟、项目经理陈科等均满足任职要求。</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抽：相关人员的持证上岗情况：</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姓名       资格证类别    证书编号                  资格</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靳德富</w:t>
            </w:r>
            <w:r>
              <w:rPr>
                <w:rFonts w:hint="eastAsia" w:hAnsi="宋体" w:cs="宋体"/>
                <w:color w:val="auto"/>
                <w:szCs w:val="21"/>
              </w:rPr>
              <w:tab/>
            </w:r>
            <w:r>
              <w:rPr>
                <w:rFonts w:hint="eastAsia" w:hAnsi="宋体" w:cs="宋体"/>
                <w:color w:val="auto"/>
                <w:szCs w:val="21"/>
              </w:rPr>
              <w:t xml:space="preserve">     A证</w:t>
            </w:r>
            <w:r>
              <w:rPr>
                <w:rFonts w:hint="eastAsia" w:hAnsi="宋体" w:cs="宋体"/>
                <w:color w:val="auto"/>
                <w:szCs w:val="21"/>
              </w:rPr>
              <w:tab/>
            </w:r>
            <w:r>
              <w:rPr>
                <w:rFonts w:hint="eastAsia" w:hAnsi="宋体" w:cs="宋体"/>
                <w:color w:val="auto"/>
                <w:szCs w:val="21"/>
              </w:rPr>
              <w:t xml:space="preserve">   冀建安A（2019）0038026</w:t>
            </w:r>
            <w:r>
              <w:rPr>
                <w:rFonts w:hint="eastAsia" w:hAnsi="宋体" w:cs="宋体"/>
                <w:color w:val="auto"/>
                <w:szCs w:val="21"/>
              </w:rPr>
              <w:tab/>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陈山</w:t>
            </w:r>
            <w:r>
              <w:rPr>
                <w:rFonts w:hint="eastAsia" w:hAnsi="宋体" w:cs="宋体"/>
                <w:color w:val="auto"/>
                <w:szCs w:val="21"/>
              </w:rPr>
              <w:tab/>
            </w:r>
            <w:r>
              <w:rPr>
                <w:rFonts w:hint="eastAsia" w:hAnsi="宋体" w:cs="宋体"/>
                <w:color w:val="auto"/>
                <w:szCs w:val="21"/>
              </w:rPr>
              <w:t xml:space="preserve">   建筑工程</w:t>
            </w:r>
            <w:r>
              <w:rPr>
                <w:rFonts w:hint="eastAsia" w:hAnsi="宋体" w:cs="宋体"/>
                <w:color w:val="auto"/>
                <w:szCs w:val="21"/>
              </w:rPr>
              <w:tab/>
            </w:r>
            <w:r>
              <w:rPr>
                <w:rFonts w:hint="eastAsia" w:hAnsi="宋体" w:cs="宋体"/>
                <w:color w:val="auto"/>
                <w:szCs w:val="21"/>
              </w:rPr>
              <w:t xml:space="preserve">    20115229</w:t>
            </w:r>
            <w:r>
              <w:rPr>
                <w:rFonts w:hint="eastAsia" w:hAnsi="宋体" w:cs="宋体"/>
                <w:color w:val="auto"/>
                <w:szCs w:val="21"/>
              </w:rPr>
              <w:tab/>
            </w:r>
            <w:r>
              <w:rPr>
                <w:rFonts w:hint="eastAsia" w:hAnsi="宋体" w:cs="宋体"/>
                <w:color w:val="auto"/>
                <w:szCs w:val="21"/>
              </w:rPr>
              <w:t xml:space="preserve">              二级建造师</w:t>
            </w:r>
            <w:r>
              <w:rPr>
                <w:rFonts w:hint="eastAsia" w:hAnsi="宋体" w:cs="宋体"/>
                <w:color w:val="auto"/>
                <w:szCs w:val="21"/>
              </w:rPr>
              <w:tab/>
            </w:r>
            <w:r>
              <w:rPr>
                <w:rFonts w:hint="eastAsia" w:hAnsi="宋体" w:cs="宋体"/>
                <w:color w:val="auto"/>
                <w:szCs w:val="21"/>
              </w:rPr>
              <w:t xml:space="preserve"> </w:t>
            </w:r>
            <w:r>
              <w:rPr>
                <w:rFonts w:hint="eastAsia" w:hAnsi="宋体" w:cs="宋体"/>
                <w:color w:val="auto"/>
                <w:szCs w:val="21"/>
              </w:rPr>
              <w:tab/>
            </w:r>
            <w:r>
              <w:rPr>
                <w:rFonts w:hint="eastAsia" w:hAnsi="宋体" w:cs="宋体"/>
                <w:color w:val="auto"/>
                <w:szCs w:val="21"/>
              </w:rPr>
              <w:t xml:space="preserve"> </w:t>
            </w:r>
            <w:r>
              <w:rPr>
                <w:rFonts w:hint="eastAsia" w:hAnsi="宋体" w:cs="宋体"/>
                <w:color w:val="auto"/>
                <w:szCs w:val="21"/>
              </w:rPr>
              <w:tab/>
            </w:r>
            <w:r>
              <w:rPr>
                <w:rFonts w:hint="eastAsia" w:hAnsi="宋体" w:cs="宋体"/>
                <w:color w:val="auto"/>
                <w:szCs w:val="21"/>
              </w:rPr>
              <w:t xml:space="preserve"> </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苏永霞</w:t>
            </w:r>
            <w:r>
              <w:rPr>
                <w:rFonts w:hint="eastAsia" w:hAnsi="宋体" w:cs="宋体"/>
                <w:color w:val="auto"/>
                <w:szCs w:val="21"/>
              </w:rPr>
              <w:tab/>
            </w:r>
            <w:r>
              <w:rPr>
                <w:rFonts w:hint="eastAsia" w:hAnsi="宋体" w:cs="宋体"/>
                <w:color w:val="auto"/>
                <w:szCs w:val="21"/>
              </w:rPr>
              <w:t xml:space="preserve">   建筑工程</w:t>
            </w:r>
            <w:r>
              <w:rPr>
                <w:rFonts w:hint="eastAsia" w:hAnsi="宋体" w:cs="宋体"/>
                <w:color w:val="auto"/>
                <w:szCs w:val="21"/>
              </w:rPr>
              <w:tab/>
            </w:r>
            <w:r>
              <w:rPr>
                <w:rFonts w:hint="eastAsia" w:hAnsi="宋体" w:cs="宋体"/>
                <w:color w:val="auto"/>
                <w:szCs w:val="21"/>
              </w:rPr>
              <w:t xml:space="preserve">     0005806</w:t>
            </w:r>
            <w:r>
              <w:rPr>
                <w:rFonts w:hint="eastAsia" w:hAnsi="宋体" w:cs="宋体"/>
                <w:color w:val="auto"/>
                <w:szCs w:val="21"/>
              </w:rPr>
              <w:tab/>
            </w:r>
            <w:r>
              <w:rPr>
                <w:rFonts w:hint="eastAsia" w:hAnsi="宋体" w:cs="宋体"/>
                <w:color w:val="auto"/>
                <w:szCs w:val="21"/>
              </w:rPr>
              <w:t xml:space="preserve">              建筑工程师</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杜书敏</w:t>
            </w:r>
            <w:r>
              <w:rPr>
                <w:rFonts w:hint="eastAsia" w:hAnsi="宋体" w:cs="宋体"/>
                <w:color w:val="auto"/>
                <w:szCs w:val="21"/>
              </w:rPr>
              <w:tab/>
            </w:r>
            <w:r>
              <w:rPr>
                <w:rFonts w:hint="eastAsia" w:hAnsi="宋体" w:cs="宋体"/>
                <w:color w:val="auto"/>
                <w:szCs w:val="21"/>
              </w:rPr>
              <w:t xml:space="preserve">   化工工程</w:t>
            </w:r>
            <w:r>
              <w:rPr>
                <w:rFonts w:hint="eastAsia" w:hAnsi="宋体" w:cs="宋体"/>
                <w:color w:val="auto"/>
                <w:szCs w:val="21"/>
              </w:rPr>
              <w:tab/>
            </w:r>
            <w:r>
              <w:rPr>
                <w:rFonts w:hint="eastAsia" w:hAnsi="宋体" w:cs="宋体"/>
                <w:color w:val="auto"/>
                <w:szCs w:val="21"/>
              </w:rPr>
              <w:t xml:space="preserve">  衡职改办字（2019）48号</w:t>
            </w:r>
            <w:r>
              <w:rPr>
                <w:rFonts w:hint="eastAsia" w:hAnsi="宋体" w:cs="宋体"/>
                <w:color w:val="auto"/>
                <w:szCs w:val="21"/>
              </w:rPr>
              <w:tab/>
            </w:r>
            <w:r>
              <w:rPr>
                <w:rFonts w:hint="eastAsia" w:hAnsi="宋体" w:cs="宋体"/>
                <w:color w:val="auto"/>
                <w:szCs w:val="21"/>
              </w:rPr>
              <w:t>化工工程工程师</w:t>
            </w:r>
            <w:r>
              <w:rPr>
                <w:rFonts w:hint="eastAsia" w:hAnsi="宋体" w:cs="宋体"/>
                <w:color w:val="auto"/>
                <w:szCs w:val="21"/>
              </w:rPr>
              <w:tab/>
            </w:r>
            <w:r>
              <w:rPr>
                <w:rFonts w:hint="eastAsia" w:hAnsi="宋体" w:cs="宋体"/>
                <w:color w:val="auto"/>
                <w:szCs w:val="21"/>
              </w:rPr>
              <w:tab/>
            </w:r>
            <w:r>
              <w:rPr>
                <w:rFonts w:hint="eastAsia" w:hAnsi="宋体" w:cs="宋体"/>
                <w:color w:val="auto"/>
                <w:szCs w:val="21"/>
              </w:rPr>
              <w:tab/>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陈永伟</w:t>
            </w:r>
            <w:r>
              <w:rPr>
                <w:rFonts w:hint="eastAsia" w:hAnsi="宋体" w:cs="宋体"/>
                <w:color w:val="auto"/>
                <w:szCs w:val="21"/>
              </w:rPr>
              <w:tab/>
            </w:r>
            <w:r>
              <w:rPr>
                <w:rFonts w:hint="eastAsia" w:hAnsi="宋体" w:cs="宋体"/>
                <w:color w:val="auto"/>
                <w:szCs w:val="21"/>
              </w:rPr>
              <w:t xml:space="preserve">   施工员</w:t>
            </w:r>
            <w:r>
              <w:rPr>
                <w:rFonts w:hint="eastAsia" w:hAnsi="宋体" w:cs="宋体"/>
                <w:color w:val="auto"/>
                <w:szCs w:val="21"/>
              </w:rPr>
              <w:tab/>
            </w:r>
            <w:r>
              <w:rPr>
                <w:rFonts w:hint="eastAsia" w:hAnsi="宋体" w:cs="宋体"/>
                <w:color w:val="auto"/>
                <w:szCs w:val="21"/>
              </w:rPr>
              <w:t xml:space="preserve">  13151010400477</w:t>
            </w:r>
            <w:r>
              <w:rPr>
                <w:rFonts w:hint="eastAsia" w:hAnsi="宋体" w:cs="宋体"/>
                <w:color w:val="auto"/>
                <w:szCs w:val="21"/>
              </w:rPr>
              <w:tab/>
            </w:r>
            <w:r>
              <w:rPr>
                <w:rFonts w:hint="eastAsia" w:hAnsi="宋体" w:cs="宋体"/>
                <w:color w:val="auto"/>
                <w:szCs w:val="21"/>
              </w:rPr>
              <w:t xml:space="preserve">             施工员</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王刚</w:t>
            </w:r>
            <w:r>
              <w:rPr>
                <w:rFonts w:hint="eastAsia" w:hAnsi="宋体" w:cs="宋体"/>
                <w:color w:val="auto"/>
                <w:szCs w:val="21"/>
              </w:rPr>
              <w:tab/>
            </w:r>
            <w:r>
              <w:rPr>
                <w:rFonts w:hint="eastAsia" w:hAnsi="宋体" w:cs="宋体"/>
                <w:color w:val="auto"/>
                <w:szCs w:val="21"/>
              </w:rPr>
              <w:t xml:space="preserve">   C证</w:t>
            </w:r>
            <w:r>
              <w:rPr>
                <w:rFonts w:hint="eastAsia" w:hAnsi="宋体" w:cs="宋体"/>
                <w:color w:val="auto"/>
                <w:szCs w:val="21"/>
              </w:rPr>
              <w:tab/>
            </w:r>
            <w:r>
              <w:rPr>
                <w:rFonts w:hint="eastAsia" w:hAnsi="宋体" w:cs="宋体"/>
                <w:color w:val="auto"/>
                <w:szCs w:val="21"/>
              </w:rPr>
              <w:t xml:space="preserve">     冀建安C（2016）0089827</w:t>
            </w:r>
            <w:r>
              <w:rPr>
                <w:rFonts w:hint="eastAsia" w:hAnsi="宋体" w:cs="宋体"/>
                <w:color w:val="auto"/>
                <w:szCs w:val="21"/>
              </w:rPr>
              <w:tab/>
            </w:r>
            <w:r>
              <w:rPr>
                <w:rFonts w:hint="eastAsia" w:hAnsi="宋体" w:cs="宋体"/>
                <w:color w:val="auto"/>
                <w:szCs w:val="21"/>
              </w:rPr>
              <w:t xml:space="preserve">         安全员</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靳卫敏</w:t>
            </w:r>
            <w:r>
              <w:rPr>
                <w:rFonts w:hint="eastAsia" w:hAnsi="宋体" w:cs="宋体"/>
                <w:color w:val="auto"/>
                <w:szCs w:val="21"/>
              </w:rPr>
              <w:tab/>
            </w:r>
            <w:r>
              <w:rPr>
                <w:rFonts w:hint="eastAsia" w:hAnsi="宋体" w:cs="宋体"/>
                <w:color w:val="auto"/>
                <w:szCs w:val="21"/>
              </w:rPr>
              <w:tab/>
            </w:r>
            <w:r>
              <w:rPr>
                <w:rFonts w:hint="eastAsia" w:hAnsi="宋体" w:cs="宋体"/>
                <w:color w:val="auto"/>
                <w:szCs w:val="21"/>
              </w:rPr>
              <w:t xml:space="preserve">         冀D012019007675</w:t>
            </w:r>
            <w:r>
              <w:rPr>
                <w:rFonts w:hint="eastAsia" w:hAnsi="宋体" w:cs="宋体"/>
                <w:color w:val="auto"/>
                <w:szCs w:val="21"/>
              </w:rPr>
              <w:tab/>
            </w:r>
            <w:r>
              <w:rPr>
                <w:rFonts w:hint="eastAsia" w:hAnsi="宋体" w:cs="宋体"/>
                <w:color w:val="auto"/>
                <w:szCs w:val="21"/>
              </w:rPr>
              <w:t xml:space="preserve">             建筑电工</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姓名</w:t>
            </w:r>
            <w:r>
              <w:rPr>
                <w:rFonts w:hint="eastAsia" w:hAnsi="宋体" w:cs="宋体"/>
                <w:color w:val="auto"/>
                <w:szCs w:val="21"/>
              </w:rPr>
              <w:tab/>
            </w:r>
            <w:r>
              <w:rPr>
                <w:rFonts w:hint="eastAsia" w:hAnsi="宋体" w:cs="宋体"/>
                <w:color w:val="auto"/>
                <w:szCs w:val="21"/>
              </w:rPr>
              <w:t xml:space="preserve">   工种</w:t>
            </w:r>
            <w:r>
              <w:rPr>
                <w:rFonts w:hint="eastAsia" w:hAnsi="宋体" w:cs="宋体"/>
                <w:color w:val="auto"/>
                <w:szCs w:val="21"/>
              </w:rPr>
              <w:tab/>
            </w:r>
            <w:r>
              <w:rPr>
                <w:rFonts w:hint="eastAsia" w:hAnsi="宋体" w:cs="宋体"/>
                <w:color w:val="auto"/>
                <w:szCs w:val="21"/>
              </w:rPr>
              <w:t xml:space="preserve">                证件编号</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刘伟</w:t>
            </w:r>
            <w:r>
              <w:rPr>
                <w:rFonts w:hint="eastAsia" w:hAnsi="宋体" w:cs="宋体"/>
                <w:color w:val="auto"/>
                <w:szCs w:val="21"/>
              </w:rPr>
              <w:tab/>
            </w:r>
            <w:r>
              <w:rPr>
                <w:rFonts w:hint="eastAsia" w:hAnsi="宋体" w:cs="宋体"/>
                <w:color w:val="auto"/>
                <w:szCs w:val="21"/>
              </w:rPr>
              <w:t xml:space="preserve">   电工</w:t>
            </w:r>
            <w:r>
              <w:rPr>
                <w:rFonts w:hint="eastAsia" w:hAnsi="宋体" w:cs="宋体"/>
                <w:color w:val="auto"/>
                <w:szCs w:val="21"/>
              </w:rPr>
              <w:tab/>
            </w:r>
            <w:r>
              <w:rPr>
                <w:rFonts w:hint="eastAsia" w:hAnsi="宋体" w:cs="宋体"/>
                <w:color w:val="auto"/>
                <w:szCs w:val="21"/>
              </w:rPr>
              <w:t xml:space="preserve">           冀D012019007673</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徐海有</w:t>
            </w:r>
            <w:r>
              <w:rPr>
                <w:rFonts w:hint="eastAsia" w:hAnsi="宋体" w:cs="宋体"/>
                <w:color w:val="auto"/>
                <w:szCs w:val="21"/>
              </w:rPr>
              <w:tab/>
            </w:r>
            <w:r>
              <w:rPr>
                <w:rFonts w:hint="eastAsia" w:hAnsi="宋体" w:cs="宋体"/>
                <w:color w:val="auto"/>
                <w:szCs w:val="21"/>
              </w:rPr>
              <w:t xml:space="preserve">  高处作业</w:t>
            </w:r>
            <w:r>
              <w:rPr>
                <w:rFonts w:hint="eastAsia" w:hAnsi="宋体" w:cs="宋体"/>
                <w:color w:val="auto"/>
                <w:szCs w:val="21"/>
              </w:rPr>
              <w:tab/>
            </w:r>
            <w:r>
              <w:rPr>
                <w:rFonts w:hint="eastAsia" w:hAnsi="宋体" w:cs="宋体"/>
                <w:color w:val="auto"/>
                <w:szCs w:val="21"/>
              </w:rPr>
              <w:t xml:space="preserve">      T13042719701017311X</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关洪军</w:t>
            </w:r>
            <w:r>
              <w:rPr>
                <w:rFonts w:hint="eastAsia" w:hAnsi="宋体" w:cs="宋体"/>
                <w:color w:val="auto"/>
                <w:szCs w:val="21"/>
              </w:rPr>
              <w:tab/>
            </w:r>
            <w:r>
              <w:rPr>
                <w:rFonts w:hint="eastAsia" w:hAnsi="宋体" w:cs="宋体"/>
                <w:color w:val="auto"/>
                <w:szCs w:val="21"/>
              </w:rPr>
              <w:t xml:space="preserve">  高处安装</w:t>
            </w:r>
            <w:r>
              <w:rPr>
                <w:rFonts w:hint="eastAsia" w:hAnsi="宋体" w:cs="宋体"/>
                <w:color w:val="auto"/>
                <w:szCs w:val="21"/>
              </w:rPr>
              <w:tab/>
            </w:r>
            <w:r>
              <w:rPr>
                <w:rFonts w:hint="eastAsia" w:hAnsi="宋体" w:cs="宋体"/>
                <w:color w:val="auto"/>
                <w:szCs w:val="21"/>
              </w:rPr>
              <w:t xml:space="preserve">       T130427197101073114</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hAnsi="宋体" w:cs="宋体"/>
                <w:color w:val="auto"/>
                <w:szCs w:val="21"/>
              </w:rPr>
            </w:pPr>
            <w:r>
              <w:rPr>
                <w:rFonts w:hint="eastAsia" w:hAnsi="宋体" w:cs="宋体"/>
                <w:color w:val="auto"/>
                <w:szCs w:val="21"/>
              </w:rPr>
              <w:t>陶丰雷</w:t>
            </w:r>
            <w:r>
              <w:rPr>
                <w:rFonts w:hint="eastAsia" w:hAnsi="宋体" w:cs="宋体"/>
                <w:color w:val="auto"/>
                <w:szCs w:val="21"/>
              </w:rPr>
              <w:tab/>
            </w:r>
            <w:r>
              <w:rPr>
                <w:rFonts w:hint="eastAsia" w:hAnsi="宋体" w:cs="宋体"/>
                <w:color w:val="auto"/>
                <w:szCs w:val="21"/>
              </w:rPr>
              <w:t xml:space="preserve">  高处维护拆除  </w:t>
            </w:r>
            <w:r>
              <w:rPr>
                <w:rFonts w:hint="eastAsia" w:hAnsi="宋体" w:cs="宋体"/>
                <w:color w:val="auto"/>
                <w:szCs w:val="21"/>
              </w:rPr>
              <w:tab/>
            </w:r>
            <w:r>
              <w:rPr>
                <w:rFonts w:hint="eastAsia" w:hAnsi="宋体" w:cs="宋体"/>
                <w:color w:val="auto"/>
                <w:szCs w:val="21"/>
              </w:rPr>
              <w:t>T130427197409063334</w:t>
            </w:r>
          </w:p>
          <w:p>
            <w:pPr>
              <w:pStyle w:val="5"/>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Ansi="宋体" w:cs="宋体"/>
                <w:color w:val="auto"/>
                <w:szCs w:val="21"/>
              </w:rPr>
            </w:pPr>
            <w:r>
              <w:rPr>
                <w:rFonts w:hint="eastAsia" w:hAnsi="宋体" w:cs="宋体"/>
                <w:color w:val="auto"/>
                <w:szCs w:val="21"/>
              </w:rPr>
              <w:t>经查，以上人员证书均在有效期内。</w:t>
            </w:r>
          </w:p>
          <w:p>
            <w:pPr>
              <w:pStyle w:val="5"/>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Ansi="宋体" w:cs="宋体"/>
                <w:color w:val="auto"/>
                <w:szCs w:val="21"/>
              </w:rPr>
            </w:pPr>
          </w:p>
          <w:p>
            <w:pPr>
              <w:pStyle w:val="5"/>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Ansi="宋体" w:cs="宋体"/>
                <w:color w:val="auto"/>
                <w:szCs w:val="21"/>
              </w:rPr>
            </w:pPr>
            <w:r>
              <w:rPr>
                <w:rFonts w:hint="eastAsia" w:hAnsi="宋体" w:cs="宋体"/>
                <w:color w:val="auto"/>
                <w:szCs w:val="21"/>
              </w:rPr>
              <w:t>据了解，公司培训包括两个方面，一方面是外部培训，如工程质检员、安全员、特种作业人员参加省建委组织的培训，项目经理参加继续教育培训。另一方面是企业内部培训，根据培训需求组织培训活动。</w:t>
            </w:r>
          </w:p>
          <w:p>
            <w:pPr>
              <w:pStyle w:val="5"/>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Ansi="宋体" w:cs="宋体"/>
                <w:color w:val="auto"/>
                <w:szCs w:val="21"/>
              </w:rPr>
            </w:pPr>
            <w:r>
              <w:rPr>
                <w:rFonts w:hint="eastAsia" w:hAnsi="宋体" w:cs="宋体"/>
                <w:color w:val="auto"/>
                <w:szCs w:val="21"/>
              </w:rPr>
              <w:t>办公室制定《</w:t>
            </w:r>
            <w:r>
              <w:rPr>
                <w:rFonts w:hAnsi="宋体" w:cs="宋体"/>
                <w:color w:val="auto"/>
                <w:szCs w:val="21"/>
              </w:rPr>
              <w:t>20</w:t>
            </w:r>
            <w:r>
              <w:rPr>
                <w:rFonts w:hint="eastAsia" w:hAnsi="宋体" w:cs="宋体"/>
                <w:color w:val="auto"/>
                <w:szCs w:val="21"/>
              </w:rPr>
              <w:t>2</w:t>
            </w:r>
            <w:r>
              <w:rPr>
                <w:rFonts w:hint="eastAsia" w:hAnsi="宋体" w:cs="宋体"/>
                <w:color w:val="auto"/>
                <w:szCs w:val="21"/>
                <w:lang w:val="en-US" w:eastAsia="zh-CN"/>
              </w:rPr>
              <w:t>1</w:t>
            </w:r>
            <w:r>
              <w:rPr>
                <w:rFonts w:hint="eastAsia" w:hAnsi="宋体" w:cs="宋体"/>
                <w:color w:val="auto"/>
                <w:szCs w:val="21"/>
              </w:rPr>
              <w:t>年培训计划》，有培训记录、受培训部门参加培训人员培训方式培训内容考核方式等内容，显示安排标准、管理手册和程序、内审程序、相关管理制度等培训。编制:靳卫敏；批准:  靳德富； 日期:</w:t>
            </w:r>
            <w:r>
              <w:rPr>
                <w:rFonts w:hint="eastAsia" w:hAnsi="宋体" w:cs="宋体"/>
                <w:color w:val="auto"/>
                <w:szCs w:val="21"/>
                <w:lang w:eastAsia="zh-CN"/>
              </w:rPr>
              <w:t>2021</w:t>
            </w:r>
            <w:r>
              <w:rPr>
                <w:rFonts w:hint="eastAsia" w:hAnsi="宋体" w:cs="宋体"/>
                <w:color w:val="auto"/>
                <w:szCs w:val="21"/>
              </w:rPr>
              <w:t>-0</w:t>
            </w:r>
            <w:r>
              <w:rPr>
                <w:rFonts w:hint="eastAsia" w:hAnsi="宋体" w:cs="宋体"/>
                <w:color w:val="auto"/>
                <w:szCs w:val="21"/>
                <w:lang w:val="en-US" w:eastAsia="zh-CN"/>
              </w:rPr>
              <w:t>1</w:t>
            </w:r>
            <w:r>
              <w:rPr>
                <w:rFonts w:hint="eastAsia" w:hAnsi="宋体" w:cs="宋体"/>
                <w:color w:val="auto"/>
                <w:szCs w:val="21"/>
              </w:rPr>
              <w:t>-0</w:t>
            </w:r>
            <w:r>
              <w:rPr>
                <w:rFonts w:hint="eastAsia" w:hAnsi="宋体" w:cs="宋体"/>
                <w:color w:val="auto"/>
                <w:szCs w:val="21"/>
                <w:lang w:val="en-US" w:eastAsia="zh-CN"/>
              </w:rPr>
              <w:t>4</w:t>
            </w:r>
          </w:p>
          <w:p>
            <w:pPr>
              <w:pStyle w:val="5"/>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Ansi="宋体" w:cs="宋体"/>
                <w:color w:val="auto"/>
                <w:szCs w:val="21"/>
              </w:rPr>
            </w:pPr>
            <w:r>
              <w:rPr>
                <w:rFonts w:hint="eastAsia" w:hAnsi="宋体" w:cs="宋体"/>
                <w:color w:val="auto"/>
                <w:szCs w:val="21"/>
              </w:rPr>
              <w:t>查《培训记录表》</w:t>
            </w:r>
          </w:p>
          <w:p>
            <w:pPr>
              <w:pStyle w:val="5"/>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Ansi="宋体" w:cs="宋体"/>
                <w:color w:val="auto"/>
                <w:szCs w:val="21"/>
              </w:rPr>
            </w:pPr>
            <w:r>
              <w:rPr>
                <w:rFonts w:hint="eastAsia" w:hAnsi="宋体" w:cs="宋体"/>
                <w:color w:val="auto"/>
                <w:szCs w:val="21"/>
              </w:rPr>
              <w:t>抽1：培训时间：2021/1/16，培训教师：外聘，参加培训人员：全体员工等。培训内容：GB/T19001-2016质量管理体系  要求等。考核方式及成绩：现场提问考核，合格。有效性评价：培训有效。评价人：靳卫敏2021/1/16；</w:t>
            </w:r>
          </w:p>
          <w:p>
            <w:pPr>
              <w:pStyle w:val="5"/>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Ansi="宋体" w:cs="宋体"/>
                <w:color w:val="auto"/>
                <w:szCs w:val="21"/>
              </w:rPr>
            </w:pPr>
            <w:r>
              <w:rPr>
                <w:rFonts w:hint="eastAsia" w:hAnsi="宋体" w:cs="宋体"/>
                <w:color w:val="auto"/>
                <w:szCs w:val="21"/>
              </w:rPr>
              <w:t>抽2：培训时间：2021/12/8，培训教师：安全经理，参加培训人员：项目部、工程部全体员工。培训内容：劳动防护用品管理制度和企业女职工劳动保护管理制度。考核方式及成绩：现场提问考核，合格。有效性评价：培训有效。评价人：刘伟2021/12/8；</w:t>
            </w:r>
          </w:p>
          <w:p>
            <w:pPr>
              <w:pStyle w:val="15"/>
              <w:keepNext w:val="0"/>
              <w:keepLines w:val="0"/>
              <w:pageBreakBefore w:val="0"/>
              <w:kinsoku/>
              <w:wordWrap/>
              <w:overflowPunct/>
              <w:topLinePunct w:val="0"/>
              <w:autoSpaceDE/>
              <w:autoSpaceDN/>
              <w:bidi w:val="0"/>
              <w:adjustRightInd/>
              <w:snapToGrid/>
              <w:spacing w:before="0" w:after="0" w:line="240" w:lineRule="auto"/>
              <w:ind w:firstLine="420" w:firstLineChars="200"/>
              <w:textAlignment w:val="auto"/>
              <w:rPr>
                <w:rFonts w:ascii="宋体" w:hAnsi="宋体" w:cs="宋体"/>
                <w:bCs w:val="0"/>
                <w:color w:val="auto"/>
                <w:spacing w:val="0"/>
                <w:szCs w:val="21"/>
              </w:rPr>
            </w:pPr>
            <w:r>
              <w:rPr>
                <w:rFonts w:hint="eastAsia" w:ascii="宋体" w:hAnsi="宋体" w:cs="宋体"/>
                <w:bCs w:val="0"/>
                <w:color w:val="auto"/>
                <w:spacing w:val="0"/>
                <w:szCs w:val="21"/>
              </w:rPr>
              <w:t>抽查其他培训记录未发现存在不符合。目前公司人员比较稳定，人员没有变化，现有员工35人，近期没有招收新员工。</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主要通过培训提高岗位作业水平及质量和环境、安全意识，明确各岗位要求，生产、销售及办公人员自身工作对环境、安全目标的影响，以及如何通过培训和互相交流提高环境绩效，不符合质量管理体系要求的后果等。</w:t>
            </w:r>
          </w:p>
          <w:p>
            <w:pPr>
              <w:pStyle w:val="15"/>
              <w:keepNext w:val="0"/>
              <w:keepLines w:val="0"/>
              <w:pageBreakBefore w:val="0"/>
              <w:kinsoku/>
              <w:wordWrap/>
              <w:overflowPunct/>
              <w:topLinePunct w:val="0"/>
              <w:autoSpaceDE/>
              <w:autoSpaceDN/>
              <w:bidi w:val="0"/>
              <w:adjustRightInd/>
              <w:snapToGrid/>
              <w:spacing w:before="0" w:after="0" w:line="240" w:lineRule="auto"/>
              <w:textAlignment w:val="auto"/>
              <w:rPr>
                <w:rFonts w:ascii="宋体" w:hAnsi="宋体" w:cs="宋体"/>
                <w:bCs w:val="0"/>
                <w:color w:val="auto"/>
                <w:spacing w:val="0"/>
                <w:szCs w:val="21"/>
              </w:rPr>
            </w:pPr>
            <w:r>
              <w:rPr>
                <w:rFonts w:hint="eastAsia" w:ascii="宋体" w:hAnsi="宋体" w:cs="宋体"/>
                <w:bCs w:val="0"/>
                <w:color w:val="auto"/>
                <w:spacing w:val="0"/>
                <w:szCs w:val="21"/>
              </w:rPr>
              <w:t>现场询问综合部人员，清楚与其相关的重要环境因素及职业健康安全风险。</w:t>
            </w:r>
          </w:p>
          <w:p>
            <w:pPr>
              <w:pStyle w:val="15"/>
              <w:keepNext w:val="0"/>
              <w:keepLines w:val="0"/>
              <w:pageBreakBefore w:val="0"/>
              <w:kinsoku/>
              <w:wordWrap/>
              <w:overflowPunct/>
              <w:topLinePunct w:val="0"/>
              <w:autoSpaceDE/>
              <w:autoSpaceDN/>
              <w:bidi w:val="0"/>
              <w:adjustRightInd/>
              <w:snapToGrid/>
              <w:spacing w:before="0" w:after="0" w:line="240" w:lineRule="auto"/>
              <w:ind w:firstLine="420" w:firstLineChars="200"/>
              <w:textAlignment w:val="auto"/>
              <w:rPr>
                <w:rFonts w:ascii="宋体" w:hAnsi="宋体" w:eastAsia="宋体" w:cs="宋体"/>
                <w:bCs/>
                <w:color w:val="auto"/>
                <w:spacing w:val="10"/>
                <w:kern w:val="2"/>
                <w:sz w:val="21"/>
                <w:szCs w:val="21"/>
                <w:lang w:val="en-US" w:eastAsia="zh-CN" w:bidi="ar-SA"/>
              </w:rPr>
            </w:pPr>
            <w:r>
              <w:rPr>
                <w:rFonts w:hint="eastAsia" w:ascii="宋体" w:hAnsi="宋体" w:cs="宋体"/>
                <w:bCs w:val="0"/>
                <w:color w:val="auto"/>
                <w:spacing w:val="0"/>
                <w:szCs w:val="21"/>
              </w:rPr>
              <w:t>人力资源控制基本满足要求。基本符合</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沟通、参与和协商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员工的参与和协商</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7.4</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O5.4</w:t>
            </w:r>
          </w:p>
        </w:tc>
        <w:tc>
          <w:tcPr>
            <w:tcW w:w="3819" w:type="pct"/>
            <w:noWrap w:val="0"/>
            <w:vAlign w:val="top"/>
          </w:tcPr>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策划编制的程序文件《协商、沟通和信息交流管理程序》及管理手册的相关章节规定了企业内、外部沟通和员工就职业健康安全事务参与、协商的要求，经查阅和交谈符合标准要求。</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总经理负责在公司建立畅通的沟通渠道。管理者代表是公司内部和外部信息交流和沟通的负责人。办公室是公司内部和外部信息交流和协商的归口部门。负责与上级主管部门的信息交流；负责与管理体系、法律法规等有关的内部和外部信息交流；销售部负责与采购供方的沟通；商务部负责与客户等相关方之间的沟通。各部门收集到有关职业健康安全方面的信息，包括法律法规等，及时向办公室反馈。市场部负责顾客要求方面的有关事宜的沟通。</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目前各项沟通都较为及时、顺畅、效果较好。</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与员工代表</w:t>
            </w:r>
            <w:r>
              <w:rPr>
                <w:rFonts w:hint="eastAsia" w:ascii="宋体" w:hAnsi="宋体"/>
                <w:b/>
                <w:bCs/>
                <w:color w:val="auto"/>
                <w:szCs w:val="21"/>
                <w:u w:val="single"/>
              </w:rPr>
              <w:t>陶丰雷</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他们均其清楚自己的职责：负责向管理层反映职工职业健康安全管理方面的要求，参与事件的调查、处理，职工劳动防护的改善事宜进行协商交流；参与职业安全健康方针、目标、指标、管理方案的制定工作，提出合理化建议。</w:t>
            </w:r>
          </w:p>
          <w:p>
            <w:pPr>
              <w:pStyle w:val="5"/>
              <w:keepNext w:val="0"/>
              <w:keepLines w:val="0"/>
              <w:pageBreakBefore w:val="0"/>
              <w:widowControl/>
              <w:kinsoku/>
              <w:wordWrap/>
              <w:overflowPunct/>
              <w:topLinePunct w:val="0"/>
              <w:autoSpaceDE/>
              <w:autoSpaceDN/>
              <w:bidi w:val="0"/>
              <w:adjustRightInd/>
              <w:snapToGrid/>
              <w:spacing w:after="0" w:line="240" w:lineRule="auto"/>
              <w:textAlignment w:val="auto"/>
              <w:rPr>
                <w:rFonts w:ascii="宋体" w:hAnsi="宋体" w:eastAsia="宋体" w:cs="宋体"/>
                <w:color w:val="auto"/>
                <w:kern w:val="2"/>
                <w:sz w:val="21"/>
                <w:szCs w:val="21"/>
                <w:lang w:val="en-US" w:eastAsia="zh-CN" w:bidi="ar-SA"/>
              </w:rPr>
            </w:pPr>
            <w:r>
              <w:rPr>
                <w:rFonts w:hint="eastAsia" w:hAnsi="宋体" w:cs="宋体"/>
                <w:color w:val="auto"/>
                <w:szCs w:val="21"/>
              </w:rPr>
              <w:t>通过安全事务代表的建议，员工的劳保用品得到合理配备并及时发放；员工保险得到按时交纳，对员工进行健康体检等。</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组织的知识、文件化信息</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7.5</w:t>
            </w:r>
          </w:p>
        </w:tc>
        <w:tc>
          <w:tcPr>
            <w:tcW w:w="3819"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ind w:left="315" w:hanging="315" w:hangingChars="150"/>
              <w:textAlignment w:val="auto"/>
              <w:rPr>
                <w:rFonts w:ascii="宋体" w:hAnsi="宋体" w:cs="宋体"/>
                <w:color w:val="auto"/>
                <w:szCs w:val="21"/>
              </w:rPr>
            </w:pPr>
            <w:r>
              <w:rPr>
                <w:rFonts w:hint="eastAsia" w:ascii="宋体" w:hAnsi="宋体" w:cs="宋体"/>
                <w:color w:val="auto"/>
                <w:szCs w:val="21"/>
              </w:rPr>
              <w:t>1、受审核方建立的管理体系文件包括：《质量、环境、职业健康安全管理体系管理手册》ZXFF/SC-2020，版本：</w:t>
            </w:r>
            <w:r>
              <w:rPr>
                <w:rFonts w:hint="eastAsia" w:ascii="宋体" w:hAnsi="宋体" w:cs="宋体"/>
                <w:color w:val="auto"/>
                <w:szCs w:val="21"/>
                <w:lang w:val="en-US" w:eastAsia="zh-CN"/>
              </w:rPr>
              <w:t>B</w:t>
            </w:r>
            <w:r>
              <w:rPr>
                <w:rFonts w:hint="eastAsia" w:ascii="宋体" w:hAnsi="宋体" w:cs="宋体"/>
                <w:color w:val="auto"/>
                <w:szCs w:val="21"/>
              </w:rPr>
              <w:t>/0版，编制:办公室，审核:刘伟，批准:靳德富，2020年06月01发布并实施。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olor w:val="auto"/>
                <w:szCs w:val="21"/>
              </w:rPr>
            </w:pPr>
            <w:r>
              <w:rPr>
                <w:rFonts w:hint="eastAsia" w:ascii="宋体" w:hAnsi="宋体" w:cs="宋体"/>
                <w:color w:val="auto"/>
                <w:szCs w:val="21"/>
              </w:rPr>
              <w:t>程序文件，ZXFF/CX-2020，版本：</w:t>
            </w:r>
            <w:r>
              <w:rPr>
                <w:rFonts w:hint="eastAsia" w:ascii="宋体" w:hAnsi="宋体" w:cs="宋体"/>
                <w:color w:val="auto"/>
                <w:szCs w:val="21"/>
                <w:lang w:val="en-US" w:eastAsia="zh-CN"/>
              </w:rPr>
              <w:t>B</w:t>
            </w:r>
            <w:r>
              <w:rPr>
                <w:rFonts w:hint="eastAsia" w:ascii="宋体" w:hAnsi="宋体" w:cs="宋体"/>
                <w:color w:val="auto"/>
                <w:szCs w:val="21"/>
              </w:rPr>
              <w:t>/0版，2020年06月01日发布并实施，</w:t>
            </w:r>
            <w:r>
              <w:rPr>
                <w:rFonts w:hint="eastAsia" w:ascii="宋体" w:hAnsi="宋体"/>
                <w:color w:val="auto"/>
                <w:szCs w:val="21"/>
              </w:rPr>
              <w:t>含34个文件，包括标准要求的形成文件的信息；</w:t>
            </w:r>
          </w:p>
          <w:p>
            <w:pPr>
              <w:keepNext w:val="0"/>
              <w:keepLines w:val="0"/>
              <w:pageBreakBefore w:val="0"/>
              <w:widowControl w:val="0"/>
              <w:kinsoku/>
              <w:wordWrap/>
              <w:overflowPunct/>
              <w:topLinePunct w:val="0"/>
              <w:autoSpaceDE/>
              <w:autoSpaceDN/>
              <w:bidi w:val="0"/>
              <w:adjustRightInd/>
              <w:snapToGrid/>
              <w:spacing w:after="0" w:line="240" w:lineRule="auto"/>
              <w:ind w:left="315" w:hanging="315" w:hangingChars="150"/>
              <w:textAlignment w:val="auto"/>
              <w:rPr>
                <w:rFonts w:ascii="宋体" w:hAnsi="宋体"/>
                <w:color w:val="auto"/>
                <w:szCs w:val="21"/>
              </w:rPr>
            </w:pPr>
            <w:r>
              <w:rPr>
                <w:rFonts w:hint="eastAsia" w:ascii="宋体" w:hAnsi="宋体" w:cs="宋体"/>
                <w:color w:val="auto"/>
                <w:szCs w:val="21"/>
              </w:rPr>
              <w:t>（因市场监督管理总局与标准化管理委员会于2020年3月发布新版《职业健康安全管理体系 要求及使用指南》，公司对原有管理手册及程序文件进行换版，2020.6.1正式实施）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管理制度汇编；</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体系运行所需要的文件和记录。</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olor w:val="auto"/>
                <w:szCs w:val="21"/>
              </w:rPr>
              <w:t>编制了《文件控制程序》《</w:t>
            </w:r>
            <w:r>
              <w:rPr>
                <w:rFonts w:hint="eastAsia" w:ascii="宋体" w:hAnsi="宋体" w:cs="宋体"/>
                <w:color w:val="auto"/>
                <w:szCs w:val="21"/>
              </w:rPr>
              <w:t>记录控制程序》用于对管理体系文件，符合标准要求。</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查办公室管理手册、管理制度等文件均保管良好，为有效版本，有受控标识。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办公室负责收集有关产品的国家标准、行业标准的最新版本，分发到相关部门使用；收回旧标准。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查见《适用的法律法规及其他要求清单》，内容包括：序号、文件名称、编号、版本等，收集基本全面，基本符合。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以上外来文件保管良好，均为有效版本。</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查见《记录清单》，内容包括：序号、记录名称、编号、保存期、使用部门等。</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登记有不符合项报告、顾客满意程度调查表、文件发放回收记录、外来文件清单、培训记录表、环境因素清单等。</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保存期限分别为三年和长期。</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eastAsia="宋体" w:cs="宋体"/>
                <w:color w:val="auto"/>
                <w:kern w:val="2"/>
                <w:sz w:val="21"/>
                <w:szCs w:val="21"/>
                <w:lang w:val="en-US" w:eastAsia="zh-CN" w:bidi="ar-SA"/>
              </w:rPr>
            </w:pPr>
            <w:r>
              <w:rPr>
                <w:rFonts w:hint="eastAsia" w:ascii="宋体" w:hAnsi="宋体" w:cs="宋体"/>
                <w:color w:val="auto"/>
                <w:szCs w:val="21"/>
              </w:rPr>
              <w:t>抽查办公室文件发放登记表、培训记录表、受控文件清单，固体废弃物处置记录，填写及保管符合要求。各部门保存各记录，按时间整理，放置在文件柜中，以便检索，办公室定期对其进行检查，目前保存完好。名称，编号构成记录的唯一性标识。</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8.1</w:t>
            </w:r>
          </w:p>
        </w:tc>
        <w:tc>
          <w:tcPr>
            <w:tcW w:w="3819"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同部门负责人交谈</w:t>
            </w:r>
            <w:r>
              <w:rPr>
                <w:rFonts w:hint="eastAsia" w:ascii="Times New Roman" w:hAnsi="Times New Roman"/>
                <w:color w:val="auto"/>
                <w:lang w:eastAsia="zh-CN"/>
              </w:rPr>
              <w:t>办公室</w:t>
            </w:r>
            <w:r>
              <w:rPr>
                <w:rFonts w:ascii="Times New Roman" w:hAnsi="Times New Roman"/>
                <w:color w:val="auto"/>
              </w:rPr>
              <w:t>部执行公司《环境因素识别与评价管理程序》、《危险源辨识与风险评价管理程序》、《废水、废气、噪声及废渣管理程序》、《节约能源资源管理程序》《应急准备和响应管理程序》等程序和准则，开展环境、安全运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查部门环境运行控制（水/ 气/ 声/ 渣/ 节能）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公司办公区域，公司配备饮水机，饮用桶装纯净水，公司办公区内有多种绿植，保持环境卫生清洁，保持职工心情愉悦，保证员工健康；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日常办公不产生污水，</w:t>
            </w:r>
            <w:r>
              <w:rPr>
                <w:rFonts w:hint="eastAsia" w:ascii="Times New Roman" w:hAnsi="Times New Roman"/>
                <w:color w:val="auto"/>
                <w:lang w:eastAsia="zh-CN"/>
              </w:rPr>
              <w:t>办公室</w:t>
            </w:r>
            <w:r>
              <w:rPr>
                <w:rFonts w:ascii="Times New Roman" w:hAnsi="Times New Roman"/>
                <w:color w:val="auto"/>
              </w:rPr>
              <w:t>配有卫生间；生活污水排入市政管网，无土壤污染现象；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日常注重水电的节约，有节约用电和水的意识，没有发现常明灯常流水，以及跑、冒、滴、漏现象，提倡无纸化办公；夏日开窗通风，减少使用空调；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办公用纸双面使用；废纸、笔芯等工作垃圾，置于可回收垃圾筒，倾倒于物业设置的垃圾箱，由其清运、回收处理；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对于硒鼓、墨盒等固体废物，置于不可回收垃圾筒，由销售公司统一回收处理。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新员工入职与公司签订劳动合同，并对新员工进行三级安全教育培训。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企业为员工缴纳了社保，社保种类：养老、失业、医保（普通参保、医疗救助）、工伤等；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企业定期组织员工进行体检。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公司复工以来注重新冠肺炎疫情的防控，配有测温枪，公司配有防护口罩。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查安全用电控制：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用电线路定期由专人进行检修；定期组织触电应急预案知识培训和紧急事件的演练；查见办公区域的电气设备、照明器具、电源插座、配电箱等配备齐全，保护良好，接电可靠，漏电开关等正常，无潜在触电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查交通安全控制：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ascii="Times New Roman" w:hAnsi="Times New Roman"/>
                <w:color w:val="auto"/>
              </w:rPr>
              <w:t>公司的车辆均有上路年检的通行证、行驶证，司机有驾驶证；定期对外出人员进行交通安全教育培训，禁止酒驾、无证驾驶、疲劳驾驶。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办公室配置有固废分类</w:t>
            </w:r>
            <w:r>
              <w:rPr>
                <w:rFonts w:hint="eastAsia"/>
                <w:color w:val="auto"/>
                <w:lang w:val="en-US" w:eastAsia="zh-CN"/>
              </w:rPr>
              <w:t>垃圾桶</w:t>
            </w:r>
            <w:r>
              <w:rPr>
                <w:rFonts w:hint="eastAsia" w:ascii="Times New Roman" w:hAnsi="Times New Roman"/>
                <w:color w:val="auto"/>
                <w:lang w:val="en-US" w:eastAsia="zh-CN"/>
              </w:rPr>
              <w:t>，</w:t>
            </w:r>
            <w:r>
              <w:rPr>
                <w:rFonts w:hint="eastAsia"/>
                <w:color w:val="auto"/>
                <w:lang w:val="en-US" w:eastAsia="zh-CN"/>
              </w:rPr>
              <w:t>放置</w:t>
            </w:r>
            <w:r>
              <w:rPr>
                <w:rFonts w:hint="eastAsia" w:ascii="Times New Roman" w:hAnsi="Times New Roman"/>
                <w:color w:val="auto"/>
                <w:lang w:val="en-US" w:eastAsia="zh-CN"/>
              </w:rPr>
              <w:t>有灭火器消防栓等消防设施。</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应急准备和响应</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1、查策划有《应急准备与响应控制程序》，编制有《火灾事故应急预案》。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2、应急准备工作开展以下活动：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提供有“消防演习记录”。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——演练时间：</w:t>
            </w:r>
            <w:r>
              <w:rPr>
                <w:rFonts w:ascii="Times New Roman" w:hAnsi="Times New Roman"/>
                <w:color w:val="auto"/>
                <w:highlight w:val="none"/>
              </w:rPr>
              <w:t>20</w:t>
            </w:r>
            <w:r>
              <w:rPr>
                <w:rFonts w:hint="eastAsia" w:ascii="Times New Roman" w:hAnsi="Times New Roman"/>
                <w:color w:val="auto"/>
                <w:highlight w:val="none"/>
                <w:lang w:val="en-US" w:eastAsia="zh-CN"/>
              </w:rPr>
              <w:t>21</w:t>
            </w:r>
            <w:r>
              <w:rPr>
                <w:rFonts w:ascii="Times New Roman" w:hAnsi="Times New Roman"/>
                <w:color w:val="auto"/>
                <w:highlight w:val="none"/>
              </w:rPr>
              <w:t>年</w:t>
            </w:r>
            <w:r>
              <w:rPr>
                <w:rFonts w:hint="eastAsia"/>
                <w:color w:val="auto"/>
                <w:highlight w:val="none"/>
                <w:lang w:val="en-US" w:eastAsia="zh-CN"/>
              </w:rPr>
              <w:t>7</w:t>
            </w:r>
            <w:r>
              <w:rPr>
                <w:rFonts w:ascii="Times New Roman" w:hAnsi="Times New Roman"/>
                <w:color w:val="auto"/>
                <w:highlight w:val="none"/>
              </w:rPr>
              <w:t>月</w:t>
            </w:r>
            <w:r>
              <w:rPr>
                <w:rFonts w:hint="eastAsia"/>
                <w:color w:val="auto"/>
                <w:highlight w:val="none"/>
                <w:lang w:val="en-US" w:eastAsia="zh-CN"/>
              </w:rPr>
              <w:t>11</w:t>
            </w:r>
            <w:r>
              <w:rPr>
                <w:rFonts w:ascii="Times New Roman" w:hAnsi="Times New Roman"/>
                <w:color w:val="auto"/>
                <w:highlight w:val="none"/>
              </w:rPr>
              <w:t>日</w:t>
            </w:r>
            <w:r>
              <w:rPr>
                <w:rFonts w:ascii="Times New Roman" w:hAnsi="Times New Roman"/>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lang w:val="en-US" w:eastAsia="zh-CN"/>
              </w:rPr>
            </w:pPr>
            <w:r>
              <w:rPr>
                <w:rFonts w:ascii="Times New Roman" w:hAnsi="Times New Roman"/>
                <w:color w:val="auto"/>
              </w:rPr>
              <w:t>——演练组织部门：</w:t>
            </w:r>
            <w:r>
              <w:rPr>
                <w:rFonts w:hint="eastAsia"/>
                <w:color w:val="auto"/>
                <w:lang w:val="en-US" w:eastAsia="zh-CN"/>
              </w:rPr>
              <w:t>办公室</w:t>
            </w:r>
            <w:r>
              <w:rPr>
                <w:rFonts w:ascii="Times New Roman" w:hAnsi="Times New Roman"/>
                <w:color w:val="auto"/>
              </w:rPr>
              <w:t>；参加人员：</w:t>
            </w:r>
            <w:r>
              <w:rPr>
                <w:rFonts w:hint="eastAsia"/>
                <w:color w:val="auto"/>
                <w:lang w:val="en-US" w:eastAsia="zh-CN"/>
              </w:rPr>
              <w:t>各部门人员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——演练效果评价记录：通过演练，证明预案基本适宜，全体人员对预案的要求有了比较适宜的操作方法，可以有效履行预案的要求。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办公区</w:t>
            </w:r>
            <w:r>
              <w:rPr>
                <w:rFonts w:hint="eastAsia" w:ascii="Times New Roman" w:hAnsi="Times New Roman"/>
                <w:color w:val="auto"/>
                <w:lang w:val="en-US" w:eastAsia="zh-CN"/>
              </w:rPr>
              <w:t>配有灭火器消防栓等消防设施，由</w:t>
            </w:r>
            <w:r>
              <w:rPr>
                <w:rFonts w:hint="eastAsia"/>
                <w:color w:val="auto"/>
                <w:lang w:val="en-US" w:eastAsia="zh-CN"/>
              </w:rPr>
              <w:t>办公室</w:t>
            </w:r>
            <w:r>
              <w:rPr>
                <w:rFonts w:hint="eastAsia" w:ascii="Times New Roman" w:hAnsi="Times New Roman"/>
                <w:color w:val="auto"/>
                <w:lang w:val="en-US" w:eastAsia="zh-CN"/>
              </w:rPr>
              <w:t>统一管理。</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监视和测量</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9.1.1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编制了《绩效及法律法规合规性监视和测量控制程序》，通过以下几种方式对运行过程进行监视和测量：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内审、管理评审、目标考核详见相关审核记录.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查见20</w:t>
            </w:r>
            <w:r>
              <w:rPr>
                <w:rFonts w:hint="eastAsia" w:ascii="Times New Roman" w:hAnsi="Times New Roman"/>
                <w:color w:val="auto"/>
                <w:lang w:val="en-US" w:eastAsia="zh-CN"/>
              </w:rPr>
              <w:t>21</w:t>
            </w:r>
            <w:r>
              <w:rPr>
                <w:rFonts w:hint="eastAsia"/>
                <w:color w:val="auto"/>
                <w:lang w:val="en-US" w:eastAsia="zh-CN"/>
              </w:rPr>
              <w:t>年</w:t>
            </w:r>
            <w:r>
              <w:rPr>
                <w:rFonts w:ascii="Times New Roman" w:hAnsi="Times New Roman"/>
                <w:color w:val="auto"/>
              </w:rPr>
              <w:t>《管理体系运行情况检查表》，内容包括：环境因素/危险源、法律法规其他要求、目标、指标和方案、资源、作用、职责和权限、能力、培训和意识、信息交流、文件控制等。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ascii="Times New Roman" w:hAnsi="Times New Roman"/>
                <w:color w:val="auto"/>
              </w:rPr>
              <w:t>●日常监督检查：管代负责对各部门的环境职业健康安全行为进行不定期的巡检。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rPr>
              <w:t>提供有对办公区的环境和安全检查记录表数份。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rPr>
              <w:t>20</w:t>
            </w:r>
            <w:r>
              <w:rPr>
                <w:rFonts w:hint="eastAsia" w:ascii="Times New Roman" w:hAnsi="Times New Roman"/>
                <w:color w:val="auto"/>
                <w:lang w:val="en-US" w:eastAsia="zh-CN"/>
              </w:rPr>
              <w:t>21</w:t>
            </w:r>
            <w:r>
              <w:rPr>
                <w:rFonts w:hint="eastAsia" w:ascii="Times New Roman" w:hAnsi="Times New Roman"/>
                <w:color w:val="auto"/>
              </w:rPr>
              <w:t>年</w:t>
            </w:r>
            <w:r>
              <w:rPr>
                <w:rFonts w:hint="eastAsia"/>
                <w:color w:val="auto"/>
                <w:lang w:val="en-US" w:eastAsia="zh-CN"/>
              </w:rPr>
              <w:t>7</w:t>
            </w:r>
            <w:r>
              <w:rPr>
                <w:rFonts w:hint="eastAsia" w:ascii="Times New Roman" w:hAnsi="Times New Roman"/>
                <w:color w:val="auto"/>
              </w:rPr>
              <w:t>月</w:t>
            </w:r>
            <w:r>
              <w:rPr>
                <w:rFonts w:hint="eastAsia" w:ascii="Times New Roman" w:hAnsi="Times New Roman"/>
                <w:color w:val="auto"/>
                <w:lang w:val="en-US" w:eastAsia="zh-CN"/>
              </w:rPr>
              <w:t>30</w:t>
            </w:r>
            <w:r>
              <w:rPr>
                <w:rFonts w:hint="eastAsia" w:ascii="Times New Roman" w:hAnsi="Times New Roman"/>
                <w:color w:val="auto"/>
              </w:rPr>
              <w:t>日公司对</w:t>
            </w:r>
            <w:r>
              <w:rPr>
                <w:rFonts w:hint="eastAsia"/>
                <w:color w:val="auto"/>
                <w:lang w:val="en-US" w:eastAsia="zh-CN"/>
              </w:rPr>
              <w:t>办公区</w:t>
            </w:r>
            <w:r>
              <w:rPr>
                <w:rFonts w:hint="eastAsia" w:ascii="Times New Roman" w:hAnsi="Times New Roman"/>
                <w:color w:val="auto"/>
              </w:rPr>
              <w:t>内的办公环境进行了检查，检查项目有用电安全、消防安全、车辆行驶安全、财产安全等，检查未见隐患，检查人</w:t>
            </w:r>
            <w:r>
              <w:rPr>
                <w:rFonts w:hint="eastAsia"/>
                <w:color w:val="auto"/>
                <w:lang w:val="en-US" w:eastAsia="zh-CN"/>
              </w:rPr>
              <w:t>靳卫敏</w:t>
            </w:r>
            <w:r>
              <w:rPr>
                <w:rFonts w:hint="eastAsia" w:ascii="Times New Roman" w:hAnsi="Times New Roman"/>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●环境绩效监测：办公区卫生间废水排入城市管网。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olor w:val="auto"/>
              </w:rPr>
            </w:pPr>
            <w:r>
              <w:rPr>
                <w:rFonts w:ascii="Times New Roman" w:hAnsi="Times New Roman" w:eastAsia="宋体"/>
                <w:color w:val="auto"/>
              </w:rPr>
              <w:t>被动监测：自体系建立以来没有发生过环境污染事故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olor w:val="auto"/>
              </w:rPr>
            </w:pPr>
            <w:r>
              <w:rPr>
                <w:rFonts w:ascii="Times New Roman" w:hAnsi="Times New Roman" w:eastAsia="宋体"/>
                <w:color w:val="auto"/>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olor w:val="auto"/>
              </w:rPr>
            </w:pPr>
            <w:r>
              <w:rPr>
                <w:rFonts w:ascii="Times New Roman" w:hAnsi="Times New Roman" w:eastAsia="宋体"/>
                <w:color w:val="auto"/>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olor w:val="auto"/>
              </w:rPr>
            </w:pPr>
            <w:r>
              <w:rPr>
                <w:rFonts w:ascii="Times New Roman" w:hAnsi="Times New Roman" w:eastAsia="宋体"/>
                <w:color w:val="auto"/>
              </w:rPr>
              <w:t>被动监测：对员工进行</w:t>
            </w:r>
            <w:r>
              <w:rPr>
                <w:rFonts w:hint="eastAsia" w:ascii="Times New Roman" w:hAnsi="Times New Roman" w:eastAsia="宋体"/>
                <w:color w:val="auto"/>
                <w:lang w:val="en-US" w:eastAsia="zh-CN"/>
              </w:rPr>
              <w:t>了</w:t>
            </w:r>
            <w:r>
              <w:rPr>
                <w:rFonts w:ascii="Times New Roman" w:hAnsi="Times New Roman" w:eastAsia="宋体"/>
                <w:color w:val="auto"/>
              </w:rPr>
              <w:t>体检，体检单位：</w:t>
            </w:r>
            <w:r>
              <w:rPr>
                <w:rFonts w:hint="eastAsia" w:ascii="Times New Roman" w:hAnsi="Times New Roman" w:eastAsia="宋体"/>
                <w:color w:val="auto"/>
                <w:lang w:val="en-US" w:eastAsia="zh-CN"/>
              </w:rPr>
              <w:t>邯郸市人民医院</w:t>
            </w:r>
            <w:r>
              <w:rPr>
                <w:rFonts w:ascii="Times New Roman" w:hAnsi="Times New Roman" w:eastAsia="宋体"/>
                <w:color w:val="auto"/>
              </w:rPr>
              <w:t>，体检日期：202</w:t>
            </w:r>
            <w:r>
              <w:rPr>
                <w:rFonts w:hint="eastAsia" w:ascii="Times New Roman" w:hAnsi="Times New Roman" w:eastAsia="宋体"/>
                <w:color w:val="auto"/>
                <w:lang w:val="en-US" w:eastAsia="zh-CN"/>
              </w:rPr>
              <w:t>2</w:t>
            </w:r>
            <w:r>
              <w:rPr>
                <w:rFonts w:ascii="Times New Roman" w:hAnsi="Times New Roman" w:eastAsia="宋体"/>
                <w:color w:val="auto"/>
              </w:rPr>
              <w:t>年</w:t>
            </w:r>
            <w:r>
              <w:rPr>
                <w:rFonts w:hint="eastAsia" w:ascii="Times New Roman" w:hAnsi="Times New Roman" w:eastAsia="宋体"/>
                <w:color w:val="auto"/>
                <w:lang w:val="en-US" w:eastAsia="zh-CN"/>
              </w:rPr>
              <w:t>1</w:t>
            </w:r>
            <w:r>
              <w:rPr>
                <w:rFonts w:ascii="Times New Roman" w:hAnsi="Times New Roman" w:eastAsia="宋体"/>
                <w:color w:val="auto"/>
              </w:rPr>
              <w:t>月</w:t>
            </w:r>
            <w:r>
              <w:rPr>
                <w:rFonts w:hint="eastAsia" w:ascii="Times New Roman" w:hAnsi="Times New Roman" w:eastAsia="宋体"/>
                <w:color w:val="auto"/>
                <w:lang w:val="en-US" w:eastAsia="zh-CN"/>
              </w:rPr>
              <w:t>4</w:t>
            </w:r>
            <w:r>
              <w:rPr>
                <w:rFonts w:ascii="Times New Roman" w:hAnsi="Times New Roman" w:eastAsia="宋体"/>
                <w:color w:val="auto"/>
              </w:rPr>
              <w:t>日，结论：未见异常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olor w:val="auto"/>
              </w:rPr>
            </w:pPr>
            <w:r>
              <w:rPr>
                <w:rFonts w:ascii="Times New Roman" w:hAnsi="Times New Roman" w:eastAsia="宋体"/>
                <w:color w:val="auto"/>
              </w:rPr>
              <w:t>自</w:t>
            </w:r>
            <w:r>
              <w:rPr>
                <w:rFonts w:hint="eastAsia" w:eastAsia="宋体"/>
                <w:color w:val="auto"/>
                <w:lang w:val="en-US" w:eastAsia="zh-CN"/>
              </w:rPr>
              <w:t>上次审核</w:t>
            </w:r>
            <w:r>
              <w:rPr>
                <w:rFonts w:ascii="Times New Roman" w:hAnsi="Times New Roman" w:eastAsia="宋体"/>
                <w:color w:val="auto"/>
              </w:rPr>
              <w:t>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●监测设备：公司暂无环境、职业健康安全监测设备。</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合规性评价</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9.1.2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查合规性评价：</w:t>
            </w:r>
            <w:r>
              <w:rPr>
                <w:rFonts w:hint="eastAsia" w:ascii="Times New Roman" w:hAnsi="Times New Roman"/>
                <w:color w:val="auto"/>
              </w:rPr>
              <w:t>2021.09.22</w:t>
            </w:r>
            <w:r>
              <w:rPr>
                <w:rFonts w:ascii="Times New Roman" w:hAnsi="Times New Roman"/>
                <w:color w:val="auto"/>
              </w:rPr>
              <w:t>进行合规性评价，提供了《合规性评价表》，包括：活动场所/产品/服务、重要环境因素、不可接受风险、现有控制措施、适用的法律法规及其对应条款、符合性评价等。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lang w:val="zh-CN"/>
              </w:rPr>
            </w:pPr>
            <w:r>
              <w:rPr>
                <w:rFonts w:ascii="Times New Roman" w:hAnsi="Times New Roman"/>
                <w:color w:val="auto"/>
              </w:rPr>
              <w:t>评价内容：潜在火灾、</w:t>
            </w:r>
            <w:r>
              <w:rPr>
                <w:rFonts w:hint="eastAsia"/>
                <w:color w:val="auto"/>
                <w:lang w:val="en-US" w:eastAsia="zh-CN"/>
              </w:rPr>
              <w:t>噪声</w:t>
            </w:r>
            <w:r>
              <w:rPr>
                <w:rFonts w:ascii="Times New Roman" w:hAnsi="Times New Roman"/>
                <w:color w:val="auto"/>
              </w:rPr>
              <w:t>排放、</w:t>
            </w:r>
            <w:r>
              <w:rPr>
                <w:rFonts w:hint="eastAsia"/>
                <w:color w:val="auto"/>
                <w:lang w:val="en-US" w:eastAsia="zh-CN"/>
              </w:rPr>
              <w:t>粉尘排放、</w:t>
            </w:r>
            <w:r>
              <w:rPr>
                <w:rFonts w:ascii="Times New Roman" w:hAnsi="Times New Roman"/>
                <w:color w:val="auto"/>
              </w:rPr>
              <w:t>降耗节能（节电、节水、节油、节纸、节约原材料）、劳动管理、劳动防护、安全事故、物体打击、驾驶车辆、用电、固废物</w:t>
            </w:r>
            <w:r>
              <w:rPr>
                <w:rFonts w:hint="eastAsia"/>
                <w:color w:val="auto"/>
                <w:lang w:val="en-US" w:eastAsia="zh-CN"/>
              </w:rPr>
              <w:t>等</w:t>
            </w:r>
            <w:r>
              <w:rPr>
                <w:rFonts w:ascii="Times New Roman" w:hAnsi="Times New Roman"/>
                <w:color w:val="auto"/>
              </w:rPr>
              <w:t>，涉及相对的法律法规要求。</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内部审核</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9.2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olor w:val="auto"/>
              </w:rPr>
              <w:t>编</w:t>
            </w:r>
            <w:r>
              <w:rPr>
                <w:rFonts w:ascii="Times New Roman" w:hAnsi="Times New Roman" w:cs="Times New Roman"/>
                <w:color w:val="auto"/>
              </w:rPr>
              <w:t>制《内审控制程序》，基本符合标准要求。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202</w:t>
            </w:r>
            <w:r>
              <w:rPr>
                <w:rFonts w:hint="eastAsia" w:ascii="Times New Roman" w:hAnsi="Times New Roman" w:cs="Times New Roman"/>
                <w:color w:val="auto"/>
                <w:lang w:val="en-US" w:eastAsia="zh-CN"/>
              </w:rPr>
              <w:t>1.</w:t>
            </w:r>
            <w:r>
              <w:rPr>
                <w:rFonts w:hint="eastAsia" w:cs="Times New Roman"/>
                <w:color w:val="auto"/>
                <w:lang w:val="en-US" w:eastAsia="zh-CN"/>
              </w:rPr>
              <w:t>10.8-9</w:t>
            </w:r>
            <w:r>
              <w:rPr>
                <w:rFonts w:ascii="Times New Roman" w:hAnsi="Times New Roman" w:cs="Times New Roman"/>
                <w:color w:val="auto"/>
              </w:rPr>
              <w:t>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lang w:val="en-US" w:eastAsia="zh-CN"/>
              </w:rPr>
            </w:pPr>
            <w:r>
              <w:rPr>
                <w:rFonts w:ascii="Times New Roman" w:hAnsi="Times New Roman" w:cs="Times New Roman"/>
                <w:color w:val="auto"/>
              </w:rPr>
              <w:t>——《审核实施计划》，</w:t>
            </w:r>
            <w:r>
              <w:rPr>
                <w:rFonts w:hint="eastAsia" w:ascii="Times New Roman" w:hAnsi="Times New Roman" w:cs="Times New Roman"/>
                <w:color w:val="auto"/>
              </w:rPr>
              <w:t>编制：</w:t>
            </w:r>
            <w:r>
              <w:rPr>
                <w:rFonts w:hint="eastAsia" w:cs="Times New Roman"/>
                <w:color w:val="auto"/>
                <w:lang w:val="en-US" w:eastAsia="zh-CN"/>
              </w:rPr>
              <w:t>刘伟</w:t>
            </w:r>
            <w:r>
              <w:rPr>
                <w:rFonts w:hint="eastAsia" w:ascii="Times New Roman" w:hAnsi="Times New Roman" w:cs="Times New Roman"/>
                <w:color w:val="auto"/>
              </w:rPr>
              <w:t xml:space="preserve">   批准：靳德富   日期：</w:t>
            </w:r>
            <w:r>
              <w:rPr>
                <w:rFonts w:hint="eastAsia" w:cs="Times New Roman"/>
                <w:color w:val="auto"/>
                <w:lang w:val="en-US" w:eastAsia="zh-CN"/>
              </w:rPr>
              <w:t>2021.9.30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审核组组长：</w:t>
            </w:r>
            <w:r>
              <w:rPr>
                <w:rFonts w:hint="eastAsia" w:cs="Times New Roman"/>
                <w:color w:val="auto"/>
                <w:lang w:val="en-US" w:eastAsia="zh-CN"/>
              </w:rPr>
              <w:t>刘伟</w:t>
            </w:r>
            <w:r>
              <w:rPr>
                <w:rFonts w:hint="eastAsia" w:ascii="宋体" w:hAnsi="宋体" w:cs="宋体"/>
                <w:color w:val="auto"/>
                <w:sz w:val="21"/>
                <w:szCs w:val="21"/>
              </w:rPr>
              <w:t xml:space="preserve"> 组员：</w:t>
            </w:r>
            <w:r>
              <w:rPr>
                <w:rFonts w:hint="eastAsia"/>
                <w:color w:val="auto"/>
                <w:lang w:val="en-US" w:eastAsia="zh-CN"/>
              </w:rPr>
              <w:t>靳卫敏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s="Times New Roman"/>
                <w:color w:val="auto"/>
              </w:rPr>
              <w:t>——内审首末次会议签到（领导层、各部门负责</w:t>
            </w:r>
            <w:r>
              <w:rPr>
                <w:rFonts w:ascii="Times New Roman" w:hAnsi="Times New Roman"/>
                <w:color w:val="auto"/>
              </w:rPr>
              <w:t>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——本次内审发现</w:t>
            </w:r>
            <w:r>
              <w:rPr>
                <w:rFonts w:hint="eastAsia"/>
                <w:color w:val="auto"/>
                <w:lang w:val="en-US" w:eastAsia="zh-CN"/>
              </w:rPr>
              <w:t>1</w:t>
            </w:r>
            <w:r>
              <w:rPr>
                <w:rFonts w:ascii="Times New Roman" w:hAnsi="Times New Roman"/>
                <w:color w:val="auto"/>
              </w:rPr>
              <w:t>项不合格，为一般不符合项，查看《不符合报告》（</w:t>
            </w:r>
            <w:r>
              <w:rPr>
                <w:rFonts w:hint="eastAsia"/>
                <w:color w:val="auto"/>
                <w:lang w:val="en-US" w:eastAsia="zh-CN"/>
              </w:rPr>
              <w:t>工程部QEO7.2/EC5.3</w:t>
            </w:r>
            <w:r>
              <w:rPr>
                <w:rFonts w:ascii="Times New Roman" w:hAnsi="Times New Roman"/>
                <w:color w:val="auto"/>
              </w:rPr>
              <w:t>），不符合事实描述清晰，不符合原因分析准确，并制定了纠正及纠正预防措施，且措施可行，并对其有效性进行了验证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——本次内审编制有《内部管理体系审核报告》，结论：公司的质量、环境和职业健康安全管理体系符合ISO9001:2015、ISO14001:2015和ISO45001:2018、GB/T50430-2017标准的要求。编制：</w:t>
            </w:r>
            <w:r>
              <w:rPr>
                <w:rFonts w:hint="eastAsia" w:ascii="Times New Roman" w:hAnsi="Times New Roman"/>
                <w:color w:val="auto"/>
                <w:lang w:val="en-US" w:eastAsia="zh-CN"/>
              </w:rPr>
              <w:t>办公室</w:t>
            </w:r>
            <w:r>
              <w:rPr>
                <w:rFonts w:ascii="Times New Roman" w:hAnsi="Times New Roman"/>
                <w:color w:val="auto"/>
              </w:rPr>
              <w:t xml:space="preserve">  批准：</w:t>
            </w:r>
            <w:r>
              <w:rPr>
                <w:rFonts w:hint="eastAsia" w:ascii="Times New Roman" w:hAnsi="Times New Roman"/>
                <w:color w:val="auto"/>
              </w:rPr>
              <w:t>靳德富</w:t>
            </w:r>
            <w:r>
              <w:rPr>
                <w:rFonts w:ascii="Times New Roman" w:hAnsi="Times New Roman"/>
                <w:color w:val="auto"/>
              </w:rPr>
              <w:t>202</w:t>
            </w:r>
            <w:r>
              <w:rPr>
                <w:rFonts w:hint="eastAsia" w:ascii="Times New Roman" w:hAnsi="Times New Roman"/>
                <w:color w:val="auto"/>
                <w:lang w:val="en-US" w:eastAsia="zh-CN"/>
              </w:rPr>
              <w:t>1.</w:t>
            </w:r>
            <w:r>
              <w:rPr>
                <w:rFonts w:hint="eastAsia"/>
                <w:color w:val="auto"/>
                <w:lang w:val="en-US" w:eastAsia="zh-CN"/>
              </w:rPr>
              <w:t>10.08</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不符合和纠正措施</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10.2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制定了《事故调查、不符合、纠正及预防措施控制程序》，内容基本符合标准要求。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对管理评审、内审提出的不符合及改进要求，进行原因分析，制定了具体措施，目前已部分实施完成。</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bl>
    <w:p>
      <w:pPr>
        <w:pStyle w:val="6"/>
        <w:rPr>
          <w:rFonts w:hint="eastAsia"/>
          <w:color w:val="auto"/>
        </w:rPr>
      </w:pPr>
    </w:p>
    <w:p>
      <w:pPr>
        <w:pStyle w:val="6"/>
        <w:rPr>
          <w:rFonts w:hint="eastAsia"/>
          <w:color w:val="auto"/>
        </w:rPr>
      </w:pPr>
      <w:r>
        <w:rPr>
          <w:rFonts w:hint="eastAsia"/>
          <w:color w:val="auto"/>
        </w:rPr>
        <w:t>说明：不符合标注N</w:t>
      </w:r>
    </w:p>
    <w:p>
      <w:pPr>
        <w:pStyle w:val="6"/>
        <w:rPr>
          <w:rFonts w:hint="eastAsia"/>
          <w:color w:val="auto"/>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84B9F"/>
    <w:rsid w:val="0893148B"/>
    <w:rsid w:val="15E91E3D"/>
    <w:rsid w:val="17477F32"/>
    <w:rsid w:val="209727D4"/>
    <w:rsid w:val="20EC0259"/>
    <w:rsid w:val="3D752A57"/>
    <w:rsid w:val="467457BE"/>
    <w:rsid w:val="48D52D47"/>
    <w:rsid w:val="4F633F03"/>
    <w:rsid w:val="566C7D77"/>
    <w:rsid w:val="59057993"/>
    <w:rsid w:val="624D57C7"/>
    <w:rsid w:val="630A58A7"/>
    <w:rsid w:val="67C331BD"/>
    <w:rsid w:val="6BFF1D7A"/>
    <w:rsid w:val="6FB67229"/>
    <w:rsid w:val="71C25A1E"/>
    <w:rsid w:val="724B6842"/>
    <w:rsid w:val="735A2116"/>
    <w:rsid w:val="759A6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四级标题"/>
    <w:basedOn w:val="3"/>
    <w:next w:val="4"/>
    <w:qFormat/>
    <w:uiPriority w:val="0"/>
    <w:pPr>
      <w:widowControl/>
      <w:autoSpaceDE w:val="0"/>
      <w:autoSpaceDN w:val="0"/>
      <w:jc w:val="left"/>
    </w:pPr>
    <w:rPr>
      <w:rFonts w:ascii="宋体" w:cs="宋体"/>
      <w:b/>
      <w:bCs/>
      <w:kern w:val="0"/>
      <w:sz w:val="24"/>
    </w:rPr>
  </w:style>
  <w:style w:type="paragraph" w:styleId="3">
    <w:name w:val="Date"/>
    <w:basedOn w:val="1"/>
    <w:next w:val="1"/>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Plain Text"/>
    <w:basedOn w:val="1"/>
    <w:qFormat/>
    <w:uiPriority w:val="0"/>
    <w:rPr>
      <w:rFonts w:ascii="宋体" w:hAnsi="Courier New"/>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1"/>
    <w:next w:val="1"/>
    <w:unhideWhenUsed/>
    <w:qFormat/>
    <w:uiPriority w:val="99"/>
    <w:pPr>
      <w:ind w:firstLine="420" w:firstLineChars="200"/>
    </w:pPr>
    <w:rPr>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8</TotalTime>
  <ScaleCrop>false</ScaleCrop>
  <LinksUpToDate>false</LinksUpToDate>
  <CharactersWithSpaces>147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2022-01-28T05:01:15Z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