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重庆成瑞光电科技有限公司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罗鸣策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生产部现场发现配电箱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和灭火器</w:t>
            </w:r>
            <w:bookmarkStart w:id="7" w:name="_GoBack"/>
            <w:bookmarkEnd w:id="7"/>
            <w:r>
              <w:rPr>
                <w:rFonts w:hint="eastAsia" w:ascii="方正仿宋简体" w:hAnsi="Times New Roman" w:eastAsia="方正仿宋简体" w:cs="Times New Roman"/>
                <w:b/>
              </w:rPr>
              <w:t>前堆放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有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物料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且无禁止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堆放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物料标识，不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符合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标准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要求。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4.4.7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B10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2019-11-29T07:19:33Z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