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0684-2020-QJEO-2022</w:t>
      </w:r>
      <w:bookmarkEnd w:id="0"/>
    </w:p>
    <w:p>
      <w:pPr>
        <w:jc w:val="center"/>
        <w:rPr>
          <w:sz w:val="32"/>
          <w:szCs w:val="32"/>
        </w:rPr>
      </w:pPr>
      <w:r>
        <w:rPr>
          <w:sz w:val="32"/>
          <w:szCs w:val="32"/>
        </w:rPr>
        <w:drawing>
          <wp:anchor distT="0" distB="0" distL="114300" distR="114300" simplePos="0" relativeHeight="251660288" behindDoc="1" locked="0" layoutInCell="1" allowOverlap="1">
            <wp:simplePos x="0" y="0"/>
            <wp:positionH relativeFrom="column">
              <wp:posOffset>2303145</wp:posOffset>
            </wp:positionH>
            <wp:positionV relativeFrom="paragraph">
              <wp:posOffset>1096010</wp:posOffset>
            </wp:positionV>
            <wp:extent cx="1495425" cy="1499870"/>
            <wp:effectExtent l="19050" t="0" r="0" b="0"/>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rPr>
          <w:rFonts w:hint="eastAsia"/>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bookmarkStart w:id="1" w:name="组织名称"/>
      <w:r>
        <w:rPr>
          <w:sz w:val="28"/>
          <w:szCs w:val="28"/>
        </w:rPr>
        <w:t>河北成成伟业电力工程有限公司</w:t>
      </w:r>
      <w:bookmarkEnd w:id="1"/>
    </w:p>
    <w:p>
      <w:pPr>
        <w:rPr>
          <w:sz w:val="28"/>
          <w:szCs w:val="28"/>
        </w:rPr>
      </w:pPr>
    </w:p>
    <w:p>
      <w:pPr>
        <w:rPr>
          <w:sz w:val="28"/>
          <w:szCs w:val="28"/>
        </w:rPr>
      </w:pPr>
      <w:r>
        <w:rPr>
          <w:rFonts w:hint="eastAsia"/>
          <w:sz w:val="28"/>
          <w:szCs w:val="28"/>
        </w:rPr>
        <w:t>审核体系：</w:t>
      </w:r>
    </w:p>
    <w:p>
      <w:pPr>
        <w:jc w:val="left"/>
        <w:rPr>
          <w:sz w:val="28"/>
          <w:szCs w:val="28"/>
        </w:rPr>
      </w:pPr>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2" w:name="E勾选"/>
      <w:r>
        <w:rPr>
          <w:rFonts w:hint="eastAsia"/>
          <w:sz w:val="28"/>
          <w:szCs w:val="28"/>
        </w:rPr>
        <w:t>■</w:t>
      </w:r>
      <w:bookmarkEnd w:id="2"/>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3" w:name="S勾选"/>
      <w:r>
        <w:rPr>
          <w:rFonts w:hint="eastAsia"/>
          <w:sz w:val="28"/>
          <w:szCs w:val="28"/>
        </w:rPr>
        <w:t>■</w:t>
      </w:r>
      <w:bookmarkEnd w:id="3"/>
      <w:r>
        <w:rPr>
          <w:rFonts w:hint="eastAsia"/>
          <w:sz w:val="28"/>
          <w:szCs w:val="28"/>
        </w:rPr>
        <w:t>职业健康安全管理体系（</w:t>
      </w:r>
      <w:r>
        <w:rPr>
          <w:sz w:val="28"/>
          <w:szCs w:val="28"/>
        </w:rPr>
        <w:t>OHSMS</w:t>
      </w:r>
      <w:r>
        <w:rPr>
          <w:rFonts w:hint="eastAsia"/>
          <w:sz w:val="28"/>
          <w:szCs w:val="28"/>
        </w:rPr>
        <w:t>）</w:t>
      </w:r>
    </w:p>
    <w:p>
      <w:pPr>
        <w:jc w:val="left"/>
        <w:rPr>
          <w:sz w:val="28"/>
          <w:szCs w:val="28"/>
        </w:rPr>
      </w:pPr>
    </w:p>
    <w:p>
      <w:pPr>
        <w:jc w:val="center"/>
        <w:rPr>
          <w:sz w:val="32"/>
          <w:szCs w:val="32"/>
        </w:rPr>
      </w:pPr>
      <w:r>
        <w:rPr>
          <w:rFonts w:hint="eastAsia"/>
          <w:sz w:val="32"/>
          <w:szCs w:val="32"/>
        </w:rPr>
        <w:t>北京国标联合认证有限公司</w:t>
      </w:r>
    </w:p>
    <w:p>
      <w:pPr>
        <w:jc w:val="center"/>
        <w:rPr>
          <w:rFonts w:hint="eastAsia"/>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pStyle w:val="2"/>
        <w:rPr>
          <w:rFonts w:hint="eastAsia"/>
        </w:rPr>
      </w:pPr>
    </w:p>
    <w:p>
      <w:pPr>
        <w:pStyle w:val="2"/>
        <w:rPr>
          <w:rFonts w:hint="eastAsia"/>
        </w:rPr>
      </w:pPr>
    </w:p>
    <w:p>
      <w:pPr>
        <w:pStyle w:val="2"/>
      </w:pPr>
    </w:p>
    <w:p>
      <w:r>
        <w:rPr>
          <w:rFonts w:hint="eastAsia"/>
        </w:rPr>
        <w:t>一、受审核方基本信息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tcPr>
          <w:p>
            <w:bookmarkStart w:id="4" w:name="组织名称Add1"/>
            <w:r>
              <w:t>河北成成伟业电力工程有限公司</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tcPr>
          <w:p>
            <w:bookmarkStart w:id="5" w:name="注册地址"/>
            <w:r>
              <w:t>河北省石家庄市藁城区南营镇南营村村南500米</w:t>
            </w:r>
            <w:bookmarkEnd w:id="5"/>
          </w:p>
        </w:tc>
        <w:tc>
          <w:tcPr>
            <w:tcW w:w="1242" w:type="dxa"/>
            <w:vMerge w:val="restart"/>
            <w:vAlign w:val="center"/>
          </w:tcPr>
          <w:p>
            <w:r>
              <w:rPr>
                <w:rFonts w:hint="eastAsia"/>
              </w:rPr>
              <w:t>邮编</w:t>
            </w:r>
          </w:p>
        </w:tc>
        <w:tc>
          <w:tcPr>
            <w:tcW w:w="1771" w:type="dxa"/>
          </w:tcPr>
          <w:p>
            <w:bookmarkStart w:id="6" w:name="注册邮编"/>
            <w:r>
              <w:t>052160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tcPr>
          <w:p>
            <w:bookmarkStart w:id="7" w:name="生产地址"/>
            <w:r>
              <w:t>河北省石家庄市裕华区祥泰路66号中冶盛世国际广场商务楼A座1201室</w:t>
            </w:r>
            <w:bookmarkEnd w:id="7"/>
          </w:p>
        </w:tc>
        <w:tc>
          <w:tcPr>
            <w:tcW w:w="1242" w:type="dxa"/>
            <w:vMerge w:val="continue"/>
            <w:vAlign w:val="center"/>
          </w:tcPr>
          <w:p/>
        </w:tc>
        <w:tc>
          <w:tcPr>
            <w:tcW w:w="1771" w:type="dxa"/>
          </w:tcPr>
          <w:p>
            <w:bookmarkStart w:id="8" w:name="办公邮编"/>
            <w:r>
              <w:t>052160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tcPr>
          <w:p>
            <w:bookmarkStart w:id="9" w:name="联系人"/>
            <w:r>
              <w:t>秦军虎</w:t>
            </w:r>
            <w:bookmarkEnd w:id="9"/>
          </w:p>
        </w:tc>
        <w:tc>
          <w:tcPr>
            <w:tcW w:w="1313" w:type="dxa"/>
            <w:vAlign w:val="center"/>
          </w:tcPr>
          <w:p>
            <w:r>
              <w:rPr>
                <w:rFonts w:hint="eastAsia"/>
              </w:rPr>
              <w:t>电话.</w:t>
            </w:r>
          </w:p>
        </w:tc>
        <w:tc>
          <w:tcPr>
            <w:tcW w:w="2180" w:type="dxa"/>
            <w:vAlign w:val="center"/>
          </w:tcPr>
          <w:p>
            <w:bookmarkStart w:id="10" w:name="联系人电话"/>
            <w:r>
              <w:t>15833951823</w:t>
            </w:r>
            <w:bookmarkEnd w:id="10"/>
          </w:p>
        </w:tc>
        <w:tc>
          <w:tcPr>
            <w:tcW w:w="1242" w:type="dxa"/>
            <w:vAlign w:val="center"/>
          </w:tcPr>
          <w:p>
            <w:r>
              <w:rPr>
                <w:rFonts w:hint="eastAsia"/>
              </w:rPr>
              <w:t>传真</w:t>
            </w:r>
          </w:p>
        </w:tc>
        <w:tc>
          <w:tcPr>
            <w:tcW w:w="1771" w:type="dxa"/>
          </w:tcPr>
          <w:p>
            <w:bookmarkStart w:id="11" w:name="联系人传真"/>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tcPr>
          <w:p>
            <w:bookmarkStart w:id="12" w:name="法人"/>
            <w:r>
              <w:t>范国雷</w:t>
            </w:r>
            <w:bookmarkEnd w:id="12"/>
          </w:p>
        </w:tc>
        <w:tc>
          <w:tcPr>
            <w:tcW w:w="1313" w:type="dxa"/>
            <w:vAlign w:val="center"/>
          </w:tcPr>
          <w:p>
            <w:r>
              <w:rPr>
                <w:rFonts w:hint="eastAsia"/>
              </w:rPr>
              <w:t>管理者代表</w:t>
            </w:r>
          </w:p>
        </w:tc>
        <w:tc>
          <w:tcPr>
            <w:tcW w:w="2180" w:type="dxa"/>
          </w:tcPr>
          <w:p>
            <w:bookmarkStart w:id="13" w:name="管理者代表"/>
            <w:r>
              <w:t>秦军虎</w:t>
            </w:r>
            <w:bookmarkEnd w:id="13"/>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highlight w:val="cyan"/>
              </w:rPr>
              <w:t>多班次说明</w:t>
            </w:r>
          </w:p>
        </w:tc>
        <w:tc>
          <w:tcPr>
            <w:tcW w:w="8058" w:type="dxa"/>
            <w:gridSpan w:val="5"/>
            <w:shd w:val="clear" w:color="auto" w:fill="auto"/>
          </w:tcPr>
          <w:p>
            <w:r>
              <w:rPr>
                <w:rFonts w:hint="eastAsia"/>
              </w:rPr>
              <w:t>受审核组织的班次：</w:t>
            </w:r>
            <w:r>
              <w:rPr>
                <w:rFonts w:hint="eastAsia"/>
                <w:lang w:eastAsia="zh-CN"/>
              </w:rPr>
              <w:t>☑</w:t>
            </w:r>
            <w:r>
              <w:rPr>
                <w:rFonts w:hint="eastAsia"/>
              </w:rPr>
              <w:t>单班□双班□三班□其他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eastAsia" w:eastAsia="宋体"/>
                <w:lang w:val="en-US" w:eastAsia="zh-CN"/>
              </w:rPr>
            </w:pPr>
            <w:r>
              <w:rPr>
                <w:rFonts w:hint="eastAsia"/>
              </w:rPr>
              <w:t>确认受审核方管理体系覆盖的查产品范围与现场运作情况是否一致；</w:t>
            </w:r>
            <w:r>
              <w:rPr>
                <w:rFonts w:hint="eastAsia"/>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生产/服务提供流程简图</w:t>
            </w:r>
          </w:p>
        </w:tc>
        <w:tc>
          <w:tcPr>
            <w:tcW w:w="8058" w:type="dxa"/>
            <w:gridSpan w:val="5"/>
            <w:shd w:val="clear" w:color="auto" w:fill="auto"/>
          </w:tcPr>
          <w:p>
            <w:r>
              <w:rPr>
                <w:rFonts w:hint="eastAsia" w:ascii="宋体"/>
                <w:b w:val="0"/>
                <w:bCs w:val="0"/>
                <w:color w:val="000000"/>
                <w:sz w:val="20"/>
                <w:szCs w:val="20"/>
              </w:rPr>
              <w:t>起重机就位、（现场负责人、安全员、起重指挥、起重机司机等）人员就位→检查各安全装置、限位装置、回转装置、吊钩装置、钢丝绳等部件，确保安全→安装安全绳、安全带等→开始吊装→变幅操作、臂架伸缩操作、起升操作、回转操作按要求进行→吊装完毕，单塔验收→按要求撤场，进入下一吊装现场</w:t>
            </w: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23"/>
        <w:gridCol w:w="100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审核日期</w:t>
            </w:r>
          </w:p>
        </w:tc>
        <w:tc>
          <w:tcPr>
            <w:tcW w:w="7831" w:type="dxa"/>
            <w:gridSpan w:val="3"/>
            <w:tcMar>
              <w:left w:w="113" w:type="dxa"/>
            </w:tcMar>
          </w:tcPr>
          <w:p>
            <w:bookmarkStart w:id="14" w:name="审核日期"/>
            <w:r>
              <w:rPr>
                <w:rFonts w:hint="eastAsia"/>
              </w:rPr>
              <w:t>2022年02月24日 上午至2022年02月25日 下午</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15" w:name="初审"/>
            <w:r>
              <w:rPr>
                <w:rFonts w:hint="eastAsia"/>
              </w:rPr>
              <w:t>□</w:t>
            </w:r>
            <w:bookmarkEnd w:id="15"/>
            <w:r>
              <w:rPr>
                <w:rFonts w:hint="eastAsia"/>
              </w:rPr>
              <w:t>初审二阶段：评价组织管理体系建立、实施运行的符合性及有效性，以确定是否推荐认证注册。</w:t>
            </w:r>
          </w:p>
          <w:p>
            <w:bookmarkStart w:id="16" w:name="监督勾选"/>
            <w:r>
              <w:rPr>
                <w:rFonts w:hint="eastAsia"/>
              </w:rPr>
              <w:t>■</w:t>
            </w:r>
            <w:bookmarkEnd w:id="16"/>
            <w:r>
              <w:rPr>
                <w:rFonts w:hint="eastAsia"/>
              </w:rPr>
              <w:t>监督审核：评价组织管理体系的持续符合性和有效性，以确定是否推荐保持认证证书。</w:t>
            </w:r>
          </w:p>
          <w:p>
            <w:bookmarkStart w:id="17" w:name="再认证勾选Add1"/>
            <w:r>
              <w:rPr>
                <w:rFonts w:hint="eastAsia"/>
              </w:rPr>
              <w:t>□</w:t>
            </w:r>
            <w:bookmarkEnd w:id="17"/>
            <w:r>
              <w:rPr>
                <w:rFonts w:hint="eastAsia"/>
              </w:rPr>
              <w:t>再认证：评价组织管理体系整体的持续符合性和有效性，以确定是否推荐更新认证并换发认证证书。</w:t>
            </w:r>
          </w:p>
          <w:p>
            <w:bookmarkStart w:id="18" w:name="扩项勾选"/>
            <w:r>
              <w:rPr>
                <w:rFonts w:hint="eastAsia"/>
              </w:rPr>
              <w:t>□</w:t>
            </w:r>
            <w:bookmarkEnd w:id="18"/>
            <w:r>
              <w:rPr>
                <w:rFonts w:hint="eastAsia"/>
              </w:rPr>
              <w:t>扩大认证：评价受审核方在申请的扩大认证范围内管理体系的建立、实施运行的符合性及有效性，以确定是否推荐扩大范围的认证注册。</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r>
              <w:rPr>
                <w:rFonts w:hint="eastAsia"/>
                <w:lang w:val="de-DE" w:eastAsia="zh-CN"/>
              </w:rPr>
              <w:t>☑</w:t>
            </w:r>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r>
              <w:rPr>
                <w:rFonts w:hint="eastAsia"/>
                <w:lang w:val="de-DE" w:eastAsia="zh-CN"/>
              </w:rPr>
              <w:t>☑</w:t>
            </w:r>
            <w:r>
              <w:rPr>
                <w:rFonts w:hint="eastAsia"/>
                <w:lang w:val="de-DE"/>
              </w:rPr>
              <w:t>GB/T 50430-2017</w:t>
            </w:r>
          </w:p>
          <w:p>
            <w:pPr>
              <w:rPr>
                <w:lang w:val="de-DE"/>
              </w:rPr>
            </w:pPr>
            <w:bookmarkStart w:id="19" w:name="E勾选Add1"/>
            <w:r>
              <w:rPr>
                <w:rFonts w:hint="eastAsia"/>
                <w:lang w:val="de-DE"/>
              </w:rPr>
              <w:t>■</w:t>
            </w:r>
            <w:bookmarkEnd w:id="19"/>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20" w:name="S勾选Add1"/>
            <w:r>
              <w:rPr>
                <w:rFonts w:hint="eastAsia"/>
                <w:lang w:val="de-DE"/>
              </w:rPr>
              <w:t>■</w:t>
            </w:r>
            <w:bookmarkEnd w:id="20"/>
            <w:r>
              <w:rPr>
                <w:rFonts w:hint="eastAsia"/>
              </w:rPr>
              <w:t>GB/T 45001-2020/</w:t>
            </w:r>
            <w:r>
              <w:rPr>
                <w:rFonts w:hint="eastAsia"/>
                <w:lang w:val="de-DE"/>
              </w:rPr>
              <w:t>ISO45001：2018</w:t>
            </w:r>
          </w:p>
          <w:p>
            <w:r>
              <w:rPr>
                <w:rFonts w:hint="eastAsia"/>
                <w:lang w:val="de-DE" w:eastAsia="zh-CN"/>
              </w:rPr>
              <w:t>☑</w:t>
            </w:r>
            <w:r>
              <w:rPr>
                <w:rFonts w:hint="eastAsia"/>
                <w:lang w:val="de-DE"/>
              </w:rPr>
              <w:t>受审核方</w:t>
            </w:r>
            <w:r>
              <w:rPr>
                <w:rFonts w:hint="eastAsia"/>
              </w:rPr>
              <w:t>管理体系成文信息</w:t>
            </w:r>
            <w:r>
              <w:rPr>
                <w:rFonts w:hint="eastAsia"/>
                <w:lang w:val="de-DE" w:eastAsia="zh-CN"/>
              </w:rPr>
              <w:t>☑</w:t>
            </w:r>
            <w:r>
              <w:rPr>
                <w:rFonts w:hint="eastAsia"/>
              </w:rPr>
              <w:t>顾客要求</w:t>
            </w:r>
          </w:p>
          <w:p>
            <w:r>
              <w:rPr>
                <w:rFonts w:hint="eastAsia"/>
                <w:lang w:val="de-DE" w:eastAsia="zh-CN"/>
              </w:rPr>
              <w:t>☑</w:t>
            </w:r>
            <w:r>
              <w:rPr>
                <w:rFonts w:hint="eastAsia"/>
                <w:lang w:val="de-DE"/>
              </w:rPr>
              <w:t>适用于受审核方的法律法规及其他要求</w:t>
            </w:r>
            <w:r>
              <w:rPr>
                <w:rFonts w:hint="eastAsia"/>
                <w:lang w:val="de-DE" w:eastAsia="zh-CN"/>
              </w:rPr>
              <w:t>☑</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rPr>
              <w:t>□单一体系审核</w:t>
            </w:r>
            <w:r>
              <w:rPr>
                <w:rFonts w:hint="eastAsia"/>
                <w:lang w:eastAsia="zh-CN"/>
              </w:rPr>
              <w:t>☑</w:t>
            </w:r>
            <w:r>
              <w:rPr>
                <w:rFonts w:hint="eastAsia"/>
              </w:rPr>
              <w:t>结合审核</w:t>
            </w:r>
            <w:r>
              <w:rPr>
                <w:rFonts w:hint="eastAsia"/>
                <w:lang w:eastAsia="zh-CN"/>
              </w:rPr>
              <w:t>☑</w:t>
            </w:r>
            <w:r>
              <w:rPr>
                <w:rFonts w:hint="eastAsia"/>
              </w:rPr>
              <w:t>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ascii="宋体" w:hAnsi="宋体" w:cs="宋体"/>
                <w:color w:val="000000"/>
                <w:kern w:val="0"/>
                <w:lang w:eastAsia="zh-CN"/>
              </w:rPr>
              <w:t>☑</w:t>
            </w:r>
            <w:r>
              <w:rPr>
                <w:rFonts w:hint="eastAsia" w:ascii="宋体" w:hAnsi="宋体" w:cs="宋体"/>
                <w:color w:val="000000"/>
                <w:kern w:val="0"/>
                <w:szCs w:val="21"/>
              </w:rPr>
              <w:t>现场审核</w:t>
            </w:r>
            <w:r>
              <w:rPr>
                <w:rFonts w:hint="eastAsia" w:ascii="宋体" w:hAnsi="宋体" w:cs="宋体"/>
                <w:color w:val="000000"/>
                <w:kern w:val="0"/>
              </w:rPr>
              <w:t>□</w:t>
            </w:r>
            <w:r>
              <w:rPr>
                <w:rFonts w:hint="eastAsia" w:ascii="宋体" w:hAnsi="宋体" w:cs="宋体"/>
                <w:color w:val="000000"/>
                <w:kern w:val="0"/>
                <w:szCs w:val="21"/>
              </w:rPr>
              <w:t>远程审核</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21" w:name="二阶段勾选"/>
            <w:r>
              <w:rPr>
                <w:rFonts w:hint="eastAsia"/>
              </w:rPr>
              <w:t>□</w:t>
            </w:r>
            <w:bookmarkEnd w:id="21"/>
            <w:r>
              <w:rPr>
                <w:rFonts w:hint="eastAsia"/>
              </w:rPr>
              <w:t>初审二阶段</w:t>
            </w:r>
            <w:bookmarkStart w:id="22" w:name="监督勾选Add1"/>
            <w:r>
              <w:rPr>
                <w:rFonts w:hint="eastAsia"/>
              </w:rPr>
              <w:t>■</w:t>
            </w:r>
            <w:bookmarkEnd w:id="22"/>
            <w:r>
              <w:rPr>
                <w:rFonts w:hint="eastAsia"/>
              </w:rPr>
              <w:t>监督第</w:t>
            </w:r>
            <w:bookmarkStart w:id="23" w:name="监督次数"/>
            <w:r>
              <w:rPr>
                <w:rFonts w:hint="eastAsia"/>
              </w:rPr>
              <w:t>一</w:t>
            </w:r>
            <w:bookmarkEnd w:id="23"/>
            <w:r>
              <w:rPr>
                <w:rFonts w:hint="eastAsia"/>
              </w:rPr>
              <w:t>次监督审核</w:t>
            </w:r>
            <w:bookmarkStart w:id="24" w:name="再认证勾选"/>
            <w:r>
              <w:rPr>
                <w:rFonts w:hint="eastAsia"/>
              </w:rPr>
              <w:t>□</w:t>
            </w:r>
            <w:bookmarkEnd w:id="24"/>
            <w:r>
              <w:rPr>
                <w:rFonts w:hint="eastAsia"/>
              </w:rPr>
              <w:t>再认证</w:t>
            </w:r>
            <w:bookmarkStart w:id="25" w:name="扩项勾选Add1"/>
            <w:r>
              <w:rPr>
                <w:rFonts w:hint="eastAsia"/>
              </w:rPr>
              <w:t>□</w:t>
            </w:r>
            <w:bookmarkEnd w:id="25"/>
            <w:r>
              <w:rPr>
                <w:rFonts w:hint="eastAsia"/>
              </w:rPr>
              <w:t>扩大认证□其他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w:t>
            </w:r>
          </w:p>
        </w:tc>
        <w:tc>
          <w:tcPr>
            <w:tcW w:w="7831" w:type="dxa"/>
            <w:gridSpan w:val="3"/>
            <w:tcMar>
              <w:left w:w="113" w:type="dxa"/>
            </w:tcMar>
          </w:tcPr>
          <w:p>
            <w:pPr>
              <w:rPr>
                <w:rFonts w:ascii="宋体"/>
                <w:b/>
                <w:color w:val="0000FF"/>
                <w:szCs w:val="21"/>
              </w:rPr>
            </w:pPr>
            <w:r>
              <w:rPr>
                <w:rFonts w:asciiTheme="minorEastAsia" w:hAnsiTheme="minorEastAsia" w:eastAsiaTheme="minorEastAsia"/>
                <w:sz w:val="20"/>
              </w:rPr>
              <w:t>河北省石家庄市裕华区祥泰路66号中冶盛世国际广场商务楼A座1201室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3" w:type="dxa"/>
            <w:vMerge w:val="restart"/>
            <w:vAlign w:val="center"/>
          </w:tcPr>
          <w:p>
            <w:r>
              <w:rPr>
                <w:rFonts w:hint="eastAsia"/>
              </w:rPr>
              <w:t>审核范围</w:t>
            </w:r>
          </w:p>
          <w:p/>
        </w:tc>
        <w:tc>
          <w:tcPr>
            <w:tcW w:w="5625" w:type="dxa"/>
            <w:gridSpan w:val="3"/>
            <w:vMerge w:val="restart"/>
            <w:vAlign w:val="center"/>
          </w:tcPr>
          <w:p>
            <w:bookmarkStart w:id="26" w:name="审核范围"/>
            <w:r>
              <w:t>EC：资质范围内特种工程（特种起重设备吊装）</w:t>
            </w:r>
          </w:p>
          <w:p>
            <w:r>
              <w:t>E：资质范围内特种工程（特种起重设备吊装）所涉及场所的相关环境管理活动</w:t>
            </w:r>
          </w:p>
          <w:p>
            <w:r>
              <w:t>O：资质范围内特种工程（特种起重设备的吊装）所涉及场所相关的职业健康安全管理活动</w:t>
            </w:r>
            <w:bookmarkEnd w:id="26"/>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2" w:hRule="atLeast"/>
          <w:jc w:val="center"/>
        </w:trPr>
        <w:tc>
          <w:tcPr>
            <w:tcW w:w="623" w:type="dxa"/>
            <w:vMerge w:val="continue"/>
            <w:vAlign w:val="center"/>
          </w:tcPr>
          <w:p/>
        </w:tc>
        <w:tc>
          <w:tcPr>
            <w:tcW w:w="5625" w:type="dxa"/>
            <w:gridSpan w:val="3"/>
            <w:vMerge w:val="continue"/>
            <w:vAlign w:val="center"/>
          </w:tcPr>
          <w:p/>
        </w:tc>
        <w:tc>
          <w:tcPr>
            <w:tcW w:w="3215" w:type="dxa"/>
            <w:vAlign w:val="center"/>
          </w:tcPr>
          <w:p>
            <w:bookmarkStart w:id="27" w:name="专业代码"/>
            <w:r>
              <w:t>EC：28.09.02</w:t>
            </w:r>
          </w:p>
          <w:p>
            <w:r>
              <w:t>E：28.09.02</w:t>
            </w:r>
          </w:p>
          <w:p>
            <w:r>
              <w:t>O：28.09.02</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lang w:eastAsia="zh-CN"/>
              </w:rPr>
              <w:t>☑</w:t>
            </w:r>
            <w:r>
              <w:rPr>
                <w:rFonts w:hint="eastAsia"/>
              </w:rPr>
              <w:t>受审核组织没有设计开发的责任</w:t>
            </w:r>
          </w:p>
          <w:p>
            <w:r>
              <w:rPr>
                <w:rFonts w:hint="eastAsia"/>
                <w:lang w:eastAsia="zh-CN"/>
              </w:rPr>
              <w:t>☑</w:t>
            </w:r>
            <w:r>
              <w:rPr>
                <w:rFonts w:hint="eastAsia"/>
              </w:rPr>
              <w:t>受审核组织没有设计开发的能力</w:t>
            </w:r>
          </w:p>
          <w:p>
            <w:r>
              <w:rPr>
                <w:rFonts w:hint="eastAsia"/>
                <w:lang w:eastAsia="zh-CN"/>
              </w:rPr>
              <w:t>□</w:t>
            </w:r>
            <w:r>
              <w:rPr>
                <w:rFonts w:hint="eastAsia"/>
              </w:rPr>
              <w:t>受审核组织没有设计开发修改的权力</w:t>
            </w:r>
          </w:p>
          <w:p>
            <w:r>
              <w:rPr>
                <w:rFonts w:hint="eastAsia"/>
                <w:lang w:eastAsia="zh-CN"/>
              </w:rPr>
              <w:t>☑</w:t>
            </w:r>
            <w:r>
              <w:rPr>
                <w:rFonts w:hint="eastAsia"/>
              </w:rPr>
              <w:t>受审核组织按照顾客图纸和合同要求提供生产和服务</w:t>
            </w:r>
          </w:p>
          <w:p>
            <w:r>
              <w:rPr>
                <w:rFonts w:hint="eastAsia"/>
              </w:rPr>
              <w:t>□受审核组织按照公司总部的技术要求提供生产和服务</w:t>
            </w:r>
          </w:p>
          <w:p>
            <w:r>
              <w:rPr>
                <w:rFonts w:hint="eastAsia"/>
                <w:lang w:eastAsia="zh-CN"/>
              </w:rPr>
              <w:t>☑</w:t>
            </w:r>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lang w:val="en-US" w:eastAsia="zh-CN"/>
              </w:rPr>
              <w:t>2020</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日</w:t>
            </w:r>
          </w:p>
          <w:p/>
        </w:tc>
        <w:tc>
          <w:tcPr>
            <w:tcW w:w="1883" w:type="dxa"/>
            <w:vAlign w:val="center"/>
          </w:tcPr>
          <w:p>
            <w:r>
              <w:rPr>
                <w:rFonts w:hint="eastAsia"/>
              </w:rPr>
              <w:t>管理体系运行已超过</w:t>
            </w:r>
            <w:r>
              <w:rPr>
                <w:rFonts w:hint="eastAsia"/>
                <w:lang w:val="en-US" w:eastAsia="zh-CN"/>
              </w:rPr>
              <w:t>6</w:t>
            </w:r>
            <w:r>
              <w:rPr>
                <w:rFonts w:hint="eastAsia"/>
              </w:rPr>
              <w:t>个月</w:t>
            </w:r>
          </w:p>
        </w:tc>
        <w:tc>
          <w:tcPr>
            <w:tcW w:w="3215" w:type="dxa"/>
            <w:vAlign w:val="center"/>
          </w:tcPr>
          <w:p>
            <w:r>
              <w:rPr>
                <w:rFonts w:hint="eastAsia"/>
                <w:lang w:eastAsia="zh-CN"/>
              </w:rPr>
              <w:t>☑</w:t>
            </w:r>
            <w:r>
              <w:rPr>
                <w:rFonts w:hint="eastAsia"/>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lang w:val="en-US" w:eastAsia="zh-CN"/>
              </w:rPr>
              <w:t>2020</w:t>
            </w:r>
            <w:r>
              <w:rPr>
                <w:rFonts w:hint="eastAsia"/>
              </w:rPr>
              <w:t>年</w:t>
            </w:r>
            <w:r>
              <w:rPr>
                <w:rFonts w:hint="eastAsia"/>
                <w:lang w:val="en-US" w:eastAsia="zh-CN"/>
              </w:rPr>
              <w:t>12</w:t>
            </w:r>
            <w:r>
              <w:rPr>
                <w:rFonts w:hint="eastAsia"/>
              </w:rPr>
              <w:t>月</w:t>
            </w:r>
            <w:r>
              <w:rPr>
                <w:rFonts w:hint="eastAsia"/>
                <w:lang w:val="en-US" w:eastAsia="zh-CN"/>
              </w:rPr>
              <w:t>22-25</w:t>
            </w:r>
            <w:r>
              <w:rPr>
                <w:rFonts w:hint="eastAsia"/>
              </w:rPr>
              <w:t>日</w:t>
            </w:r>
          </w:p>
        </w:tc>
        <w:tc>
          <w:tcPr>
            <w:tcW w:w="1883" w:type="dxa"/>
            <w:vAlign w:val="center"/>
          </w:tcPr>
          <w:p>
            <w:r>
              <w:rPr>
                <w:rFonts w:hint="eastAsia"/>
              </w:rPr>
              <w:t>认证证书有效期</w:t>
            </w:r>
          </w:p>
          <w:p>
            <w:r>
              <w:rPr>
                <w:rFonts w:hint="eastAsia"/>
              </w:rPr>
              <w:t>（初审除外）</w:t>
            </w:r>
          </w:p>
        </w:tc>
        <w:tc>
          <w:tcPr>
            <w:tcW w:w="3215" w:type="dxa"/>
            <w:vAlign w:val="center"/>
          </w:tcPr>
          <w:p>
            <w:r>
              <w:rPr>
                <w:rFonts w:hint="eastAsia"/>
              </w:rPr>
              <w:t>有效至</w:t>
            </w:r>
            <w:r>
              <w:rPr>
                <w:rFonts w:hint="eastAsia"/>
                <w:lang w:val="en-US" w:eastAsia="zh-CN"/>
              </w:rPr>
              <w:t>2024</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tc>
      </w:tr>
    </w:tbl>
    <w:p/>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929"/>
        <w:gridCol w:w="700"/>
        <w:gridCol w:w="1650"/>
        <w:gridCol w:w="203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r>
              <w:rPr>
                <w:rFonts w:hint="eastAsia"/>
              </w:rPr>
              <w:t>场所编号</w:t>
            </w:r>
          </w:p>
        </w:tc>
        <w:tc>
          <w:tcPr>
            <w:tcW w:w="2267" w:type="dxa"/>
            <w:shd w:val="clear" w:color="auto" w:fill="F3F3F3"/>
            <w:tcMar>
              <w:left w:w="57" w:type="dxa"/>
              <w:right w:w="57" w:type="dxa"/>
            </w:tcMar>
          </w:tcPr>
          <w:p>
            <w:r>
              <w:rPr>
                <w:rFonts w:hint="eastAsia"/>
              </w:rPr>
              <w:t>组织名称及注册场所地址</w:t>
            </w:r>
          </w:p>
        </w:tc>
        <w:tc>
          <w:tcPr>
            <w:tcW w:w="1929" w:type="dxa"/>
            <w:shd w:val="clear" w:color="auto" w:fill="F3F3F3"/>
            <w:tcMar>
              <w:left w:w="57" w:type="dxa"/>
              <w:right w:w="57" w:type="dxa"/>
            </w:tcMar>
          </w:tcPr>
          <w:p>
            <w:r>
              <w:rPr>
                <w:rFonts w:hint="eastAsia"/>
              </w:rPr>
              <w:t>经营场所的地址</w:t>
            </w:r>
          </w:p>
          <w:p/>
        </w:tc>
        <w:tc>
          <w:tcPr>
            <w:tcW w:w="700" w:type="dxa"/>
            <w:shd w:val="clear" w:color="auto" w:fill="F3F3F3"/>
            <w:tcMar>
              <w:left w:w="57" w:type="dxa"/>
              <w:right w:w="57" w:type="dxa"/>
            </w:tcMar>
          </w:tcPr>
          <w:p>
            <w:r>
              <w:rPr>
                <w:rFonts w:hint="eastAsia"/>
              </w:rPr>
              <w:t>员工人数</w:t>
            </w:r>
          </w:p>
        </w:tc>
        <w:tc>
          <w:tcPr>
            <w:tcW w:w="1650" w:type="dxa"/>
            <w:shd w:val="clear" w:color="auto" w:fill="F3F3F3"/>
            <w:tcMar>
              <w:left w:w="57" w:type="dxa"/>
              <w:right w:w="57" w:type="dxa"/>
            </w:tcMar>
          </w:tcPr>
          <w:p>
            <w:r>
              <w:rPr>
                <w:rFonts w:hint="eastAsia"/>
              </w:rPr>
              <w:t>审核范围（产品和过程）</w:t>
            </w:r>
          </w:p>
          <w:p/>
          <w:p/>
        </w:tc>
        <w:tc>
          <w:tcPr>
            <w:tcW w:w="2031"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rPr>
                <w:lang w:eastAsia="ja-JP"/>
              </w:rPr>
            </w:pPr>
            <w:r>
              <w:rPr>
                <w:rFonts w:hint="eastAsia"/>
                <w:lang w:eastAsia="ja-JP"/>
              </w:rPr>
              <w:t>01</w:t>
            </w:r>
          </w:p>
        </w:tc>
        <w:tc>
          <w:tcPr>
            <w:tcW w:w="2267" w:type="dxa"/>
          </w:tcPr>
          <w:p>
            <w:pPr>
              <w:rPr>
                <w:lang w:val="de-DE" w:eastAsia="ja-JP"/>
              </w:rPr>
            </w:pPr>
            <w:r>
              <w:rPr>
                <w:rFonts w:hint="eastAsia"/>
                <w:lang w:val="de-DE" w:eastAsia="ja-JP"/>
              </w:rPr>
              <w:t>河北成成伟业电力工程有限公司</w:t>
            </w:r>
            <w:r>
              <w:rPr>
                <w:rFonts w:hint="eastAsia"/>
                <w:lang w:val="en-US" w:eastAsia="zh-CN"/>
              </w:rPr>
              <w:t>/</w:t>
            </w:r>
            <w:r>
              <w:rPr>
                <w:rFonts w:hint="eastAsia"/>
                <w:lang w:val="de-DE" w:eastAsia="ja-JP"/>
              </w:rPr>
              <w:t>河北省石家庄市藁城区南营镇南营村村南500米</w:t>
            </w:r>
          </w:p>
        </w:tc>
        <w:tc>
          <w:tcPr>
            <w:tcW w:w="1929" w:type="dxa"/>
          </w:tcPr>
          <w:p>
            <w:pPr>
              <w:rPr>
                <w:lang w:val="de-DE" w:eastAsia="ja-JP"/>
              </w:rPr>
            </w:pPr>
            <w:r>
              <w:rPr>
                <w:rFonts w:asciiTheme="minorEastAsia" w:hAnsiTheme="minorEastAsia" w:eastAsiaTheme="minorEastAsia"/>
                <w:sz w:val="20"/>
              </w:rPr>
              <w:t>河北省石家庄市裕华区祥泰路66号中冶盛世国际广场商务楼A座1201室</w:t>
            </w:r>
          </w:p>
        </w:tc>
        <w:tc>
          <w:tcPr>
            <w:tcW w:w="700" w:type="dxa"/>
            <w:vAlign w:val="center"/>
          </w:tcPr>
          <w:p>
            <w:pPr>
              <w:rPr>
                <w:rFonts w:hint="default" w:eastAsia="宋体"/>
                <w:lang w:val="en-US" w:eastAsia="zh-CN"/>
              </w:rPr>
            </w:pPr>
            <w:r>
              <w:rPr>
                <w:rFonts w:hint="eastAsia"/>
                <w:lang w:val="en-US" w:eastAsia="zh-CN"/>
              </w:rPr>
              <w:t>25</w:t>
            </w:r>
          </w:p>
        </w:tc>
        <w:tc>
          <w:tcPr>
            <w:tcW w:w="1650" w:type="dxa"/>
            <w:vAlign w:val="center"/>
          </w:tcPr>
          <w:p>
            <w:pPr>
              <w:rPr>
                <w:lang w:eastAsia="ja-JP"/>
              </w:rPr>
            </w:pPr>
            <w:r>
              <w:t>资质范围内特种工程（特种起重设备吊装）</w:t>
            </w:r>
          </w:p>
        </w:tc>
        <w:tc>
          <w:tcPr>
            <w:tcW w:w="2031" w:type="dxa"/>
            <w:vAlign w:val="center"/>
          </w:tcPr>
          <w:p>
            <w:pPr>
              <w:rPr>
                <w:rFonts w:hint="eastAsia"/>
                <w:lang w:val="de-DE"/>
              </w:rPr>
            </w:pPr>
            <w:r>
              <w:rPr>
                <w:rFonts w:hint="eastAsia"/>
                <w:lang w:val="de-DE"/>
              </w:rPr>
              <w:t>GB/T19001-2016</w:t>
            </w:r>
          </w:p>
          <w:p>
            <w:r>
              <w:rPr>
                <w:rFonts w:hint="eastAsia"/>
                <w:lang w:val="de-DE"/>
              </w:rPr>
              <w:t>GB/T 50430-2017</w:t>
            </w:r>
          </w:p>
          <w:p>
            <w:pPr>
              <w:rPr>
                <w:rFonts w:hint="eastAsia"/>
                <w:lang w:val="de-DE"/>
              </w:rPr>
            </w:pPr>
            <w:r>
              <w:rPr>
                <w:rFonts w:hint="eastAsia"/>
                <w:lang w:val="de-DE"/>
              </w:rPr>
              <w:t>GB/T24001-2016</w:t>
            </w:r>
          </w:p>
          <w:p>
            <w:pPr>
              <w:rPr>
                <w:lang w:eastAsia="ja-JP"/>
              </w:rPr>
            </w:pPr>
            <w:r>
              <w:rPr>
                <w:rFonts w:hint="eastAsia"/>
              </w:rPr>
              <w:t>GB/T 45001-2020</w:t>
            </w:r>
          </w:p>
        </w:tc>
        <w:tc>
          <w:tcPr>
            <w:tcW w:w="668" w:type="dxa"/>
            <w:shd w:val="clear" w:color="auto" w:fill="FFFFFF"/>
          </w:tcPr>
          <w:p>
            <w:r>
              <w:rPr>
                <w:rFonts w:hint="default"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02</w:t>
            </w:r>
          </w:p>
        </w:tc>
        <w:tc>
          <w:tcPr>
            <w:tcW w:w="2267" w:type="dxa"/>
            <w:vAlign w:val="center"/>
          </w:tcPr>
          <w:p>
            <w:pPr>
              <w:rPr>
                <w:lang w:eastAsia="ja-JP"/>
              </w:rPr>
            </w:pPr>
          </w:p>
        </w:tc>
        <w:tc>
          <w:tcPr>
            <w:tcW w:w="1929" w:type="dxa"/>
            <w:vAlign w:val="center"/>
          </w:tcPr>
          <w:p>
            <w:pPr>
              <w:rPr>
                <w:lang w:eastAsia="ja-JP"/>
              </w:rPr>
            </w:pPr>
          </w:p>
        </w:tc>
        <w:tc>
          <w:tcPr>
            <w:tcW w:w="700" w:type="dxa"/>
            <w:vAlign w:val="center"/>
          </w:tcPr>
          <w:p>
            <w:pPr>
              <w:rPr>
                <w:lang w:eastAsia="ja-JP"/>
              </w:rPr>
            </w:pPr>
          </w:p>
        </w:tc>
        <w:tc>
          <w:tcPr>
            <w:tcW w:w="1650" w:type="dxa"/>
            <w:vAlign w:val="center"/>
          </w:tcPr>
          <w:p>
            <w:pPr>
              <w:rPr>
                <w:lang w:eastAsia="ja-JP"/>
              </w:rPr>
            </w:pPr>
          </w:p>
        </w:tc>
        <w:tc>
          <w:tcPr>
            <w:tcW w:w="20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03</w:t>
            </w:r>
          </w:p>
        </w:tc>
        <w:tc>
          <w:tcPr>
            <w:tcW w:w="2267" w:type="dxa"/>
            <w:vAlign w:val="center"/>
          </w:tcPr>
          <w:p>
            <w:pPr>
              <w:rPr>
                <w:lang w:eastAsia="ja-JP"/>
              </w:rPr>
            </w:pPr>
          </w:p>
        </w:tc>
        <w:tc>
          <w:tcPr>
            <w:tcW w:w="1929" w:type="dxa"/>
            <w:vAlign w:val="center"/>
          </w:tcPr>
          <w:p>
            <w:pPr>
              <w:rPr>
                <w:lang w:eastAsia="ja-JP"/>
              </w:rPr>
            </w:pPr>
          </w:p>
        </w:tc>
        <w:tc>
          <w:tcPr>
            <w:tcW w:w="700" w:type="dxa"/>
            <w:vAlign w:val="center"/>
          </w:tcPr>
          <w:p>
            <w:pPr>
              <w:rPr>
                <w:lang w:eastAsia="ja-JP"/>
              </w:rPr>
            </w:pPr>
          </w:p>
        </w:tc>
        <w:tc>
          <w:tcPr>
            <w:tcW w:w="1650" w:type="dxa"/>
            <w:vAlign w:val="center"/>
          </w:tcPr>
          <w:p>
            <w:pPr>
              <w:rPr>
                <w:lang w:eastAsia="ja-JP"/>
              </w:rPr>
            </w:pPr>
          </w:p>
        </w:tc>
        <w:tc>
          <w:tcPr>
            <w:tcW w:w="20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04</w:t>
            </w:r>
          </w:p>
        </w:tc>
        <w:tc>
          <w:tcPr>
            <w:tcW w:w="2267" w:type="dxa"/>
            <w:vAlign w:val="center"/>
          </w:tcPr>
          <w:p>
            <w:pPr>
              <w:rPr>
                <w:lang w:eastAsia="ja-JP"/>
              </w:rPr>
            </w:pPr>
          </w:p>
        </w:tc>
        <w:tc>
          <w:tcPr>
            <w:tcW w:w="1929" w:type="dxa"/>
            <w:vAlign w:val="center"/>
          </w:tcPr>
          <w:p>
            <w:pPr>
              <w:rPr>
                <w:lang w:eastAsia="ja-JP"/>
              </w:rPr>
            </w:pPr>
          </w:p>
        </w:tc>
        <w:tc>
          <w:tcPr>
            <w:tcW w:w="700" w:type="dxa"/>
            <w:vAlign w:val="center"/>
          </w:tcPr>
          <w:p>
            <w:pPr>
              <w:rPr>
                <w:lang w:eastAsia="ja-JP"/>
              </w:rPr>
            </w:pPr>
          </w:p>
        </w:tc>
        <w:tc>
          <w:tcPr>
            <w:tcW w:w="1650" w:type="dxa"/>
            <w:vAlign w:val="center"/>
          </w:tcPr>
          <w:p>
            <w:pPr>
              <w:rPr>
                <w:lang w:eastAsia="ja-JP"/>
              </w:rPr>
            </w:pPr>
          </w:p>
        </w:tc>
        <w:tc>
          <w:tcPr>
            <w:tcW w:w="2031" w:type="dxa"/>
            <w:vAlign w:val="center"/>
          </w:tcPr>
          <w:p>
            <w:pPr>
              <w:rPr>
                <w:lang w:eastAsia="ja-JP"/>
              </w:rPr>
            </w:pPr>
          </w:p>
        </w:tc>
        <w:tc>
          <w:tcPr>
            <w:tcW w:w="668" w:type="dxa"/>
            <w:shd w:val="clear" w:color="auto" w:fill="FFFFFF"/>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rPr>
                <w:lang w:eastAsia="ja-JP"/>
              </w:rPr>
            </w:pPr>
            <w:r>
              <w:rPr>
                <w:rFonts w:hint="eastAsia"/>
                <w:lang w:eastAsia="ja-JP"/>
              </w:rPr>
              <w:t>05</w:t>
            </w:r>
          </w:p>
        </w:tc>
        <w:tc>
          <w:tcPr>
            <w:tcW w:w="2267" w:type="dxa"/>
            <w:vAlign w:val="center"/>
          </w:tcPr>
          <w:p>
            <w:pPr>
              <w:rPr>
                <w:lang w:eastAsia="ja-JP"/>
              </w:rPr>
            </w:pPr>
          </w:p>
        </w:tc>
        <w:tc>
          <w:tcPr>
            <w:tcW w:w="1929" w:type="dxa"/>
            <w:vAlign w:val="center"/>
          </w:tcPr>
          <w:p>
            <w:pPr>
              <w:rPr>
                <w:lang w:eastAsia="ja-JP"/>
              </w:rPr>
            </w:pPr>
          </w:p>
        </w:tc>
        <w:tc>
          <w:tcPr>
            <w:tcW w:w="700" w:type="dxa"/>
            <w:vAlign w:val="center"/>
          </w:tcPr>
          <w:p>
            <w:pPr>
              <w:rPr>
                <w:lang w:eastAsia="ja-JP"/>
              </w:rPr>
            </w:pPr>
          </w:p>
        </w:tc>
        <w:tc>
          <w:tcPr>
            <w:tcW w:w="1650" w:type="dxa"/>
            <w:vAlign w:val="center"/>
          </w:tcPr>
          <w:p>
            <w:pPr>
              <w:rPr>
                <w:lang w:eastAsia="ja-JP"/>
              </w:rPr>
            </w:pPr>
          </w:p>
        </w:tc>
        <w:tc>
          <w:tcPr>
            <w:tcW w:w="2031" w:type="dxa"/>
            <w:vAlign w:val="center"/>
          </w:tcPr>
          <w:p>
            <w:pPr>
              <w:rPr>
                <w:lang w:eastAsia="ja-JP"/>
              </w:rPr>
            </w:pPr>
          </w:p>
        </w:tc>
        <w:tc>
          <w:tcPr>
            <w:tcW w:w="668" w:type="dxa"/>
            <w:shd w:val="clear" w:color="auto" w:fill="FFFFFF"/>
          </w:tcPr>
          <w:p>
            <w:r>
              <w:rPr>
                <w:rFonts w:hint="eastAsia"/>
              </w:rPr>
              <w:t>☐</w:t>
            </w:r>
          </w:p>
        </w:tc>
      </w:tr>
    </w:tbl>
    <w:p/>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□审核终止□审核中止□增加审核人员□减少审核人员□增加场所</w:t>
            </w:r>
          </w:p>
          <w:p>
            <w:pPr>
              <w:jc w:val="left"/>
            </w:pPr>
            <w:r>
              <w:rPr>
                <w:rFonts w:hint="eastAsia"/>
              </w:rPr>
              <w:t>□减少场所□扩大认证范围□延长审核日期□缩短审核日期□其他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tc>
      </w:tr>
    </w:tbl>
    <w:p>
      <w:pPr>
        <w:ind w:firstLine="630" w:firstLineChars="300"/>
      </w:pPr>
    </w:p>
    <w:p>
      <w:pPr>
        <w:pStyle w:val="22"/>
      </w:pPr>
      <w:r>
        <w:rPr>
          <w:rFonts w:hint="eastAsia"/>
        </w:rPr>
        <w:t>四、</w:t>
      </w:r>
      <w:r>
        <w:t>对偏离审核计划情况</w:t>
      </w:r>
      <w:r>
        <w:rPr>
          <w:rFonts w:hint="eastAsia"/>
        </w:rPr>
        <w:t>及理由</w:t>
      </w:r>
      <w:r>
        <w:t>，包括对审核风险及影响审核结论的不确定性的客观陈述。</w:t>
      </w:r>
    </w:p>
    <w:p>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lang w:eastAsia="zh-CN"/>
              </w:rPr>
              <w:t>☑</w:t>
            </w:r>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□人员调整□多场所调整□临时场所调整□缩小认证范围□其他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01" w:type="dxa"/>
          </w:tcPr>
          <w:p>
            <w:r>
              <w:rPr>
                <w:rFonts w:hint="eastAsia"/>
              </w:rPr>
              <w:t>□未完成审核计划</w:t>
            </w:r>
          </w:p>
        </w:tc>
        <w:tc>
          <w:tcPr>
            <w:tcW w:w="5761" w:type="dxa"/>
          </w:tcPr>
          <w:p>
            <w:r>
              <w:rPr>
                <w:rFonts w:hint="eastAsia"/>
              </w:rPr>
              <w:t>未完成的内容和原因是:</w:t>
            </w:r>
          </w:p>
          <w:p/>
        </w:tc>
      </w:tr>
    </w:tbl>
    <w:p>
      <w:pPr>
        <w:rPr>
          <w:highlight w:val="cyan"/>
        </w:rPr>
      </w:pPr>
    </w:p>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周文廷</w:t>
            </w:r>
          </w:p>
        </w:tc>
        <w:tc>
          <w:tcPr>
            <w:tcW w:w="1089" w:type="dxa"/>
            <w:vAlign w:val="center"/>
          </w:tcPr>
          <w:p>
            <w:r>
              <w:t>组长</w:t>
            </w:r>
          </w:p>
        </w:tc>
        <w:tc>
          <w:tcPr>
            <w:tcW w:w="711" w:type="dxa"/>
            <w:vAlign w:val="center"/>
          </w:tcPr>
          <w:p>
            <w:r>
              <w:t>男</w:t>
            </w:r>
          </w:p>
        </w:tc>
        <w:tc>
          <w:tcPr>
            <w:tcW w:w="3870" w:type="dxa"/>
            <w:vAlign w:val="center"/>
          </w:tcPr>
          <w:p>
            <w:r>
              <w:t>2019-N1QMS-1244880</w:t>
            </w:r>
          </w:p>
          <w:p>
            <w:r>
              <w:t>2021-N1EMS-1244880</w:t>
            </w:r>
          </w:p>
          <w:p/>
        </w:tc>
        <w:tc>
          <w:tcPr>
            <w:tcW w:w="2179" w:type="dxa"/>
            <w:vAlign w:val="center"/>
          </w:tcPr>
          <w:p>
            <w:r>
              <w:t>EC:28.09.02</w:t>
            </w:r>
          </w:p>
          <w:p>
            <w:r>
              <w:t>E:28.09.02</w:t>
            </w:r>
          </w:p>
          <w:p>
            <w:r>
              <w:t>O:28.09.02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t>吉洁</w:t>
            </w:r>
          </w:p>
        </w:tc>
        <w:tc>
          <w:tcPr>
            <w:tcW w:w="1089" w:type="dxa"/>
            <w:vAlign w:val="center"/>
          </w:tcPr>
          <w:p>
            <w:r>
              <w:t>组员</w:t>
            </w:r>
          </w:p>
        </w:tc>
        <w:tc>
          <w:tcPr>
            <w:tcW w:w="711" w:type="dxa"/>
            <w:vAlign w:val="center"/>
          </w:tcPr>
          <w:p>
            <w:r>
              <w:t>女</w:t>
            </w:r>
          </w:p>
        </w:tc>
        <w:tc>
          <w:tcPr>
            <w:tcW w:w="3870" w:type="dxa"/>
            <w:vAlign w:val="center"/>
          </w:tcPr>
          <w:p>
            <w:r>
              <w:t>2019-N1QMS-3022240</w:t>
            </w:r>
          </w:p>
          <w:p>
            <w:r>
              <w:t>2020-N1EMS-3022240</w:t>
            </w:r>
          </w:p>
          <w:p>
            <w:r>
              <w:t>2020-N1OHSMS-3022240</w:t>
            </w: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rFonts w:hint="eastAsia" w:eastAsia="宋体"/>
                <w:lang w:val="en-US" w:eastAsia="zh-CN"/>
              </w:rPr>
            </w:pPr>
            <w:r>
              <w:rPr>
                <w:rFonts w:hint="eastAsia"/>
                <w:lang w:val="en-US" w:eastAsia="zh-CN"/>
              </w:rPr>
              <w:t>/</w:t>
            </w:r>
          </w:p>
        </w:tc>
        <w:tc>
          <w:tcPr>
            <w:tcW w:w="1089" w:type="dxa"/>
            <w:vAlign w:val="center"/>
          </w:tcPr>
          <w:p/>
        </w:tc>
        <w:tc>
          <w:tcPr>
            <w:tcW w:w="711" w:type="dxa"/>
            <w:vAlign w:val="center"/>
          </w:tcPr>
          <w:p/>
        </w:tc>
        <w:tc>
          <w:tcPr>
            <w:tcW w:w="3870" w:type="dxa"/>
            <w:vAlign w:val="center"/>
          </w:tcPr>
          <w:p/>
        </w:tc>
        <w:tc>
          <w:tcPr>
            <w:tcW w:w="2179" w:type="dxa"/>
            <w:vAlign w:val="center"/>
          </w:tcPr>
          <w:p/>
        </w:tc>
      </w:tr>
    </w:tbl>
    <w:p/>
    <w:p>
      <w:r>
        <w:rPr>
          <w:rFonts w:hint="eastAsia"/>
        </w:rPr>
        <w:t>六、上次审核后发生的影响组织管理体系的重要变更（适用时）</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变更描述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Theme="minorEastAsia"/>
                <w:lang w:val="en-US" w:eastAsia="zh-CN"/>
              </w:rPr>
            </w:pPr>
            <w:r>
              <w:rPr>
                <w:rFonts w:hint="eastAsia"/>
                <w:lang w:val="en-US" w:eastAsia="zh-CN"/>
              </w:rPr>
              <w:t>变更为“</w:t>
            </w:r>
            <w:r>
              <w:rPr>
                <w:rFonts w:asciiTheme="minorEastAsia" w:hAnsiTheme="minorEastAsia" w:eastAsiaTheme="minorEastAsia"/>
                <w:sz w:val="20"/>
              </w:rPr>
              <w:t>河北省石家庄市裕华区祥泰路66号中冶盛世国际广场商务楼A座1201室</w:t>
            </w:r>
            <w:r>
              <w:rPr>
                <w:rFonts w:hint="eastAsia" w:asciiTheme="minorEastAsia" w:hAnsiTheme="minorEastAsia" w:eastAsiaTheme="minorEastAsia"/>
                <w:sz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r>
              <w:rPr>
                <w:rFonts w:hint="eastAsia"/>
                <w:lang w:val="en-US" w:eastAsia="zh-CN"/>
              </w:rPr>
              <w:t>/</w:t>
            </w:r>
          </w:p>
        </w:tc>
      </w:tr>
    </w:tbl>
    <w:p>
      <w:r>
        <w:rPr>
          <w:rFonts w:hint="eastAsia"/>
        </w:rPr>
        <w:t>在本次审核过程中，评审了现有管理体系和管理体系文件中这些变化的实施情况。</w:t>
      </w:r>
    </w:p>
    <w:p/>
    <w:p>
      <w:pPr>
        <w:numPr>
          <w:ilvl w:val="0"/>
          <w:numId w:val="1"/>
        </w:numPr>
      </w:pPr>
      <w:r>
        <w:t>审核发现</w:t>
      </w:r>
      <w:r>
        <w:rPr>
          <w:rFonts w:hint="eastAsia"/>
        </w:rPr>
        <w:t>（见</w:t>
      </w:r>
      <w:r>
        <w:rPr>
          <w:rFonts w:hint="eastAsia"/>
          <w:lang w:eastAsia="zh-CN"/>
        </w:rPr>
        <w:t>☑</w:t>
      </w:r>
      <w:r>
        <w:rPr>
          <w:rFonts w:hint="eastAsia"/>
        </w:rPr>
        <w:t xml:space="preserve">QMS </w:t>
      </w:r>
      <w:r>
        <w:rPr>
          <w:rFonts w:hint="eastAsia"/>
          <w:lang w:eastAsia="zh-CN"/>
        </w:rPr>
        <w:t>☑</w:t>
      </w:r>
      <w:r>
        <w:rPr>
          <w:rFonts w:hint="eastAsia"/>
        </w:rPr>
        <w:t>EcMS</w:t>
      </w:r>
      <w:r>
        <w:rPr>
          <w:rFonts w:hint="eastAsia"/>
          <w:lang w:eastAsia="zh-CN"/>
        </w:rPr>
        <w:t>□</w:t>
      </w:r>
      <w:r>
        <w:rPr>
          <w:rFonts w:hint="eastAsia"/>
        </w:rPr>
        <w:t>EMS</w:t>
      </w:r>
      <w:r>
        <w:rPr>
          <w:rFonts w:hint="eastAsia"/>
          <w:lang w:eastAsia="zh-CN"/>
        </w:rPr>
        <w:t>☑</w:t>
      </w:r>
      <w:r>
        <w:rPr>
          <w:rFonts w:hint="eastAsia"/>
        </w:rPr>
        <w:t>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□体系建立以来</w:t>
            </w:r>
            <w:r>
              <w:rPr>
                <w:rFonts w:hint="eastAsia"/>
                <w:lang w:eastAsia="zh-CN"/>
              </w:rPr>
              <w:t>☑</w:t>
            </w:r>
            <w:r>
              <w:rPr>
                <w:rFonts w:hint="eastAsia"/>
              </w:rPr>
              <w:t>定期（近一年）□其他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cs="Times New Roman"/>
                <w:b w:val="0"/>
                <w:bCs w:val="0"/>
                <w:sz w:val="21"/>
                <w:szCs w:val="21"/>
                <w:lang w:val="en-US" w:eastAsia="zh-CN"/>
              </w:rPr>
              <w:t>上次</w:t>
            </w:r>
            <w:r>
              <w:rPr>
                <w:rFonts w:hint="default" w:ascii="Times New Roman" w:hAnsi="Times New Roman" w:eastAsia="宋体" w:cs="Times New Roman"/>
                <w:b w:val="0"/>
                <w:bCs w:val="0"/>
                <w:sz w:val="21"/>
                <w:szCs w:val="21"/>
                <w:lang w:val="en-US" w:eastAsia="zh-CN"/>
              </w:rPr>
              <w:t>审核不符合项为</w:t>
            </w:r>
            <w:r>
              <w:rPr>
                <w:rFonts w:hint="eastAsia" w:ascii="Times New Roman" w:hAnsi="Times New Roman" w:eastAsia="宋体" w:cs="Times New Roman"/>
                <w:b w:val="0"/>
                <w:bCs w:val="0"/>
                <w:sz w:val="21"/>
                <w:szCs w:val="21"/>
                <w:lang w:val="en-US" w:eastAsia="zh-CN"/>
              </w:rPr>
              <w:t>项目</w:t>
            </w:r>
            <w:r>
              <w:rPr>
                <w:rFonts w:hint="default" w:ascii="Times New Roman" w:hAnsi="Times New Roman" w:eastAsia="宋体" w:cs="Times New Roman"/>
                <w:b w:val="0"/>
                <w:bCs w:val="0"/>
                <w:sz w:val="21"/>
                <w:szCs w:val="21"/>
                <w:lang w:val="en-US" w:eastAsia="zh-CN"/>
              </w:rPr>
              <w:t>部</w:t>
            </w:r>
            <w:r>
              <w:rPr>
                <w:rFonts w:hint="default" w:ascii="Times New Roman" w:hAnsi="Times New Roman" w:eastAsia="宋体" w:cs="Times New Roman"/>
                <w:b w:val="0"/>
                <w:bCs w:val="0"/>
                <w:sz w:val="21"/>
                <w:szCs w:val="21"/>
              </w:rPr>
              <w:t>GB/T 19001</w:t>
            </w:r>
            <w:r>
              <w:rPr>
                <w:rFonts w:hint="default" w:ascii="Times New Roman" w:hAns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rPr>
              <w:t>2016标准</w:t>
            </w:r>
            <w:r>
              <w:rPr>
                <w:rFonts w:hint="eastAsia" w:ascii="Times New Roman" w:hAnsi="Times New Roman" w:eastAsia="宋体" w:cs="Times New Roman"/>
                <w:b w:val="0"/>
                <w:bCs w:val="0"/>
                <w:sz w:val="21"/>
                <w:szCs w:val="21"/>
                <w:lang w:val="en-US" w:eastAsia="zh-CN"/>
              </w:rPr>
              <w:t>8.5.2</w:t>
            </w:r>
            <w:r>
              <w:rPr>
                <w:rFonts w:hint="default" w:ascii="Times New Roman" w:hAnsi="Times New Roman" w:eastAsia="宋体" w:cs="Times New Roman"/>
                <w:b w:val="0"/>
                <w:bCs w:val="0"/>
                <w:sz w:val="21"/>
                <w:szCs w:val="21"/>
              </w:rPr>
              <w:t>条款</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 xml:space="preserve">GB/T 50430-2017标准 </w:t>
            </w:r>
            <w:r>
              <w:rPr>
                <w:rFonts w:hint="eastAsia" w:ascii="Times New Roman" w:hAnsi="Times New Roman" w:eastAsia="宋体" w:cs="Times New Roman"/>
                <w:b w:val="0"/>
                <w:bCs w:val="0"/>
                <w:sz w:val="21"/>
                <w:szCs w:val="21"/>
                <w:lang w:val="en-US" w:eastAsia="zh-CN"/>
              </w:rPr>
              <w:t>10.5.4</w:t>
            </w:r>
            <w:r>
              <w:rPr>
                <w:rFonts w:hint="default" w:ascii="Times New Roman" w:hAnsi="Times New Roman" w:eastAsia="宋体" w:cs="Times New Roman"/>
                <w:b w:val="0"/>
                <w:bCs w:val="0"/>
                <w:sz w:val="21"/>
                <w:szCs w:val="21"/>
              </w:rPr>
              <w:t>条款</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GB/T 24001-2016标准</w:t>
            </w:r>
            <w:r>
              <w:rPr>
                <w:rFonts w:hint="default" w:ascii="Times New Roman" w:hAnsi="Times New Roman" w:eastAsia="宋体" w:cs="Times New Roman"/>
                <w:b w:val="0"/>
                <w:bCs w:val="0"/>
                <w:sz w:val="21"/>
                <w:szCs w:val="21"/>
                <w:lang w:val="en-US" w:eastAsia="zh-CN"/>
              </w:rPr>
              <w:t>8.</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条款</w:t>
            </w:r>
            <w:r>
              <w:rPr>
                <w:rFonts w:hint="default" w:ascii="Times New Roman" w:hAns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 xml:space="preserve">GB/T </w:t>
            </w:r>
            <w:r>
              <w:rPr>
                <w:rFonts w:hint="default" w:ascii="Times New Roman" w:hAnsi="Times New Roman" w:eastAsia="宋体" w:cs="Times New Roman"/>
                <w:b w:val="0"/>
                <w:bCs w:val="0"/>
                <w:sz w:val="21"/>
                <w:szCs w:val="21"/>
                <w:lang w:val="en-US" w:eastAsia="zh-CN"/>
              </w:rPr>
              <w:t>45</w:t>
            </w:r>
            <w:r>
              <w:rPr>
                <w:rFonts w:hint="default" w:ascii="Times New Roman" w:hAnsi="Times New Roman" w:eastAsia="宋体" w:cs="Times New Roman"/>
                <w:b w:val="0"/>
                <w:bCs w:val="0"/>
                <w:sz w:val="21"/>
                <w:szCs w:val="21"/>
              </w:rPr>
              <w:t>001-20</w:t>
            </w:r>
            <w:r>
              <w:rPr>
                <w:rFonts w:hint="default" w:ascii="Times New Roman" w:hAnsi="Times New Roman" w:eastAsia="宋体" w:cs="Times New Roman"/>
                <w:b w:val="0"/>
                <w:bCs w:val="0"/>
                <w:sz w:val="21"/>
                <w:szCs w:val="21"/>
                <w:lang w:val="en-US" w:eastAsia="zh-CN"/>
              </w:rPr>
              <w:t>20</w:t>
            </w:r>
            <w:r>
              <w:rPr>
                <w:rFonts w:hint="default" w:ascii="Times New Roman" w:hAnsi="Times New Roman" w:eastAsia="宋体" w:cs="Times New Roman"/>
                <w:b w:val="0"/>
                <w:bCs w:val="0"/>
                <w:sz w:val="21"/>
                <w:szCs w:val="21"/>
              </w:rPr>
              <w:t>标准</w:t>
            </w:r>
            <w:r>
              <w:rPr>
                <w:rFonts w:hint="default" w:ascii="Times New Roman" w:hAnsi="Times New Roman" w:eastAsia="宋体" w:cs="Times New Roman"/>
                <w:b w:val="0"/>
                <w:bCs w:val="0"/>
                <w:sz w:val="21"/>
                <w:szCs w:val="21"/>
                <w:lang w:val="en-US" w:eastAsia="zh-CN"/>
              </w:rPr>
              <w:t>8.</w:t>
            </w:r>
            <w:r>
              <w:rPr>
                <w:rFonts w:hint="eastAsia" w:ascii="Times New Roman" w:hAnsi="Times New Roman" w:eastAsia="宋体" w:cs="Times New Roman"/>
                <w:b w:val="0"/>
                <w:bCs w:val="0"/>
                <w:sz w:val="21"/>
                <w:szCs w:val="21"/>
                <w:lang w:val="en-US" w:eastAsia="zh-CN"/>
              </w:rPr>
              <w:t>2</w:t>
            </w:r>
            <w:r>
              <w:rPr>
                <w:rFonts w:hint="default" w:ascii="Times New Roman" w:hAnsi="Times New Roman" w:eastAsia="宋体" w:cs="Times New Roman"/>
                <w:b w:val="0"/>
                <w:bCs w:val="0"/>
                <w:sz w:val="21"/>
                <w:szCs w:val="21"/>
              </w:rPr>
              <w:t>条款</w:t>
            </w:r>
            <w:r>
              <w:rPr>
                <w:rFonts w:hint="eastAsia" w:cs="Times New Roman"/>
                <w:b w:val="0"/>
                <w:bCs w:val="0"/>
                <w:sz w:val="21"/>
                <w:szCs w:val="21"/>
                <w:lang w:eastAsia="zh-CN"/>
              </w:rPr>
              <w:t>，</w:t>
            </w:r>
            <w:r>
              <w:rPr>
                <w:rFonts w:hint="eastAsia" w:cs="Times New Roman"/>
                <w:b w:val="0"/>
                <w:bCs w:val="0"/>
                <w:sz w:val="21"/>
                <w:szCs w:val="21"/>
                <w:lang w:val="en-US" w:eastAsia="zh-CN"/>
              </w:rPr>
              <w:t>已整改，本次审核未发现类似问题。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依据规定使用标志和证书。有进行相关的抽查（</w:t>
            </w:r>
            <w:r>
              <w:rPr>
                <w:rFonts w:hint="eastAsia"/>
              </w:rPr>
              <w:t>如：名片，公司宣传册，网站，等等）</w:t>
            </w:r>
          </w:p>
        </w:tc>
      </w:tr>
    </w:tbl>
    <w:p/>
    <w:p>
      <w:r>
        <w:rPr>
          <w:rFonts w:hint="eastAsia"/>
        </w:rPr>
        <w:t>八、已识别出的任何未解决的问题：</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□因受审核方信息造成的日数或审核资源不足</w:t>
            </w:r>
          </w:p>
        </w:tc>
        <w:tc>
          <w:tcPr>
            <w:tcW w:w="5583" w:type="dxa"/>
          </w:tcPr>
          <w:p/>
        </w:tc>
      </w:tr>
    </w:tbl>
    <w:p/>
    <w:p/>
    <w:p>
      <w:r>
        <w:rPr>
          <w:rFonts w:hint="eastAsia"/>
        </w:rPr>
        <w:t>九、是否达到审核目的</w:t>
      </w:r>
    </w:p>
    <w:p>
      <w:r>
        <w:rPr>
          <w:rFonts w:hint="eastAsia"/>
          <w:lang w:eastAsia="zh-CN"/>
        </w:rPr>
        <w:t>☑</w:t>
      </w:r>
      <w:r>
        <w:rPr>
          <w:rFonts w:hint="eastAsia"/>
        </w:rPr>
        <w:t>达到审核目的</w:t>
      </w:r>
    </w:p>
    <w:p>
      <w:pPr>
        <w:rPr>
          <w:u w:val="single"/>
        </w:rPr>
      </w:pPr>
      <w:r>
        <w:rPr>
          <w:rFonts w:hint="eastAsia"/>
        </w:rPr>
        <w:t>□未达到审核目的，未达到目的的原因是：</w:t>
      </w:r>
    </w:p>
    <w:p/>
    <w:p>
      <w:r>
        <w:rPr>
          <w:rFonts w:hint="eastAsia"/>
        </w:rPr>
        <w:t>十、审核基于对可获得信息的抽样过程的免责声明；</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pPr>
        <w:rPr>
          <w:highlight w:val="cyan"/>
        </w:rPr>
      </w:pPr>
    </w:p>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pPr>
              <w:rPr>
                <w:rFonts w:hint="eastAsia"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eastAsia" w:eastAsia="宋体"/>
                <w:lang w:val="en-US" w:eastAsia="zh-CN"/>
              </w:rPr>
            </w:pPr>
            <w:r>
              <w:rPr>
                <w:rFonts w:hint="eastAsia"/>
                <w:lang w:val="en-US" w:eastAsia="zh-CN"/>
              </w:rPr>
              <w:t>0</w:t>
            </w:r>
          </w:p>
        </w:tc>
        <w:tc>
          <w:tcPr>
            <w:tcW w:w="2965" w:type="dxa"/>
          </w:tcPr>
          <w:p>
            <w:r>
              <w:rPr>
                <w:rFonts w:hint="eastAsia"/>
              </w:rPr>
              <w:t>□验证合格□仍有问题：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注3：本次审核发现不符合及存在问题对管理体系实现目标的影响□较大□不大</w:t>
      </w:r>
    </w:p>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r>
              <w:rPr>
                <w:rFonts w:hint="eastAsia"/>
                <w:lang w:eastAsia="zh-CN"/>
              </w:rPr>
              <w:t>☑</w:t>
            </w:r>
            <w:r>
              <w:rPr>
                <w:rFonts w:hint="eastAsia"/>
              </w:rPr>
              <w:t>QMS 基本满足GB/T19001-2016/ISO9001:2015标准的要求，建立了自我完善机制，质量管理体系运行基本有效。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EcMS基本满足GB/T 50430</w:t>
            </w:r>
            <w:r>
              <w:rPr>
                <w:rFonts w:hint="eastAsia"/>
                <w:lang w:val="en-US" w:eastAsia="zh-CN"/>
              </w:rPr>
              <w:t>-</w:t>
            </w:r>
            <w:r>
              <w:rPr>
                <w:rFonts w:hint="eastAsia"/>
              </w:rPr>
              <w:t>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8" w:name="E勾选Add2"/>
            <w:r>
              <w:rPr>
                <w:rFonts w:hint="eastAsia"/>
              </w:rPr>
              <w:t>■</w:t>
            </w:r>
            <w:bookmarkEnd w:id="28"/>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9" w:name="S勾选Add2"/>
            <w:r>
              <w:rPr>
                <w:rFonts w:hint="eastAsia"/>
              </w:rPr>
              <w:t>■</w:t>
            </w:r>
            <w:bookmarkEnd w:id="29"/>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lang w:eastAsia="zh-CN"/>
              </w:rPr>
              <w:t>☑</w:t>
            </w:r>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QMS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730" w:type="dxa"/>
            <w:vMerge w:val="continue"/>
            <w:shd w:val="clear" w:color="auto" w:fill="auto"/>
          </w:tcPr>
          <w:p/>
        </w:tc>
        <w:tc>
          <w:tcPr>
            <w:tcW w:w="970" w:type="dxa"/>
            <w:shd w:val="clear" w:color="auto" w:fill="auto"/>
          </w:tcPr>
          <w:p>
            <w:pPr>
              <w:rPr>
                <w:lang w:val="en-GB"/>
              </w:rPr>
            </w:pPr>
            <w:r>
              <w:rPr>
                <w:rFonts w:hint="eastAsia"/>
              </w:rPr>
              <w:t>EMS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730" w:type="dxa"/>
            <w:vMerge w:val="continue"/>
            <w:shd w:val="clear" w:color="auto" w:fill="auto"/>
          </w:tcPr>
          <w:p/>
        </w:tc>
        <w:tc>
          <w:tcPr>
            <w:tcW w:w="970" w:type="dxa"/>
            <w:shd w:val="clear" w:color="auto" w:fill="auto"/>
          </w:tcPr>
          <w:p>
            <w:pPr>
              <w:rPr>
                <w:lang w:val="en-GB"/>
              </w:rPr>
            </w:pPr>
            <w:r>
              <w:rPr>
                <w:rFonts w:hint="eastAsia"/>
              </w:rPr>
              <w:t>OHSMS</w:t>
            </w:r>
          </w:p>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lang w:eastAsia="zh-CN"/>
              </w:rPr>
              <w:t>☑</w:t>
            </w:r>
            <w:r>
              <w:rPr>
                <w:rFonts w:hint="eastAsia"/>
              </w:rPr>
              <w:t>推荐保持认证注册(</w:t>
            </w:r>
            <w:r>
              <w:rPr>
                <w:rFonts w:hint="eastAsia"/>
                <w:lang w:eastAsia="zh-CN"/>
              </w:rPr>
              <w:t>☑</w:t>
            </w:r>
            <w:r>
              <w:rPr>
                <w:rFonts w:hint="eastAsia"/>
              </w:rPr>
              <w:t>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□不推荐认证注册(□初审□监督审核□再认证)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bl>
    <w:tbl>
      <w:tblPr>
        <w:tblStyle w:val="8"/>
        <w:tblW w:w="10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42"/>
        <w:gridCol w:w="2764"/>
        <w:gridCol w:w="276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842" w:type="dxa"/>
          </w:tcPr>
          <w:p>
            <w:r>
              <w:rPr>
                <w:rFonts w:hint="eastAsia"/>
              </w:rPr>
              <w:t>审核组长签字</w:t>
            </w:r>
          </w:p>
        </w:tc>
        <w:tc>
          <w:tcPr>
            <w:tcW w:w="2764" w:type="dxa"/>
            <w:tcMar>
              <w:left w:w="113" w:type="dxa"/>
            </w:tcMar>
          </w:tcPr>
          <w:p>
            <w:r>
              <w:drawing>
                <wp:anchor distT="0" distB="0" distL="114300" distR="114300" simplePos="0" relativeHeight="251663360" behindDoc="0" locked="0" layoutInCell="1" allowOverlap="1">
                  <wp:simplePos x="0" y="0"/>
                  <wp:positionH relativeFrom="column">
                    <wp:posOffset>761365</wp:posOffset>
                  </wp:positionH>
                  <wp:positionV relativeFrom="paragraph">
                    <wp:posOffset>26035</wp:posOffset>
                  </wp:positionV>
                  <wp:extent cx="685800" cy="348615"/>
                  <wp:effectExtent l="0" t="0" r="0" b="69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685800" cy="348615"/>
                          </a:xfrm>
                          <a:prstGeom prst="rect">
                            <a:avLst/>
                          </a:prstGeom>
                          <a:noFill/>
                          <a:ln>
                            <a:noFill/>
                          </a:ln>
                        </pic:spPr>
                      </pic:pic>
                    </a:graphicData>
                  </a:graphic>
                </wp:anchor>
              </w:drawing>
            </w:r>
            <w:r>
              <w:drawing>
                <wp:anchor distT="0" distB="0" distL="114300" distR="114300" simplePos="0" relativeHeight="251661312" behindDoc="0" locked="0" layoutInCell="1" allowOverlap="1">
                  <wp:simplePos x="0" y="0"/>
                  <wp:positionH relativeFrom="column">
                    <wp:posOffset>-11430</wp:posOffset>
                  </wp:positionH>
                  <wp:positionV relativeFrom="paragraph">
                    <wp:posOffset>44450</wp:posOffset>
                  </wp:positionV>
                  <wp:extent cx="641985" cy="327660"/>
                  <wp:effectExtent l="0" t="0" r="5715" b="254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641985" cy="327660"/>
                          </a:xfrm>
                          <a:prstGeom prst="rect">
                            <a:avLst/>
                          </a:prstGeom>
                          <a:noFill/>
                          <a:ln>
                            <a:noFill/>
                          </a:ln>
                        </pic:spPr>
                      </pic:pic>
                    </a:graphicData>
                  </a:graphic>
                </wp:anchor>
              </w:drawing>
            </w:r>
          </w:p>
          <w:p/>
        </w:tc>
        <w:tc>
          <w:tcPr>
            <w:tcW w:w="2764" w:type="dxa"/>
            <w:tcMar>
              <w:left w:w="113" w:type="dxa"/>
            </w:tcMar>
          </w:tcPr>
          <w:p>
            <w:r>
              <w:rPr>
                <w:rFonts w:hint="eastAsia"/>
              </w:rPr>
              <w:t>日期</w:t>
            </w:r>
          </w:p>
        </w:tc>
        <w:tc>
          <w:tcPr>
            <w:tcW w:w="2766" w:type="dxa"/>
            <w:tcMar>
              <w:left w:w="113" w:type="dxa"/>
            </w:tcMar>
            <w:vAlign w:val="center"/>
          </w:tcPr>
          <w:p>
            <w:pPr>
              <w:rPr>
                <w:rFonts w:hint="default" w:ascii="宋体" w:eastAsia="宋体"/>
                <w:b/>
                <w:color w:val="0000FF"/>
                <w:szCs w:val="21"/>
                <w:lang w:val="en-US" w:eastAsia="zh-CN"/>
              </w:rPr>
            </w:pPr>
            <w:r>
              <w:rPr>
                <w:rFonts w:hint="eastAsia" w:ascii="宋体"/>
                <w:b/>
                <w:color w:val="0000FF"/>
                <w:szCs w:val="21"/>
                <w:lang w:val="en-US" w:eastAsia="zh-CN"/>
              </w:rPr>
              <w:t>2022年2月25日</w:t>
            </w:r>
          </w:p>
        </w:tc>
      </w:tr>
    </w:tbl>
    <w:p/>
    <w:p/>
    <w:p>
      <w:r>
        <w:rPr>
          <w:rFonts w:hint="eastAsia"/>
        </w:rPr>
        <w:t>十四、审核报告的发放范围：</w:t>
      </w:r>
    </w:p>
    <w:p>
      <w:r>
        <w:rPr>
          <w:rFonts w:hint="eastAsia"/>
        </w:rPr>
        <w:t>受审核方(含附件)：</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1份</w:t>
      </w:r>
    </w:p>
    <w:p>
      <w:r>
        <w:rPr>
          <w:rFonts w:hint="eastAsia"/>
        </w:rPr>
        <w:t>北京国标联合认证有限公司：1份</w:t>
      </w:r>
    </w:p>
    <w:p/>
    <w:p>
      <w:r>
        <w:rPr>
          <w:rFonts w:hint="eastAsia"/>
        </w:rPr>
        <w:t>十五、附件</w:t>
      </w:r>
    </w:p>
    <w:p>
      <w:r>
        <w:t>1. 审核计划（含项目清单）</w:t>
      </w:r>
    </w:p>
    <w:p>
      <w:r>
        <w:t>2. 不符合报告/问题清单</w:t>
      </w:r>
    </w:p>
    <w:p>
      <w:r>
        <w:t xml:space="preserve">3. </w:t>
      </w:r>
      <w:r>
        <w:rPr>
          <w:rFonts w:hint="eastAsia"/>
        </w:rPr>
        <w:t>其他</w:t>
      </w:r>
    </w:p>
    <w:p/>
    <w:p>
      <w:r>
        <w:rPr>
          <w:rFonts w:hint="eastAsia"/>
        </w:rPr>
        <w:t>十六、填表说明：</w:t>
      </w:r>
    </w:p>
    <w:p>
      <w:r>
        <w:rPr>
          <w:rFonts w:hint="eastAsia"/>
        </w:rPr>
        <w:t>1. 本审核报告适用于单体系审核，也适用于多体系结合审核情况；</w:t>
      </w:r>
    </w:p>
    <w:p>
      <w:r>
        <w:rPr>
          <w:rFonts w:hint="eastAsia"/>
        </w:rPr>
        <w:t>2. 应依据审核任务书安排的管理体系领域（指：QMS/</w:t>
      </w:r>
      <w:r>
        <w:t>50430</w:t>
      </w:r>
      <w:r>
        <w:rPr>
          <w:rFonts w:hint="eastAsia"/>
        </w:rPr>
        <w:t>， EMS，OHSMS,EnMS,FSMS,HACCP）和审核类型（指：二阶段、再认证，在相应的□内划“√”；</w:t>
      </w:r>
    </w:p>
    <w:p>
      <w:r>
        <w:rPr>
          <w:rFonts w:hint="eastAsia"/>
        </w:rPr>
        <w:t>3. “括号”内属于本报告基本要求的内容，除按要求填写外，未说明的一般应说明负面的发现和潜在的问题或审核组认为应该指明的情况，内容多时可附页；</w:t>
      </w:r>
    </w:p>
    <w:p>
      <w:r>
        <w:rPr>
          <w:rFonts w:hint="eastAsia"/>
        </w:rPr>
        <w:t>4. 公正性声明和审核报告签字处需本人亲笔签名。</w:t>
      </w:r>
    </w:p>
    <w:p>
      <w:r>
        <w:rPr>
          <w:rFonts w:hint="eastAsia"/>
        </w:rPr>
        <w:t xml:space="preserve">5. 对子证书/证书附件要求的组织，除在末次会议上确定注册范围外，还须附上子证书/证书附件的文字表达。(可另附页)  </w:t>
      </w:r>
    </w:p>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□QMS体系建立以来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人员能力□其他</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lang w:eastAsia="zh-CN"/>
                    </w:rPr>
                    <w:t>☑</w:t>
                  </w: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lang w:eastAsia="zh-CN"/>
              </w:rPr>
              <w:t>☑</w:t>
            </w:r>
            <w:r>
              <w:rPr>
                <w:rFonts w:hint="eastAsia"/>
              </w:rPr>
              <w:t>市场拓展</w:t>
            </w:r>
            <w:r>
              <w:rPr>
                <w:rFonts w:hint="eastAsia"/>
                <w:lang w:eastAsia="zh-CN"/>
              </w:rPr>
              <w:t>☑</w:t>
            </w:r>
            <w:r>
              <w:rPr>
                <w:rFonts w:hint="eastAsia"/>
              </w:rPr>
              <w:t>设备能力</w:t>
            </w:r>
            <w:r>
              <w:rPr>
                <w:rFonts w:hint="eastAsia"/>
                <w:lang w:eastAsia="zh-CN"/>
              </w:rPr>
              <w:t>☑</w:t>
            </w:r>
            <w:r>
              <w:rPr>
                <w:rFonts w:hint="eastAsia"/>
              </w:rPr>
              <w:t>人员能力□检测水平</w:t>
            </w:r>
            <w:r>
              <w:rPr>
                <w:rFonts w:hint="eastAsia"/>
                <w:lang w:eastAsia="zh-CN"/>
              </w:rPr>
              <w:t>☑</w:t>
            </w:r>
            <w:r>
              <w:rPr>
                <w:rFonts w:hint="eastAsia"/>
              </w:rPr>
              <w:t>合同评审</w:t>
            </w:r>
            <w:r>
              <w:rPr>
                <w:rFonts w:hint="eastAsia"/>
                <w:lang w:eastAsia="zh-CN"/>
              </w:rPr>
              <w:t>☑</w:t>
            </w:r>
            <w:r>
              <w:rPr>
                <w:rFonts w:hint="eastAsia"/>
              </w:rPr>
              <w:t>知识保密</w:t>
            </w:r>
          </w:p>
          <w:p>
            <w:pPr>
              <w:shd w:val="clear" w:color="auto" w:fill="C7DAF1" w:themeFill="text2" w:themeFillTint="32"/>
              <w:spacing w:before="40" w:after="40"/>
            </w:pPr>
            <w:r>
              <w:rPr>
                <w:rFonts w:hint="eastAsia"/>
              </w:rPr>
              <w:t>□新产品设计开发□原材料采购□外部供方控制</w:t>
            </w:r>
            <w:r>
              <w:rPr>
                <w:rFonts w:hint="eastAsia"/>
                <w:lang w:eastAsia="zh-CN"/>
              </w:rPr>
              <w:t>☑</w:t>
            </w:r>
            <w:r>
              <w:rPr>
                <w:rFonts w:hint="eastAsia"/>
              </w:rPr>
              <w:t>生产/服务控制□其他</w:t>
            </w:r>
          </w:p>
          <w:p>
            <w:pPr>
              <w:shd w:val="clear" w:color="auto" w:fill="C7DAF1" w:themeFill="text2"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C7DAF1" w:themeFill="text2" w:themeFillTint="32"/>
              <w:spacing w:before="40" w:after="40"/>
              <w:rPr>
                <w:rFonts w:hint="eastAsia" w:eastAsia="宋体"/>
                <w:lang w:eastAsia="zh-CN"/>
              </w:rPr>
            </w:pPr>
            <w:r>
              <w:rPr>
                <w:rFonts w:hint="eastAsia"/>
              </w:rPr>
              <w:t>□新产品设计开发□原材料订制□生产/服务过程□检验检测□产品运输</w:t>
            </w:r>
            <w:r>
              <w:rPr>
                <w:rFonts w:hint="eastAsia"/>
                <w:lang w:eastAsia="zh-CN"/>
              </w:rPr>
              <w:t>☑</w:t>
            </w:r>
            <w:r>
              <w:rPr>
                <w:rFonts w:hint="eastAsia"/>
              </w:rPr>
              <w:t>设备</w:t>
            </w:r>
            <w:r>
              <w:rPr>
                <w:rFonts w:hint="eastAsia"/>
                <w:lang w:val="en-US" w:eastAsia="zh-CN"/>
              </w:rPr>
              <w:t>租赁</w:t>
            </w:r>
          </w:p>
          <w:p>
            <w:pPr>
              <w:shd w:val="clear" w:color="auto" w:fill="C7DAF1" w:themeFill="text2" w:themeFillTint="32"/>
              <w:spacing w:before="40" w:after="40"/>
            </w:pPr>
            <w:r>
              <w:rPr>
                <w:rFonts w:hint="eastAsia"/>
              </w:rPr>
              <w:t>□人员培训□其他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最高管理者制定了文件化的管理体系方针：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shd w:val="clear" w:color="auto" w:fill="C7DAF1" w:themeFill="text2" w:themeFillTint="32"/>
              <w:rPr>
                <w:rFonts w:hint="eastAsia" w:eastAsia="宋体"/>
                <w:u w:val="single"/>
                <w:lang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eastAsia="zh-CN"/>
              </w:rPr>
              <w:t>。</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pPr>
            <w:r>
              <w:rPr>
                <w:rFonts w:hint="eastAsia"/>
              </w:rPr>
              <w:t>QMS的主管部门是——</w:t>
            </w:r>
            <w:r>
              <w:rPr>
                <w:rFonts w:hint="eastAsia" w:ascii="Times New Roman" w:hAnsi="Times New Roman" w:eastAsia="宋体" w:cs="Times New Roman"/>
                <w:sz w:val="21"/>
                <w:szCs w:val="21"/>
                <w:lang w:val="en-US" w:eastAsia="zh-CN"/>
              </w:rPr>
              <w:t>工程部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tcPr>
                <w:p>
                  <w:pPr>
                    <w:shd w:val="clear" w:color="auto" w:fill="C7DAF1" w:themeFill="text2" w:themeFillTint="32"/>
                  </w:pPr>
                  <w:r>
                    <w:rPr>
                      <w:rFonts w:hint="eastAsia"/>
                    </w:rPr>
                    <w:t>主要的风险或机遇描述</w:t>
                  </w:r>
                </w:p>
              </w:tc>
              <w:tc>
                <w:tcPr>
                  <w:tcW w:w="3965"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人员技术能力</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制定人员培训计划、上岗考核制度等。定期组织技术比拼、技术标兵等内容评选活动。</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设备保障能力（保养、大修状况）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严格制定保养、大修制度，制定专人进行设备管理。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项目人员管理能力（协调生产进度等）</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竞争上岗，有能力，有管理水平的人员优先考虑，公司组织学习各项管理知识。</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人员流失、招聘情况</w:t>
                  </w:r>
                </w:p>
              </w:tc>
              <w:tc>
                <w:tcPr>
                  <w:tcW w:w="3965"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制定招聘计划，定期招聘。</w:t>
                  </w:r>
                </w:p>
              </w:tc>
              <w:tc>
                <w:tcPr>
                  <w:tcW w:w="1717"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措施有效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工程验收一次交验合格率大于90%</w:t>
                  </w:r>
                </w:p>
              </w:tc>
              <w:tc>
                <w:tcPr>
                  <w:tcW w:w="3136"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lang w:val="zh-CN"/>
                    </w:rPr>
                    <w:t>工程竣工验收合格次数/工程竣工总次数*100%</w:t>
                  </w:r>
                </w:p>
              </w:tc>
              <w:tc>
                <w:tcPr>
                  <w:tcW w:w="1350" w:type="dxa"/>
                  <w:shd w:val="clear" w:color="auto" w:fill="auto"/>
                  <w:vAlign w:val="center"/>
                </w:tcPr>
                <w:p>
                  <w:pPr>
                    <w:shd w:val="clear" w:color="auto" w:fill="C7DAF1" w:themeFill="text2" w:themeFillTint="32"/>
                    <w:rPr>
                      <w:rFonts w:hint="eastAsia" w:ascii="Times New Roman" w:hAnsi="Times New Roman" w:eastAsia="宋体" w:cs="Times New Roman"/>
                      <w:kern w:val="2"/>
                      <w:sz w:val="21"/>
                      <w:szCs w:val="24"/>
                      <w:lang w:val="en-GB" w:eastAsia="zh-CN" w:bidi="ar-SA"/>
                    </w:rPr>
                  </w:pPr>
                  <w:r>
                    <w:rPr>
                      <w:rFonts w:hint="eastAsia"/>
                      <w:lang w:val="en-US" w:eastAsia="zh-CN"/>
                    </w:rPr>
                    <w:t>工程部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GB" w:eastAsia="zh-CN" w:bidi="ar-SA"/>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keepNext w:val="0"/>
                    <w:keepLines w:val="0"/>
                    <w:pageBreakBefore w:val="0"/>
                    <w:kinsoku/>
                    <w:wordWrap/>
                    <w:overflowPunct/>
                    <w:topLinePunct w:val="0"/>
                    <w:bidi w:val="0"/>
                    <w:snapToGrid/>
                    <w:spacing w:line="360" w:lineRule="exact"/>
                    <w:textAlignment w:val="auto"/>
                  </w:pPr>
                  <w:r>
                    <w:rPr>
                      <w:rFonts w:hint="eastAsia" w:ascii="Times New Roman" w:hAnsi="Times New Roman" w:cs="宋体"/>
                    </w:rPr>
                    <w:t>顾客满意度大于90%</w:t>
                  </w:r>
                </w:p>
              </w:tc>
              <w:tc>
                <w:tcPr>
                  <w:tcW w:w="3136" w:type="dxa"/>
                  <w:shd w:val="clear" w:color="auto" w:fill="auto"/>
                  <w:vAlign w:val="center"/>
                </w:tcPr>
                <w:p>
                  <w:pPr>
                    <w:keepNext w:val="0"/>
                    <w:keepLines w:val="0"/>
                    <w:pageBreakBefore w:val="0"/>
                    <w:kinsoku/>
                    <w:wordWrap/>
                    <w:overflowPunct/>
                    <w:topLinePunct w:val="0"/>
                    <w:autoSpaceDE/>
                    <w:autoSpaceDN/>
                    <w:bidi w:val="0"/>
                    <w:adjustRightInd/>
                    <w:snapToGrid/>
                    <w:spacing w:after="0" w:line="240" w:lineRule="auto"/>
                    <w:rPr>
                      <w:rFonts w:hint="eastAsia" w:ascii="宋体" w:hAnsi="宋体" w:eastAsia="宋体" w:cs="Times New Roman"/>
                      <w:kern w:val="2"/>
                      <w:sz w:val="21"/>
                      <w:szCs w:val="21"/>
                      <w:lang w:val="en-US" w:eastAsia="zh-CN" w:bidi="ar-SA"/>
                    </w:rPr>
                  </w:pPr>
                  <w:r>
                    <w:rPr>
                      <w:rFonts w:hint="eastAsia" w:ascii="宋体" w:hAnsi="宋体"/>
                      <w:szCs w:val="21"/>
                    </w:rPr>
                    <w:t>被调查的顾客</w:t>
                  </w:r>
                  <w:r>
                    <w:rPr>
                      <w:rFonts w:hint="eastAsia" w:ascii="宋体" w:hAnsi="宋体"/>
                      <w:szCs w:val="21"/>
                      <w:lang w:val="en-US" w:eastAsia="zh-CN"/>
                    </w:rPr>
                    <w:t>评分</w:t>
                  </w:r>
                  <w:r>
                    <w:rPr>
                      <w:rFonts w:hint="eastAsia" w:ascii="宋体" w:hAnsi="宋体"/>
                      <w:szCs w:val="21"/>
                    </w:rPr>
                    <w:t>总和/被调查的顾客家数</w:t>
                  </w:r>
                </w:p>
              </w:tc>
              <w:tc>
                <w:tcPr>
                  <w:tcW w:w="1350" w:type="dxa"/>
                  <w:shd w:val="clear" w:color="auto" w:fill="auto"/>
                  <w:vAlign w:val="center"/>
                </w:tcPr>
                <w:p>
                  <w:pPr>
                    <w:shd w:val="clear" w:color="auto" w:fill="C7DAF1" w:themeFill="text2" w:themeFillTint="32"/>
                    <w:rPr>
                      <w:rFonts w:hint="eastAsia" w:ascii="宋体" w:hAnsi="宋体" w:eastAsia="宋体" w:cs="Times New Roman"/>
                      <w:kern w:val="2"/>
                      <w:sz w:val="21"/>
                      <w:szCs w:val="24"/>
                      <w:lang w:val="en-US" w:eastAsia="zh-CN" w:bidi="ar-SA"/>
                    </w:rPr>
                  </w:pPr>
                  <w:r>
                    <w:rPr>
                      <w:rFonts w:hint="eastAsia" w:ascii="宋体" w:hAnsi="宋体"/>
                      <w:lang w:val="en-US" w:eastAsia="zh-CN"/>
                    </w:rPr>
                    <w:t>商务部</w:t>
                  </w:r>
                </w:p>
              </w:tc>
              <w:tc>
                <w:tcPr>
                  <w:tcW w:w="17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rPr>
                      <w:rFonts w:hint="default" w:ascii="宋体" w:hAnsi="宋体" w:eastAsia="宋体" w:cs="Times New Roman"/>
                      <w:kern w:val="2"/>
                      <w:sz w:val="21"/>
                      <w:szCs w:val="21"/>
                      <w:lang w:val="en-US" w:eastAsia="zh-CN" w:bidi="ar-SA"/>
                    </w:rPr>
                  </w:pPr>
                  <w:r>
                    <w:rPr>
                      <w:rFonts w:hint="eastAsia" w:ascii="宋体" w:hAnsi="宋体"/>
                      <w:szCs w:val="21"/>
                      <w:lang w:val="en-US" w:eastAsia="zh-CN"/>
                    </w:rPr>
                    <w:t>100%</w:t>
                  </w:r>
                </w:p>
              </w:tc>
            </w:tr>
          </w:tbl>
          <w:p>
            <w:pPr>
              <w:shd w:val="clear" w:color="auto" w:fill="C7DAF1" w:themeFill="text2" w:themeFillTint="32"/>
            </w:pPr>
            <w:r>
              <w:rPr>
                <w:rFonts w:hint="eastAsia" w:ascii="Wingdings" w:hAnsi="Wingdings"/>
                <w:lang w:eastAsia="zh-CN"/>
              </w:rPr>
              <w:t>☑</w:t>
            </w:r>
            <w:r>
              <w:rPr>
                <w:rFonts w:hint="eastAsia"/>
              </w:rPr>
              <w:t>目标已实现</w:t>
            </w:r>
          </w:p>
          <w:p>
            <w:pPr>
              <w:shd w:val="clear" w:color="auto" w:fill="C7DAF1" w:themeFill="text2"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□组织结构变更□部门职责变更□主要原材料□关键人员□生产工艺/服务流程</w:t>
            </w:r>
          </w:p>
          <w:p>
            <w:pPr>
              <w:shd w:val="clear" w:color="auto" w:fill="C7DAF1" w:themeFill="text2" w:themeFillTint="32"/>
              <w:spacing w:before="40" w:after="40"/>
            </w:pPr>
            <w:r>
              <w:rPr>
                <w:rFonts w:hint="eastAsia"/>
              </w:rPr>
              <w:t>□主要设备设施□主要检测设备□其他</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lang w:eastAsia="zh-CN"/>
              </w:rPr>
              <w:t>☑</w:t>
            </w: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lang w:eastAsia="zh-CN"/>
              </w:rPr>
              <w:t>☑</w:t>
            </w: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组织应确定、提供并维护所需的基础设施情况：</w:t>
            </w:r>
          </w:p>
          <w:p>
            <w:pPr>
              <w:shd w:val="clear" w:color="auto" w:fill="C7DAF1" w:themeFill="text2" w:themeFillTint="32"/>
            </w:pPr>
            <w:r>
              <w:rPr>
                <w:rFonts w:hint="eastAsia"/>
              </w:rPr>
              <w:t>建筑面积</w:t>
            </w:r>
            <w:r>
              <w:rPr>
                <w:rFonts w:hint="eastAsia"/>
                <w:lang w:val="en-US" w:eastAsia="zh-CN"/>
              </w:rPr>
              <w:t>800</w:t>
            </w:r>
            <w:r>
              <w:rPr>
                <w:rFonts w:hint="eastAsia"/>
              </w:rPr>
              <w:t>平方米；；</w:t>
            </w:r>
          </w:p>
          <w:p>
            <w:pPr>
              <w:shd w:val="clear" w:color="auto" w:fill="C7DAF1" w:themeFill="text2" w:themeFillTint="32"/>
              <w:rPr>
                <w:u w:val="single"/>
              </w:rPr>
            </w:pPr>
            <w:r>
              <w:rPr>
                <w:rFonts w:hint="eastAsia"/>
              </w:rPr>
              <w:t>主要生产设备有：</w:t>
            </w:r>
            <w:r>
              <w:rPr>
                <w:rFonts w:hint="eastAsia" w:ascii="Times New Roman" w:hAnsi="Times New Roman" w:cs="Times New Roman"/>
                <w:sz w:val="21"/>
                <w:szCs w:val="21"/>
                <w:u w:val="single"/>
              </w:rPr>
              <w:t>汽车吊、履带吊、铲车</w:t>
            </w:r>
          </w:p>
          <w:p>
            <w:pPr>
              <w:shd w:val="clear" w:color="auto" w:fill="C7DAF1" w:themeFill="text2"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C7DAF1" w:themeFill="text2"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C7DAF1" w:themeFill="text2" w:themeFillTint="32"/>
            </w:pPr>
            <w:r>
              <w:rPr>
                <w:rFonts w:hint="eastAsia"/>
                <w:lang w:eastAsia="zh-CN"/>
              </w:rPr>
              <w:t>☑</w:t>
            </w:r>
            <w:r>
              <w:rPr>
                <w:rFonts w:hint="eastAsia"/>
              </w:rPr>
              <w:t>组织</w:t>
            </w:r>
            <w:r>
              <w:t>现有</w:t>
            </w:r>
            <w:r>
              <w:rPr>
                <w:rFonts w:hint="eastAsia"/>
              </w:rPr>
              <w:t>基础设施可满足质量管理体系运行；</w:t>
            </w:r>
          </w:p>
          <w:p>
            <w:pPr>
              <w:shd w:val="clear" w:color="auto" w:fill="C7DAF1" w:themeFill="text2" w:themeFillTint="32"/>
            </w:pPr>
            <w:r>
              <w:rPr>
                <w:rFonts w:hint="eastAsia"/>
              </w:rPr>
              <w:t>□组织</w:t>
            </w:r>
            <w:r>
              <w:t>现有</w:t>
            </w:r>
            <w:r>
              <w:rPr>
                <w:rFonts w:hint="eastAsia"/>
              </w:rPr>
              <w:t>基础设施可基本满足质量管理体系运行，但是还有不足需要补充：</w:t>
            </w:r>
          </w:p>
          <w:p>
            <w:pPr>
              <w:shd w:val="clear" w:color="auto" w:fill="C7DAF1" w:themeFill="text2" w:themeFillTint="32"/>
              <w:rPr>
                <w:u w:val="single"/>
              </w:rPr>
            </w:pPr>
            <w:r>
              <w:rPr>
                <w:rFonts w:hint="eastAsia"/>
              </w:rPr>
              <w:t>□组织</w:t>
            </w:r>
            <w:r>
              <w:t>现有</w:t>
            </w:r>
            <w:r>
              <w:rPr>
                <w:rFonts w:hint="eastAsia"/>
              </w:rPr>
              <w:t>基础设施完全不能满足质量管理体系运行，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组织应确定、提供并维护所需的人为因素与物理因素环境，以运行过程并获得合格产品和服务。</w:t>
            </w:r>
          </w:p>
          <w:p>
            <w:pPr>
              <w:shd w:val="clear" w:color="auto" w:fill="C7DAF1" w:themeFill="text2" w:themeFillTint="32"/>
            </w:pPr>
            <w:r>
              <w:rPr>
                <w:rFonts w:hint="eastAsia"/>
                <w:lang w:eastAsia="zh-CN"/>
              </w:rPr>
              <w:t>☑</w:t>
            </w: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p>
          <w:p>
            <w:pPr>
              <w:shd w:val="clear" w:color="auto" w:fill="C7DAF1" w:themeFill="text2" w:themeFillTint="32"/>
            </w:pPr>
            <w:r>
              <w:rPr>
                <w:rFonts w:hint="eastAsia"/>
              </w:rPr>
              <w:t>□组织</w:t>
            </w:r>
            <w:r>
              <w:t>现有</w:t>
            </w:r>
            <w:r>
              <w:rPr>
                <w:rFonts w:hint="eastAsia"/>
              </w:rPr>
              <w:t>运行环境完全不能满足质量管理体系运行，说明：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w:t>
            </w:r>
            <w:r>
              <w:rPr>
                <w:rFonts w:hint="eastAsia" w:ascii="Wingdings" w:hAnsi="Wingdings"/>
                <w:lang w:eastAsia="zh-CN"/>
              </w:rPr>
              <w:t>☑</w:t>
            </w:r>
            <w:r>
              <w:rPr>
                <w:rFonts w:hint="eastAsia"/>
              </w:rPr>
              <w:t>计量器具</w:t>
            </w:r>
            <w:r>
              <w:rPr>
                <w:rFonts w:hint="eastAsia" w:ascii="Wingdings" w:hAnsi="Wingdings"/>
                <w:lang w:eastAsia="zh-CN"/>
              </w:rPr>
              <w:t>□</w:t>
            </w:r>
            <w:r>
              <w:rPr>
                <w:rFonts w:hint="eastAsia"/>
              </w:rPr>
              <w:t>服务流程检查表</w:t>
            </w:r>
            <w:r>
              <w:rPr>
                <w:rFonts w:hint="eastAsia" w:ascii="Wingdings" w:hAnsi="Wingdings"/>
                <w:lang w:eastAsia="zh-CN"/>
              </w:rPr>
              <w:t>□</w:t>
            </w:r>
            <w:r>
              <w:rPr>
                <w:rFonts w:hint="eastAsia"/>
              </w:rPr>
              <w:t>其他</w:t>
            </w:r>
          </w:p>
          <w:p>
            <w:pPr>
              <w:shd w:val="clear" w:color="auto" w:fill="C7DAF1" w:themeFill="text2"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C7DAF1" w:themeFill="text2" w:themeFillTint="32"/>
              <w:rPr>
                <w:rFonts w:hint="eastAsia" w:eastAsia="宋体"/>
                <w:u w:val="single"/>
                <w:lang w:eastAsia="zh-CN"/>
              </w:rPr>
            </w:pPr>
            <w:r>
              <w:rPr>
                <w:rFonts w:hint="eastAsia"/>
              </w:rPr>
              <w:t>国家强检的计量器具有：</w:t>
            </w:r>
            <w:r>
              <w:rPr>
                <w:rFonts w:hint="eastAsia"/>
                <w:u w:val="single"/>
                <w:lang w:val="en-US" w:eastAsia="zh-CN"/>
              </w:rPr>
              <w:t>无</w:t>
            </w:r>
          </w:p>
          <w:p>
            <w:pPr>
              <w:shd w:val="clear" w:color="auto" w:fill="C7DAF1" w:themeFill="text2"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p>
          <w:p>
            <w:pPr>
              <w:shd w:val="clear" w:color="auto" w:fill="C7DAF1" w:themeFill="text2" w:themeFillTint="32"/>
            </w:pPr>
            <w:r>
              <w:rPr>
                <w:rFonts w:hint="eastAsia"/>
              </w:rPr>
              <w:t xml:space="preserve">内部知识: </w:t>
            </w:r>
            <w:r>
              <w:rPr>
                <w:rFonts w:hint="eastAsia" w:ascii="Wingdings" w:hAnsi="Wingdings"/>
                <w:lang w:eastAsia="zh-CN"/>
              </w:rPr>
              <w:t>☑</w:t>
            </w:r>
            <w:r>
              <w:rPr>
                <w:rFonts w:hint="eastAsia"/>
              </w:rPr>
              <w:t>加工工艺</w:t>
            </w:r>
            <w:r>
              <w:rPr>
                <w:rFonts w:hint="eastAsia" w:ascii="Wingdings" w:hAnsi="Wingdings"/>
                <w:lang w:eastAsia="zh-CN"/>
              </w:rPr>
              <w:t>☑</w:t>
            </w:r>
            <w:r>
              <w:rPr>
                <w:rFonts w:hint="eastAsia"/>
              </w:rPr>
              <w:t>生产经验</w:t>
            </w:r>
            <w:r>
              <w:rPr>
                <w:rFonts w:hint="eastAsia" w:ascii="Wingdings" w:hAnsi="Wingdings"/>
                <w:lang w:eastAsia="zh-CN"/>
              </w:rPr>
              <w:t>□</w:t>
            </w:r>
            <w:r>
              <w:rPr>
                <w:rFonts w:hint="eastAsia"/>
              </w:rPr>
              <w:t>管理软件</w:t>
            </w:r>
            <w:r>
              <w:rPr>
                <w:rFonts w:hint="eastAsia" w:ascii="Wingdings" w:hAnsi="Wingdings"/>
                <w:lang w:eastAsia="zh-CN"/>
              </w:rPr>
              <w:t>☑</w:t>
            </w:r>
            <w:r>
              <w:rPr>
                <w:rFonts w:hint="eastAsia"/>
              </w:rPr>
              <w:t>市场预测</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其他</w:t>
            </w:r>
          </w:p>
          <w:p>
            <w:pPr>
              <w:shd w:val="clear" w:color="auto" w:fill="C7DAF1" w:themeFill="text2" w:themeFillTint="32"/>
            </w:pPr>
            <w:r>
              <w:rPr>
                <w:rFonts w:hint="eastAsia"/>
              </w:rPr>
              <w:t xml:space="preserve">外部知识: </w:t>
            </w:r>
            <w:r>
              <w:rPr>
                <w:rFonts w:hint="eastAsia" w:ascii="Wingdings" w:hAnsi="Wingdings"/>
                <w:lang w:eastAsia="zh-CN"/>
              </w:rPr>
              <w:t>☑</w:t>
            </w:r>
            <w:r>
              <w:rPr>
                <w:rFonts w:hint="eastAsia"/>
              </w:rPr>
              <w:t>顾客提供资料</w:t>
            </w:r>
            <w:r>
              <w:rPr>
                <w:rFonts w:hint="eastAsia" w:ascii="Wingdings" w:hAnsi="Wingdings"/>
                <w:lang w:eastAsia="zh-CN"/>
              </w:rPr>
              <w:t>□</w:t>
            </w:r>
            <w:r>
              <w:rPr>
                <w:rFonts w:hint="eastAsia"/>
              </w:rPr>
              <w:t>产品标准</w:t>
            </w:r>
            <w:r>
              <w:rPr>
                <w:rFonts w:hint="eastAsia" w:ascii="Wingdings" w:hAnsi="Wingdings"/>
                <w:lang w:eastAsia="zh-CN"/>
              </w:rPr>
              <w:t>☑</w:t>
            </w:r>
            <w:r>
              <w:rPr>
                <w:rFonts w:hint="eastAsia"/>
              </w:rPr>
              <w:t>学术交流信息</w:t>
            </w:r>
            <w:r>
              <w:rPr>
                <w:rFonts w:hint="eastAsia" w:ascii="Wingdings" w:hAnsi="Wingdings"/>
                <w:lang w:eastAsia="zh-CN"/>
              </w:rPr>
              <w:t>□</w:t>
            </w:r>
            <w:r>
              <w:rPr>
                <w:rFonts w:hint="eastAsia"/>
              </w:rPr>
              <w:t>专业会议信息</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C7DAF1" w:themeFill="text2"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C7DAF1" w:themeFill="text2"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组织已建立了文件化的质量管理体系。对自编文件的编制、审批、发放、变更和作废进行了控制。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lang w:eastAsia="zh-CN"/>
              </w:rPr>
              <w:t>☑</w:t>
            </w:r>
            <w:r>
              <w:rPr>
                <w:rFonts w:hint="eastAsia"/>
              </w:rPr>
              <w:t>法律法规获取充分，□法律法规获取有遗漏，缺少：</w:t>
            </w: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检测计划</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产品和服务要求为：</w:t>
            </w:r>
            <w:r>
              <w:rPr>
                <w:rFonts w:hint="eastAsia" w:ascii="Wingdings" w:hAnsi="Wingdings"/>
                <w:lang w:eastAsia="zh-CN"/>
              </w:rPr>
              <w:t>☑</w:t>
            </w:r>
            <w:r>
              <w:rPr>
                <w:rFonts w:hint="eastAsia"/>
              </w:rPr>
              <w:t>外来标准</w:t>
            </w:r>
            <w:r>
              <w:rPr>
                <w:rFonts w:hint="eastAsia" w:ascii="Wingdings" w:hAnsi="Wingdings"/>
                <w:lang w:eastAsia="zh-CN"/>
              </w:rPr>
              <w:t>□</w:t>
            </w:r>
            <w:r>
              <w:rPr>
                <w:rFonts w:hint="eastAsia"/>
              </w:rPr>
              <w:t>企业标准</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设计和开发控制：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rPr>
                <w:rFonts w:hint="eastAsia" w:eastAsia="宋体"/>
                <w:lang w:eastAsia="zh-CN"/>
              </w:rPr>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顾客要求</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r>
              <w:rPr>
                <w:rFonts w:hint="eastAsia"/>
                <w:lang w:eastAsia="zh-CN"/>
              </w:rPr>
              <w:t>（</w:t>
            </w:r>
            <w:r>
              <w:rPr>
                <w:rFonts w:hint="eastAsia"/>
                <w:lang w:val="en-US" w:eastAsia="zh-CN"/>
              </w:rPr>
              <w:t>设备租赁</w:t>
            </w:r>
            <w:r>
              <w:rPr>
                <w:rFonts w:hint="eastAsia"/>
                <w:lang w:eastAsia="zh-CN"/>
              </w:rPr>
              <w:t>）</w:t>
            </w:r>
          </w:p>
          <w:p>
            <w:pPr>
              <w:shd w:val="clear" w:color="auto" w:fill="C7DAF1" w:themeFill="text2" w:themeFillTint="32"/>
              <w:jc w:val="left"/>
            </w:pPr>
            <w:r>
              <w:rPr>
                <w:rFonts w:hint="eastAsia"/>
              </w:rPr>
              <w:t>提供给外部供方的信息</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组织的生产和服务提供流程图（见第三条款），</w:t>
            </w:r>
          </w:p>
          <w:p>
            <w:pPr>
              <w:shd w:val="clear" w:color="auto" w:fill="C7DAF1" w:themeFill="text2" w:themeFillTint="32"/>
              <w:jc w:val="left"/>
            </w:pPr>
            <w:r>
              <w:rPr>
                <w:rFonts w:hint="eastAsia"/>
              </w:rPr>
              <w:t>认证范围内每种产品/服务流程的关键过程及控制参数：</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C7DAF1" w:themeFill="text2" w:themeFillTint="32"/>
                    <w:jc w:val="left"/>
                  </w:pPr>
                  <w:r>
                    <w:rPr>
                      <w:rFonts w:hint="eastAsia"/>
                    </w:rPr>
                    <w:t>产品/服务名称</w:t>
                  </w:r>
                </w:p>
              </w:tc>
              <w:tc>
                <w:tcPr>
                  <w:tcW w:w="3665" w:type="dxa"/>
                </w:tcPr>
                <w:p>
                  <w:pPr>
                    <w:shd w:val="clear" w:color="auto" w:fill="C7DAF1" w:themeFill="text2" w:themeFillTint="32"/>
                    <w:jc w:val="left"/>
                  </w:pPr>
                  <w:r>
                    <w:rPr>
                      <w:rFonts w:hint="eastAsia"/>
                    </w:rPr>
                    <w:t>关键过程</w:t>
                  </w:r>
                </w:p>
              </w:tc>
              <w:tc>
                <w:tcPr>
                  <w:tcW w:w="3265" w:type="dxa"/>
                </w:tcPr>
                <w:p>
                  <w:pPr>
                    <w:shd w:val="clear" w:color="auto" w:fill="C7DAF1" w:themeFill="text2" w:themeFillTint="32"/>
                    <w:jc w:val="left"/>
                  </w:pPr>
                  <w:r>
                    <w:rPr>
                      <w:rFonts w:hint="eastAsia"/>
                    </w:rPr>
                    <w:t>控制内容（如尺寸、压力等）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C7DAF1" w:themeFill="text2"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施工服务</w:t>
                  </w:r>
                </w:p>
              </w:tc>
              <w:tc>
                <w:tcPr>
                  <w:tcW w:w="36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ascii="楷体" w:hAnsi="楷体" w:eastAsia="楷体" w:cs="楷体"/>
                      <w:szCs w:val="21"/>
                      <w:u w:val="single"/>
                    </w:rPr>
                    <w:t>方案审批、设备安装、工程施工、机电安装、过程检验、竣工验收</w:t>
                  </w:r>
                </w:p>
              </w:tc>
              <w:tc>
                <w:tcPr>
                  <w:tcW w:w="3265" w:type="dxa"/>
                  <w:vAlign w:val="top"/>
                </w:tcPr>
                <w:p>
                  <w:pPr>
                    <w:shd w:val="clear" w:color="auto" w:fill="C7DAF1" w:themeFill="text2" w:themeFillTint="32"/>
                    <w:jc w:val="left"/>
                    <w:rPr>
                      <w:rFonts w:ascii="Times New Roman" w:hAnsi="Times New Roman" w:eastAsia="宋体" w:cs="Times New Roman"/>
                      <w:kern w:val="2"/>
                      <w:sz w:val="21"/>
                      <w:szCs w:val="24"/>
                      <w:lang w:val="en-US" w:eastAsia="zh-CN" w:bidi="ar-SA"/>
                    </w:rPr>
                  </w:pPr>
                  <w:r>
                    <w:rPr>
                      <w:rFonts w:hint="eastAsia"/>
                      <w:color w:val="000000"/>
                      <w:u w:val="single"/>
                    </w:rPr>
                    <w:t>施工方案</w:t>
                  </w:r>
                </w:p>
              </w:tc>
            </w:tr>
          </w:tbl>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ascii="楷体" w:hAnsi="楷体" w:eastAsia="楷体" w:cs="宋体"/>
                <w:szCs w:val="21"/>
              </w:rPr>
              <w:t>吊装</w:t>
            </w:r>
            <w:r>
              <w:rPr>
                <w:rFonts w:hint="eastAsia"/>
              </w:rPr>
              <w:t>，</w:t>
            </w:r>
          </w:p>
          <w:p>
            <w:pPr>
              <w:shd w:val="clear" w:color="auto" w:fill="C7DAF1" w:themeFill="text2" w:themeFillTint="32"/>
              <w:jc w:val="left"/>
            </w:pPr>
            <w:r>
              <w:rPr>
                <w:rFonts w:hint="eastAsia" w:ascii="Wingdings" w:hAnsi="Wingdings"/>
                <w:lang w:eastAsia="zh-CN"/>
              </w:rPr>
              <w:t>☑</w:t>
            </w:r>
            <w:r>
              <w:rPr>
                <w:rFonts w:hint="eastAsia"/>
              </w:rPr>
              <w:t>进行了有效的确认</w:t>
            </w:r>
            <w:r>
              <w:rPr>
                <w:rFonts w:hint="eastAsia" w:ascii="Wingdings" w:hAnsi="Wingdings"/>
                <w:lang w:eastAsia="zh-CN"/>
              </w:rPr>
              <w:t>□</w:t>
            </w:r>
            <w:r>
              <w:rPr>
                <w:rFonts w:hint="eastAsia"/>
              </w:rPr>
              <w:t>存在不足，说明。</w:t>
            </w:r>
          </w:p>
          <w:p>
            <w:pPr>
              <w:shd w:val="clear" w:color="auto" w:fill="C7DAF1" w:themeFill="text2" w:themeFillTint="32"/>
              <w:jc w:val="left"/>
            </w:pPr>
          </w:p>
          <w:p>
            <w:pPr>
              <w:shd w:val="clear" w:color="auto" w:fill="C7DAF1" w:themeFill="text2" w:themeFillTint="32"/>
              <w:jc w:val="left"/>
            </w:pPr>
            <w:r>
              <w:rPr>
                <w:rFonts w:hint="eastAsia"/>
              </w:rPr>
              <w:t>对生产和服务提供过程的控制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采用的标识方式：</w:t>
            </w:r>
            <w:r>
              <w:rPr>
                <w:rFonts w:hint="eastAsia" w:ascii="Wingdings" w:hAnsi="Wingdings"/>
                <w:lang w:eastAsia="zh-CN"/>
              </w:rPr>
              <w:t>☑</w:t>
            </w:r>
            <w:r>
              <w:rPr>
                <w:rFonts w:hint="eastAsia"/>
              </w:rPr>
              <w:t>标签</w:t>
            </w:r>
            <w:r>
              <w:rPr>
                <w:rFonts w:hint="eastAsia" w:ascii="Wingdings" w:hAnsi="Wingdings"/>
                <w:lang w:eastAsia="zh-CN"/>
              </w:rPr>
              <w:t>□</w:t>
            </w:r>
            <w:r>
              <w:rPr>
                <w:rFonts w:hint="eastAsia"/>
              </w:rPr>
              <w:t>标牌</w:t>
            </w:r>
            <w:r>
              <w:rPr>
                <w:rFonts w:hint="eastAsia" w:ascii="Wingdings" w:hAnsi="Wingdings"/>
                <w:lang w:eastAsia="zh-CN"/>
              </w:rPr>
              <w:t>□</w:t>
            </w:r>
            <w:r>
              <w:rPr>
                <w:rFonts w:hint="eastAsia"/>
              </w:rPr>
              <w:t>区域</w:t>
            </w:r>
            <w:r>
              <w:rPr>
                <w:rFonts w:hint="eastAsia" w:ascii="Wingdings" w:hAnsi="Wingdings"/>
                <w:lang w:eastAsia="zh-CN"/>
              </w:rPr>
              <w:t>□</w:t>
            </w:r>
            <w:r>
              <w:rPr>
                <w:rFonts w:hint="eastAsia"/>
              </w:rPr>
              <w:t>容器编号</w:t>
            </w:r>
            <w:r>
              <w:rPr>
                <w:rFonts w:hint="eastAsia" w:ascii="Wingdings" w:hAnsi="Wingdings"/>
                <w:lang w:eastAsia="zh-CN"/>
              </w:rPr>
              <w:t>□</w:t>
            </w:r>
            <w:r>
              <w:rPr>
                <w:rFonts w:hint="eastAsia"/>
              </w:rPr>
              <w:t>人员编号</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lang w:eastAsia="zh-CN"/>
              </w:rPr>
              <w:t>☑</w:t>
            </w:r>
            <w:r>
              <w:rPr>
                <w:rFonts w:hint="eastAsia"/>
              </w:rPr>
              <w:t>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配方</w:t>
            </w:r>
            <w:r>
              <w:rPr>
                <w:rFonts w:hint="eastAsia" w:ascii="Wingdings" w:hAnsi="Wingdings"/>
                <w:lang w:eastAsia="zh-CN"/>
              </w:rPr>
              <w:t>☑</w:t>
            </w:r>
            <w:r>
              <w:rPr>
                <w:rFonts w:hint="eastAsia"/>
              </w:rPr>
              <w:t>个人信息</w:t>
            </w:r>
            <w:r>
              <w:rPr>
                <w:rFonts w:hint="eastAsia" w:ascii="Wingdings" w:hAnsi="Wingdings"/>
                <w:lang w:eastAsia="zh-CN"/>
              </w:rPr>
              <w:t>□</w:t>
            </w:r>
            <w:r>
              <w:rPr>
                <w:rFonts w:hint="eastAsia"/>
              </w:rPr>
              <w:t>其他</w:t>
            </w:r>
          </w:p>
          <w:p>
            <w:pPr>
              <w:shd w:val="clear" w:color="auto" w:fill="C7DAF1" w:themeFill="text2" w:themeFillTint="32"/>
              <w:jc w:val="left"/>
            </w:pPr>
            <w:r>
              <w:rPr>
                <w:rFonts w:hint="eastAsia"/>
              </w:rPr>
              <w:t>顾客或外部供方财产控制：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组织应在生产和服务提供期间对输出进行必要防护，以确保符合要求。</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产品防护：</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组织应满足与产品和服务相关的交付后活动的要求。</w:t>
            </w:r>
          </w:p>
          <w:p>
            <w:pPr>
              <w:shd w:val="clear" w:color="auto" w:fill="C7DAF1" w:themeFill="text2" w:themeFillTint="32"/>
            </w:pPr>
            <w:r>
              <w:rPr>
                <w:rFonts w:hint="eastAsia"/>
              </w:rPr>
              <w:t>目前交付后活动：</w:t>
            </w:r>
            <w:r>
              <w:rPr>
                <w:rFonts w:hint="eastAsia" w:ascii="Wingdings" w:hAnsi="Wingdings"/>
                <w:lang w:eastAsia="zh-CN"/>
              </w:rPr>
              <w:t>☑</w:t>
            </w:r>
            <w:r>
              <w:rPr>
                <w:rFonts w:hint="eastAsia"/>
              </w:rPr>
              <w:t>三包</w:t>
            </w:r>
            <w:r>
              <w:rPr>
                <w:rFonts w:hint="eastAsia" w:ascii="Wingdings" w:hAnsi="Wingdings"/>
                <w:lang w:eastAsia="zh-CN"/>
              </w:rPr>
              <w:t>☑</w:t>
            </w:r>
            <w:r>
              <w:rPr>
                <w:rFonts w:hint="eastAsia"/>
              </w:rPr>
              <w:t>维修</w:t>
            </w:r>
            <w:r>
              <w:rPr>
                <w:rFonts w:hint="eastAsia" w:ascii="Wingdings" w:hAnsi="Wingdings"/>
                <w:lang w:eastAsia="zh-CN"/>
              </w:rPr>
              <w:t>☑</w:t>
            </w:r>
            <w:r>
              <w:rPr>
                <w:rFonts w:hint="eastAsia"/>
              </w:rPr>
              <w:t>赔偿</w:t>
            </w:r>
            <w:r>
              <w:rPr>
                <w:rFonts w:hint="eastAsia" w:ascii="Wingdings" w:hAnsi="Wingdings"/>
                <w:lang w:eastAsia="zh-CN"/>
              </w:rPr>
              <w:t>☑</w:t>
            </w:r>
            <w:r>
              <w:rPr>
                <w:rFonts w:hint="eastAsia"/>
              </w:rPr>
              <w:t>道歉</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C7DAF1" w:themeFill="text2"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组织对生产和服务提供的更改进行必要的评审和控制，以确保持续地符合要求。</w:t>
            </w:r>
          </w:p>
          <w:p>
            <w:pPr>
              <w:shd w:val="clear" w:color="auto" w:fill="C7DAF1" w:themeFill="text2"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C7DAF1" w:themeFill="text2"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组织在适当阶段实施策划的安排，以验证产品和服务的要求已得到满足。</w:t>
            </w:r>
          </w:p>
          <w:p>
            <w:pPr>
              <w:shd w:val="clear" w:color="auto" w:fill="C7DAF1" w:themeFill="text2" w:themeFillTint="32"/>
            </w:pPr>
            <w:r>
              <w:rPr>
                <w:rFonts w:hint="eastAsia"/>
              </w:rPr>
              <w:t>实施了</w:t>
            </w:r>
            <w:r>
              <w:rPr>
                <w:rFonts w:hint="eastAsia" w:ascii="Wingdings" w:hAnsi="Wingdings"/>
                <w:lang w:eastAsia="zh-CN"/>
              </w:rPr>
              <w:t>☑</w:t>
            </w:r>
            <w:r>
              <w:rPr>
                <w:rFonts w:hint="eastAsia"/>
              </w:rPr>
              <w:t>进货检验</w:t>
            </w:r>
            <w:r>
              <w:rPr>
                <w:rFonts w:hint="eastAsia" w:ascii="Wingdings" w:hAnsi="Wingdings"/>
                <w:lang w:eastAsia="zh-CN"/>
              </w:rPr>
              <w:t>□</w:t>
            </w:r>
            <w:r>
              <w:rPr>
                <w:rFonts w:hint="eastAsia"/>
              </w:rPr>
              <w:t>首件检验</w:t>
            </w:r>
            <w:r>
              <w:rPr>
                <w:rFonts w:hint="eastAsia" w:ascii="Wingdings" w:hAnsi="Wingdings"/>
                <w:lang w:eastAsia="zh-CN"/>
              </w:rPr>
              <w:t>☑</w:t>
            </w:r>
            <w:r>
              <w:rPr>
                <w:rFonts w:hint="eastAsia"/>
              </w:rPr>
              <w:t>过程检验</w:t>
            </w:r>
            <w:r>
              <w:rPr>
                <w:rFonts w:hint="eastAsia" w:ascii="Wingdings" w:hAnsi="Wingdings"/>
                <w:lang w:eastAsia="zh-CN"/>
              </w:rPr>
              <w:t>☑</w:t>
            </w:r>
            <w:r>
              <w:rPr>
                <w:rFonts w:hint="eastAsia"/>
              </w:rPr>
              <w:t>最终检验</w:t>
            </w:r>
            <w:r>
              <w:rPr>
                <w:rFonts w:hint="eastAsia" w:ascii="Wingdings" w:hAnsi="Wingdings"/>
                <w:lang w:eastAsia="zh-CN"/>
              </w:rPr>
              <w:t>□</w:t>
            </w:r>
            <w:r>
              <w:rPr>
                <w:rFonts w:hint="eastAsia"/>
              </w:rPr>
              <w:t>型式检验</w:t>
            </w:r>
            <w:r>
              <w:rPr>
                <w:rFonts w:hint="eastAsia" w:ascii="Wingdings" w:hAnsi="Wingdings"/>
                <w:lang w:eastAsia="zh-CN"/>
              </w:rPr>
              <w:t>□</w:t>
            </w:r>
            <w:r>
              <w:rPr>
                <w:rFonts w:hint="eastAsia"/>
              </w:rPr>
              <w:t>其他</w:t>
            </w:r>
          </w:p>
          <w:p>
            <w:pPr>
              <w:shd w:val="clear" w:color="auto" w:fill="C7DAF1" w:themeFill="text2" w:themeFillTint="32"/>
            </w:pPr>
            <w:r>
              <w:rPr>
                <w:rFonts w:hint="eastAsia"/>
              </w:rPr>
              <w:t>《型式检验报告》，如：。</w:t>
            </w:r>
          </w:p>
          <w:p>
            <w:pPr>
              <w:shd w:val="clear" w:color="auto" w:fill="C7DAF1" w:themeFill="text2" w:themeFillTint="32"/>
            </w:pPr>
            <w:r>
              <w:rPr>
                <w:rFonts w:hint="eastAsia"/>
              </w:rPr>
              <w:t>产品检验/服务放行：</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不合格品控制：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ascii="Wingdings" w:hAnsi="Wingdings"/>
                <w:lang w:eastAsia="zh-CN"/>
              </w:rPr>
              <w:t>☑</w:t>
            </w:r>
            <w:r>
              <w:rPr>
                <w:rFonts w:hint="eastAsia"/>
              </w:rPr>
              <w:t>顾客调查</w:t>
            </w:r>
            <w:r>
              <w:rPr>
                <w:rFonts w:hint="eastAsia" w:ascii="Wingdings" w:hAnsi="Wingdings"/>
                <w:lang w:eastAsia="zh-CN"/>
              </w:rPr>
              <w:t>☑</w:t>
            </w:r>
            <w:r>
              <w:rPr>
                <w:rFonts w:hint="eastAsia"/>
              </w:rPr>
              <w:t>顾客对交付产品或服务的反馈</w:t>
            </w:r>
            <w:r>
              <w:rPr>
                <w:rFonts w:hint="eastAsia" w:ascii="Wingdings" w:hAnsi="Wingdings"/>
                <w:lang w:eastAsia="zh-CN"/>
              </w:rPr>
              <w:t>☑</w:t>
            </w:r>
            <w:r>
              <w:rPr>
                <w:rFonts w:hint="eastAsia"/>
              </w:rPr>
              <w:t>顾客座谈</w:t>
            </w:r>
            <w:r>
              <w:rPr>
                <w:rFonts w:hint="eastAsia" w:ascii="Wingdings" w:hAnsi="Wingdings"/>
                <w:lang w:eastAsia="zh-CN"/>
              </w:rPr>
              <w:t>☑</w:t>
            </w:r>
            <w:r>
              <w:rPr>
                <w:rFonts w:hint="eastAsia"/>
              </w:rPr>
              <w:t>市场占有率分析</w:t>
            </w:r>
            <w:r>
              <w:rPr>
                <w:rFonts w:hint="eastAsia" w:ascii="Wingdings" w:hAnsi="Wingdings"/>
                <w:lang w:eastAsia="zh-CN"/>
              </w:rPr>
              <w:t>☑</w:t>
            </w:r>
            <w:r>
              <w:rPr>
                <w:rFonts w:hint="eastAsia"/>
              </w:rPr>
              <w:t>顾客赞扬</w:t>
            </w:r>
          </w:p>
          <w:p>
            <w:pPr>
              <w:shd w:val="clear" w:color="auto" w:fill="C7DAF1" w:themeFill="text2" w:themeFillTint="32"/>
            </w:pPr>
            <w:r>
              <w:rPr>
                <w:rFonts w:hint="eastAsia" w:ascii="Wingdings" w:hAnsi="Wingdings"/>
                <w:lang w:eastAsia="zh-CN"/>
              </w:rPr>
              <w:t>□</w:t>
            </w:r>
            <w:r>
              <w:rPr>
                <w:rFonts w:hint="eastAsia"/>
              </w:rPr>
              <w:t>担保索赔和</w:t>
            </w:r>
            <w:r>
              <w:rPr>
                <w:rFonts w:hint="eastAsia" w:ascii="Wingdings" w:hAnsi="Wingdings"/>
                <w:lang w:eastAsia="zh-CN"/>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ascii="楷体" w:hAnsi="楷体" w:eastAsia="楷体" w:cs="楷体"/>
                <w:sz w:val="21"/>
                <w:szCs w:val="21"/>
              </w:rPr>
              <w:t>202</w:t>
            </w:r>
            <w:r>
              <w:rPr>
                <w:rFonts w:hint="eastAsia" w:ascii="楷体" w:hAnsi="楷体" w:eastAsia="楷体" w:cs="楷体"/>
                <w:sz w:val="21"/>
                <w:szCs w:val="21"/>
                <w:lang w:val="en-US" w:eastAsia="zh-CN"/>
              </w:rPr>
              <w:t>1</w:t>
            </w:r>
            <w:r>
              <w:rPr>
                <w:rFonts w:hint="eastAsia" w:ascii="楷体" w:hAnsi="楷体" w:eastAsia="楷体" w:cs="楷体"/>
                <w:sz w:val="21"/>
                <w:szCs w:val="21"/>
              </w:rPr>
              <w:t>年11月</w:t>
            </w:r>
            <w:r>
              <w:rPr>
                <w:rFonts w:hint="eastAsia" w:ascii="楷体" w:hAnsi="楷体" w:eastAsia="楷体" w:cs="楷体"/>
                <w:sz w:val="21"/>
                <w:szCs w:val="21"/>
                <w:lang w:val="en-US" w:eastAsia="zh-CN"/>
              </w:rPr>
              <w:t>18-19</w:t>
            </w:r>
            <w:r>
              <w:rPr>
                <w:rFonts w:hint="eastAsia" w:ascii="楷体" w:hAnsi="楷体" w:eastAsia="楷体" w:cs="楷体"/>
                <w:sz w:val="21"/>
                <w:szCs w:val="21"/>
              </w:rPr>
              <w:t>日</w:t>
            </w:r>
            <w:r>
              <w:rPr>
                <w:rFonts w:hint="eastAsia"/>
              </w:rPr>
              <w:t>实施了质量管理体系内部审核，对质量管理体系的符合性和有效性进行了审核。内审发现的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pPr>
            <w:r>
              <w:rPr>
                <w:rFonts w:hint="eastAsia"/>
              </w:rPr>
              <w:t>若是组织多场所/临时场所：（按照组织的实际情况选择）</w:t>
            </w:r>
          </w:p>
          <w:p>
            <w:pPr>
              <w:shd w:val="clear" w:color="auto" w:fill="C7DAF1" w:themeFill="text2"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pPr>
            <w:r>
              <w:rPr>
                <w:rFonts w:hint="eastAsia"/>
              </w:rPr>
              <w:t>若是多班次操作：（按照组织的实际情况选择）</w:t>
            </w:r>
          </w:p>
          <w:p>
            <w:pPr>
              <w:shd w:val="clear" w:color="auto" w:fill="C7DAF1" w:themeFill="text2" w:themeFillTint="32"/>
            </w:pPr>
            <w:r>
              <w:rPr>
                <w:rFonts w:hint="eastAsia" w:ascii="Wingdings" w:hAnsi="Wingdings"/>
                <w:lang w:eastAsia="zh-CN"/>
              </w:rPr>
              <w:t>□</w:t>
            </w:r>
            <w:r>
              <w:rPr>
                <w:rFonts w:hint="eastAsia"/>
              </w:rPr>
              <w:t>对所有班次的现场操作已审核。</w:t>
            </w:r>
          </w:p>
          <w:p>
            <w:pPr>
              <w:shd w:val="clear" w:color="auto" w:fill="C7DAF1" w:themeFill="text2"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ascii="Wingdings" w:hAnsi="Wingdings"/>
                <w:lang w:eastAsia="zh-CN"/>
              </w:rPr>
              <w:t>☑</w:t>
            </w:r>
            <w:r>
              <w:rPr>
                <w:rFonts w:hint="eastAsia"/>
              </w:rPr>
              <w:t>不合格产品/服务</w:t>
            </w:r>
            <w:r>
              <w:rPr>
                <w:rFonts w:hint="eastAsia" w:ascii="Wingdings" w:hAnsi="Wingdings"/>
                <w:lang w:eastAsia="zh-CN"/>
              </w:rPr>
              <w:t>☑</w:t>
            </w:r>
            <w:r>
              <w:rPr>
                <w:rFonts w:hint="eastAsia"/>
              </w:rPr>
              <w:t>自我验证的结果</w:t>
            </w:r>
            <w:r>
              <w:rPr>
                <w:rFonts w:hint="eastAsia" w:ascii="Wingdings" w:hAnsi="Wingdings"/>
                <w:lang w:eastAsia="zh-CN"/>
              </w:rPr>
              <w:t>☑</w:t>
            </w:r>
            <w:r>
              <w:rPr>
                <w:rFonts w:hint="eastAsia"/>
              </w:rPr>
              <w:t>顾客投诉</w:t>
            </w:r>
            <w:r>
              <w:rPr>
                <w:rFonts w:hint="eastAsia" w:ascii="Wingdings" w:hAnsi="Wingdings"/>
                <w:lang w:eastAsia="zh-CN"/>
              </w:rPr>
              <w:t>☑</w:t>
            </w:r>
            <w:r>
              <w:rPr>
                <w:rFonts w:hint="eastAsia"/>
              </w:rPr>
              <w:t>顾客满意调查</w:t>
            </w:r>
          </w:p>
          <w:p>
            <w:pPr>
              <w:shd w:val="clear" w:color="auto" w:fill="C7DAF1" w:themeFill="text2"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组织持续改进了质量管理体系的适宜性、充分性和有效性。</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49"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c>
          <w:tcPr>
            <w:tcW w:w="650" w:type="dxa"/>
            <w:tcBorders>
              <w:bottom w:val="single" w:color="auto" w:sz="4" w:space="0"/>
            </w:tcBorders>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50" w:type="dxa"/>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p>
      <w:pPr>
        <w:shd w:val="clear" w:color="auto" w:fill="EBF1DE" w:themeFill="accent3" w:themeFillTint="32"/>
      </w:pPr>
      <w:r>
        <w:br w:type="page"/>
      </w:r>
      <w:r>
        <w:t>附件 ISO 14001:2015 (若不是ISO 14001:2015审核请删除)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审核周期</w:t>
            </w:r>
          </w:p>
        </w:tc>
        <w:tc>
          <w:tcPr>
            <w:tcW w:w="8748" w:type="dxa"/>
            <w:shd w:val="clear" w:color="auto" w:fill="EBF1DE" w:themeFill="accent3" w:themeFillTint="32"/>
          </w:tcPr>
          <w:p>
            <w:pPr>
              <w:shd w:val="clear" w:color="auto" w:fill="EBF1DE" w:themeFill="accent3" w:themeFillTint="32"/>
            </w:pPr>
            <w:r>
              <w:rPr>
                <w:rFonts w:hint="eastAsia"/>
              </w:rPr>
              <w:t>□EMS体系建立以来</w:t>
            </w:r>
            <w:r>
              <w:rPr>
                <w:rFonts w:hint="eastAsia"/>
                <w:lang w:eastAsia="zh-CN"/>
              </w:rPr>
              <w:t>☑</w:t>
            </w:r>
            <w:r>
              <w:rPr>
                <w:rFonts w:hint="eastAsia"/>
              </w:rPr>
              <w:t>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shd w:val="clear" w:color="auto" w:fill="EBF1DE" w:themeFill="accent3" w:themeFillTint="32"/>
          </w:tcPr>
          <w:p>
            <w:pPr>
              <w:shd w:val="clear" w:color="auto" w:fill="EBF1DE" w:themeFill="accent3" w:themeFillTint="32"/>
            </w:pPr>
            <w:r>
              <w:rPr>
                <w:rFonts w:hint="eastAsia"/>
              </w:rPr>
              <w:t>体系要素</w:t>
            </w:r>
          </w:p>
        </w:tc>
        <w:tc>
          <w:tcPr>
            <w:tcW w:w="8748" w:type="dxa"/>
            <w:shd w:val="clear" w:color="auto" w:fill="EBF1DE" w:themeFill="accent3" w:themeFillTint="32"/>
          </w:tcPr>
          <w:p>
            <w:pPr>
              <w:shd w:val="clear" w:color="auto" w:fill="EBF1DE" w:themeFill="accent3"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restart"/>
            <w:shd w:val="clear" w:color="auto" w:fill="EBF1DE" w:themeFill="accent3" w:themeFillTint="32"/>
          </w:tcPr>
          <w:p>
            <w:pPr>
              <w:shd w:val="clear" w:color="auto" w:fill="EBF1DE" w:themeFill="accent3" w:themeFillTint="32"/>
            </w:pPr>
            <w:r>
              <w:rPr>
                <w:rFonts w:hint="eastAsia"/>
              </w:rPr>
              <w:t>组织环境</w:t>
            </w:r>
          </w:p>
        </w:tc>
        <w:tc>
          <w:tcPr>
            <w:tcW w:w="8748" w:type="dxa"/>
            <w:shd w:val="clear" w:color="auto" w:fill="EBF1DE" w:themeFill="accent3" w:themeFillTint="32"/>
          </w:tcPr>
          <w:p>
            <w:pPr>
              <w:shd w:val="clear" w:color="auto" w:fill="EBF1DE" w:themeFill="accent3"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EBF1DE" w:themeFill="accent3" w:themeFillTint="32"/>
                    <w:ind w:firstLine="1260" w:firstLineChars="600"/>
                  </w:pPr>
                </w:p>
              </w:tc>
              <w:tc>
                <w:tcPr>
                  <w:tcW w:w="7375" w:type="dxa"/>
                </w:tcPr>
                <w:p>
                  <w:pPr>
                    <w:shd w:val="clear" w:color="auto" w:fill="EBF1DE" w:themeFill="accent3"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外部环境</w:t>
                  </w:r>
                </w:p>
              </w:tc>
              <w:tc>
                <w:tcPr>
                  <w:tcW w:w="7375" w:type="dxa"/>
                </w:tcPr>
                <w:p>
                  <w:pPr>
                    <w:shd w:val="clear" w:color="auto" w:fill="EBF1DE" w:themeFill="accent3" w:themeFillTint="32"/>
                  </w:pPr>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w:t>
                  </w:r>
                </w:p>
                <w:p>
                  <w:pPr>
                    <w:shd w:val="clear" w:color="auto" w:fill="EBF1DE" w:themeFill="accent3" w:themeFillTint="32"/>
                  </w:pPr>
                  <w:r>
                    <w:rPr>
                      <w:rFonts w:hint="eastAsia"/>
                      <w:lang w:eastAsia="zh-CN"/>
                    </w:rPr>
                    <w:t>☑</w:t>
                  </w:r>
                  <w:r>
                    <w:rPr>
                      <w:rFonts w:hint="eastAsia"/>
                    </w:rPr>
                    <w:t>政治</w:t>
                  </w:r>
                  <w:r>
                    <w:rPr>
                      <w:rFonts w:hint="eastAsia"/>
                      <w:lang w:eastAsia="zh-CN"/>
                    </w:rPr>
                    <w:t>☑</w:t>
                  </w:r>
                  <w:r>
                    <w:rPr>
                      <w:rFonts w:hint="eastAsia"/>
                    </w:rPr>
                    <w:t>监管</w:t>
                  </w:r>
                  <w:r>
                    <w:rPr>
                      <w:rFonts w:hint="eastAsia"/>
                      <w:lang w:eastAsia="zh-CN"/>
                    </w:rPr>
                    <w:t>☑</w:t>
                  </w:r>
                  <w:r>
                    <w:rPr>
                      <w:rFonts w:hint="eastAsia"/>
                    </w:rPr>
                    <w:t>财务</w:t>
                  </w:r>
                  <w:r>
                    <w:rPr>
                      <w:rFonts w:hint="eastAsia"/>
                      <w:lang w:eastAsia="zh-CN"/>
                    </w:rPr>
                    <w:t>☑</w:t>
                  </w:r>
                  <w:r>
                    <w:rPr>
                      <w:rFonts w:hint="eastAsia"/>
                    </w:rPr>
                    <w:t>自然环境□其他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EBF1DE" w:themeFill="accent3" w:themeFillTint="32"/>
                  </w:pPr>
                  <w:r>
                    <w:rPr>
                      <w:rFonts w:hint="eastAsia"/>
                    </w:rPr>
                    <w:t>内部环境</w:t>
                  </w:r>
                </w:p>
              </w:tc>
              <w:tc>
                <w:tcPr>
                  <w:tcW w:w="7375" w:type="dxa"/>
                </w:tcPr>
                <w:p>
                  <w:pPr>
                    <w:shd w:val="clear" w:color="auto" w:fill="EBF1DE" w:themeFill="accent3" w:themeFillTint="32"/>
                  </w:pP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pPr>
                    <w:shd w:val="clear" w:color="auto" w:fill="EBF1DE" w:themeFill="accent3" w:themeFillTint="32"/>
                  </w:pPr>
                  <w:r>
                    <w:rPr>
                      <w:rFonts w:hint="eastAsia"/>
                      <w:lang w:eastAsia="zh-CN"/>
                    </w:rPr>
                    <w:t>☑</w:t>
                  </w:r>
                  <w:r>
                    <w:t>活动、产品和服务</w:t>
                  </w:r>
                  <w:r>
                    <w:rPr>
                      <w:rFonts w:hint="eastAsia"/>
                      <w:lang w:eastAsia="zh-CN"/>
                    </w:rPr>
                    <w:t>☑</w:t>
                  </w:r>
                  <w:r>
                    <w:t>战略方向</w:t>
                  </w:r>
                  <w:r>
                    <w:rPr>
                      <w:rFonts w:hint="eastAsia"/>
                    </w:rPr>
                    <w:t>□其他</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rPr>
                      <w:highlight w:val="cyan"/>
                    </w:rPr>
                  </w:pPr>
                  <w:r>
                    <w:rPr>
                      <w:rFonts w:hint="eastAsia"/>
                    </w:rPr>
                    <w:t>重要的相关方</w:t>
                  </w:r>
                </w:p>
              </w:tc>
              <w:tc>
                <w:tcPr>
                  <w:tcW w:w="6912" w:type="dxa"/>
                </w:tcPr>
                <w:p>
                  <w:pPr>
                    <w:shd w:val="clear" w:color="auto" w:fill="EBF1DE" w:themeFill="accent3"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主管部门</w:t>
                  </w:r>
                </w:p>
              </w:tc>
              <w:tc>
                <w:tcPr>
                  <w:tcW w:w="6912" w:type="dxa"/>
                </w:tcPr>
                <w:p>
                  <w:pPr>
                    <w:shd w:val="clear" w:color="auto" w:fill="EBF1DE" w:themeFill="accent3" w:themeFillTint="32"/>
                  </w:pPr>
                  <w:r>
                    <w:rPr>
                      <w:rFonts w:hint="eastAsia"/>
                    </w:rPr>
                    <w:t>遵守环境相关的法律法规、达标排放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供方</w:t>
                  </w:r>
                </w:p>
              </w:tc>
              <w:tc>
                <w:tcPr>
                  <w:tcW w:w="6912" w:type="dxa"/>
                </w:tcPr>
                <w:p>
                  <w:pPr>
                    <w:shd w:val="clear" w:color="auto" w:fill="EBF1DE" w:themeFill="accent3" w:themeFillTint="32"/>
                  </w:pPr>
                  <w:r>
                    <w:rPr>
                      <w:rFonts w:hint="eastAsia"/>
                    </w:rPr>
                    <w:t>组织的持续经营、明示采购的环境要求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顾客</w:t>
                  </w:r>
                </w:p>
              </w:tc>
              <w:tc>
                <w:tcPr>
                  <w:tcW w:w="6912" w:type="dxa"/>
                </w:tcPr>
                <w:p>
                  <w:pPr>
                    <w:shd w:val="clear" w:color="auto" w:fill="EBF1DE" w:themeFill="accent3" w:themeFillTint="32"/>
                  </w:pPr>
                  <w:r>
                    <w:rPr>
                      <w:rFonts w:hint="eastAsia"/>
                    </w:rPr>
                    <w:t>持续经营，不因环境违规停产；按时交付产品或服务；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社区</w:t>
                  </w:r>
                </w:p>
              </w:tc>
              <w:tc>
                <w:tcPr>
                  <w:tcW w:w="6912" w:type="dxa"/>
                </w:tcPr>
                <w:p>
                  <w:pPr>
                    <w:shd w:val="clear" w:color="auto" w:fill="EBF1DE" w:themeFill="accent3" w:themeFillTint="32"/>
                  </w:pPr>
                  <w:r>
                    <w:rPr>
                      <w:rFonts w:hint="eastAsia"/>
                    </w:rPr>
                    <w:t>遵守环境相关的法律法规、达标排放；不受环境污染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lang w:eastAsia="zh-CN"/>
                    </w:rPr>
                    <w:t>☑</w:t>
                  </w:r>
                  <w:r>
                    <w:rPr>
                      <w:rFonts w:hint="eastAsia"/>
                    </w:rPr>
                    <w:t>员工</w:t>
                  </w:r>
                </w:p>
              </w:tc>
              <w:tc>
                <w:tcPr>
                  <w:tcW w:w="6912" w:type="dxa"/>
                </w:tcPr>
                <w:p>
                  <w:pPr>
                    <w:shd w:val="clear" w:color="auto" w:fill="EBF1DE" w:themeFill="accent3"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□投资方</w:t>
                  </w:r>
                </w:p>
              </w:tc>
              <w:tc>
                <w:tcPr>
                  <w:tcW w:w="6912" w:type="dxa"/>
                </w:tcPr>
                <w:p>
                  <w:pPr>
                    <w:shd w:val="clear" w:color="auto" w:fill="EBF1DE" w:themeFill="accent3" w:themeFillTint="32"/>
                  </w:pPr>
                  <w:r>
                    <w:rPr>
                      <w:rFonts w:hint="eastAsia"/>
                    </w:rPr>
                    <w:t>组织的持续经营、盈利；不受处罚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EBF1DE" w:themeFill="accent3" w:themeFillTint="32"/>
                  </w:pPr>
                  <w:r>
                    <w:rPr>
                      <w:rFonts w:hint="eastAsia"/>
                    </w:rPr>
                    <w:t>□其他</w:t>
                  </w:r>
                </w:p>
              </w:tc>
              <w:tc>
                <w:tcPr>
                  <w:tcW w:w="6912" w:type="dxa"/>
                </w:tcPr>
                <w:p>
                  <w:pPr>
                    <w:shd w:val="clear" w:color="auto" w:fill="EBF1DE" w:themeFill="accent3" w:themeFillTint="32"/>
                  </w:pPr>
                </w:p>
              </w:tc>
            </w:tr>
          </w:tbl>
          <w:p>
            <w:pPr>
              <w:shd w:val="clear" w:color="auto" w:fill="EBF1DE" w:themeFill="accent3"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组织运用生命周期观点明确相关环境管理体系的范围；（详见第一条款审核范围）</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284"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spacing w:before="40" w:after="40"/>
            </w:pPr>
            <w:r>
              <w:rPr>
                <w:rFonts w:hint="eastAsia"/>
              </w:rPr>
              <w:t>为实现组织的预期结果，包括提高其环境绩效，组织根据本标准的要求建立、实施、保持并持续改进环境管理体系，包括所需的过程及其相互作用。</w:t>
            </w:r>
          </w:p>
          <w:p>
            <w:pPr>
              <w:shd w:val="clear" w:color="auto" w:fill="EBF1DE" w:themeFill="accent3" w:themeFillTint="32"/>
              <w:spacing w:before="40" w:after="40"/>
            </w:pPr>
            <w:r>
              <w:rPr>
                <w:rFonts w:hint="eastAsia"/>
              </w:rPr>
              <w:t>已将环境管理体系要求融入到其各项业务过程中，包括：</w:t>
            </w:r>
          </w:p>
          <w:p>
            <w:pPr>
              <w:shd w:val="clear" w:color="auto" w:fill="EBF1DE" w:themeFill="accent3" w:themeFillTint="32"/>
              <w:spacing w:before="40" w:after="40"/>
            </w:pPr>
            <w:r>
              <w:rPr>
                <w:rFonts w:hint="eastAsia"/>
              </w:rPr>
              <w:t>□设计和开发□采购</w:t>
            </w:r>
            <w:r>
              <w:rPr>
                <w:rFonts w:hint="eastAsia"/>
                <w:lang w:eastAsia="zh-CN"/>
              </w:rPr>
              <w:t>☑</w:t>
            </w:r>
            <w:r>
              <w:rPr>
                <w:rFonts w:hint="eastAsia"/>
              </w:rPr>
              <w:t>人力资源</w:t>
            </w:r>
            <w:r>
              <w:rPr>
                <w:rFonts w:hint="eastAsia"/>
                <w:lang w:eastAsia="zh-CN"/>
              </w:rPr>
              <w:t>☑</w:t>
            </w:r>
            <w:r>
              <w:rPr>
                <w:rFonts w:hint="eastAsia"/>
              </w:rPr>
              <w:t>营销和市场</w:t>
            </w:r>
            <w:r>
              <w:rPr>
                <w:rFonts w:hint="eastAsia"/>
                <w:lang w:eastAsia="zh-CN"/>
              </w:rPr>
              <w:t>☑</w:t>
            </w:r>
            <w:r>
              <w:rPr>
                <w:rFonts w:hint="eastAsia"/>
              </w:rPr>
              <w:t>生产□检验□仓库管理</w:t>
            </w:r>
          </w:p>
          <w:p>
            <w:pPr>
              <w:shd w:val="clear" w:color="auto" w:fill="EBF1DE" w:themeFill="accent3"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hd w:val="clear" w:color="auto" w:fill="EBF1DE" w:themeFill="accent3" w:themeFillTint="32"/>
              <w:spacing w:before="40" w:after="40"/>
            </w:pPr>
            <w:r>
              <w:rPr>
                <w:rFonts w:hint="eastAsia"/>
              </w:rPr>
              <w:t>□节约能源□节约资源</w:t>
            </w:r>
            <w:r>
              <w:rPr>
                <w:rFonts w:hint="eastAsia"/>
                <w:lang w:eastAsia="zh-CN"/>
              </w:rPr>
              <w:t>☑</w:t>
            </w:r>
            <w:r>
              <w:rPr>
                <w:rFonts w:hint="eastAsia"/>
              </w:rPr>
              <w:t>达标排放</w:t>
            </w:r>
            <w:r>
              <w:rPr>
                <w:rFonts w:hint="eastAsia"/>
                <w:lang w:eastAsia="zh-CN"/>
              </w:rPr>
              <w:t>☑</w:t>
            </w:r>
            <w:r>
              <w:rPr>
                <w:rFonts w:hint="eastAsia"/>
              </w:rPr>
              <w:t>消防控制□危化品管理□特种设备管理</w:t>
            </w:r>
          </w:p>
          <w:p>
            <w:pPr>
              <w:shd w:val="clear" w:color="auto" w:fill="EBF1DE" w:themeFill="accent3" w:themeFillTint="32"/>
              <w:spacing w:before="40" w:after="40"/>
            </w:pPr>
            <w:r>
              <w:rPr>
                <w:rFonts w:hint="eastAsia"/>
              </w:rPr>
              <w:t>□环评三同时□其他</w:t>
            </w:r>
          </w:p>
          <w:p>
            <w:pPr>
              <w:shd w:val="clear" w:color="auto" w:fill="EBF1DE" w:themeFill="accent3" w:themeFillTint="32"/>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hd w:val="clear" w:color="auto" w:fill="EBF1DE" w:themeFill="accent3" w:themeFillTint="32"/>
              <w:spacing w:before="40" w:after="40"/>
              <w:rPr>
                <w:rFonts w:hint="eastAsia" w:eastAsia="宋体"/>
                <w:lang w:eastAsia="zh-CN"/>
              </w:rPr>
            </w:pPr>
            <w:r>
              <w:rPr>
                <w:rFonts w:hint="eastAsia"/>
              </w:rPr>
              <w:t>□危险废物处置□消防检测□生产/服务过程□环保监测□产品运输</w:t>
            </w:r>
            <w:r>
              <w:rPr>
                <w:rFonts w:hint="eastAsia"/>
                <w:lang w:eastAsia="zh-CN"/>
              </w:rPr>
              <w:t>☑</w:t>
            </w:r>
            <w:r>
              <w:rPr>
                <w:rFonts w:hint="eastAsia"/>
              </w:rPr>
              <w:t>设备</w:t>
            </w:r>
            <w:r>
              <w:rPr>
                <w:rFonts w:hint="eastAsia"/>
                <w:lang w:val="en-US" w:eastAsia="zh-CN"/>
              </w:rPr>
              <w:t>租赁</w:t>
            </w:r>
          </w:p>
          <w:p>
            <w:pPr>
              <w:shd w:val="clear" w:color="auto" w:fill="EBF1DE" w:themeFill="accent3" w:themeFillTint="32"/>
              <w:spacing w:before="40" w:after="40"/>
            </w:pPr>
            <w:r>
              <w:rPr>
                <w:rFonts w:hint="eastAsia"/>
              </w:rPr>
              <w:t>□人员培训□其他</w:t>
            </w:r>
          </w:p>
          <w:p>
            <w:pPr>
              <w:shd w:val="clear" w:color="auto" w:fill="EBF1DE" w:themeFill="accent3" w:themeFillTint="32"/>
            </w:pPr>
            <w:r>
              <w:rPr>
                <w:rFonts w:hint="eastAsia"/>
                <w:lang w:val="en-GB"/>
              </w:rPr>
              <w:t>组织通过</w:t>
            </w:r>
            <w:r>
              <w:rPr>
                <w:rFonts w:hint="eastAsia"/>
              </w:rPr>
              <w:t>环境</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领导作用</w:t>
            </w:r>
          </w:p>
        </w:tc>
        <w:tc>
          <w:tcPr>
            <w:tcW w:w="8748" w:type="dxa"/>
            <w:shd w:val="clear" w:color="auto" w:fill="EBF1DE" w:themeFill="accent3" w:themeFillTint="32"/>
          </w:tcPr>
          <w:p>
            <w:pPr>
              <w:shd w:val="clear" w:color="auto" w:fill="EBF1DE" w:themeFill="accent3" w:themeFillTint="32"/>
            </w:pPr>
            <w:r>
              <w:rPr>
                <w:rFonts w:hint="eastAsia"/>
              </w:rPr>
              <w:t>最高管理者确定并证实了对环境管理体系的领导作用与承诺；为了证明领导作用和承诺，最高管理者负有环境管理体系有关的特定职责，亲自参与或进行指导。通过——</w:t>
            </w:r>
          </w:p>
          <w:p>
            <w:pPr>
              <w:shd w:val="clear" w:color="auto" w:fill="EBF1DE" w:themeFill="accent3" w:themeFillTint="32"/>
            </w:pPr>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重视顾客反馈□其他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最高管理者制定了文件化的管理体系方针：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shd w:val="clear" w:color="auto" w:fill="EBF1DE" w:themeFill="accent3" w:themeFillTint="32"/>
              <w:rPr>
                <w:rFonts w:hint="eastAsia" w:eastAsia="宋体"/>
                <w:u w:val="single"/>
                <w:lang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eastAsia="zh-CN"/>
              </w:rPr>
              <w:t>。</w:t>
            </w:r>
          </w:p>
          <w:p>
            <w:pPr>
              <w:shd w:val="clear" w:color="auto" w:fill="EBF1DE" w:themeFill="accent3" w:themeFillTint="32"/>
            </w:pPr>
            <w:r>
              <w:rPr>
                <w:rFonts w:hint="eastAsia"/>
              </w:rPr>
              <w:t>环境</w:t>
            </w:r>
            <w:r>
              <w:rPr>
                <w:rFonts w:hint="eastAsia"/>
                <w:lang w:val="en-GB"/>
              </w:rPr>
              <w:t>方针合理恰当并为相应的</w:t>
            </w:r>
            <w:r>
              <w:rPr>
                <w:rFonts w:hint="eastAsia"/>
              </w:rPr>
              <w:t>环境</w:t>
            </w:r>
            <w:r>
              <w:rPr>
                <w:rFonts w:hint="eastAsia"/>
                <w:lang w:val="en-GB"/>
              </w:rPr>
              <w:t>目标提供了框架，</w:t>
            </w:r>
            <w:r>
              <w:rPr>
                <w:rFonts w:hint="eastAsia"/>
              </w:rPr>
              <w:t>包括了</w:t>
            </w:r>
            <w:r>
              <w:rPr>
                <w:rFonts w:hint="eastAsia"/>
                <w:lang w:val="en-GB"/>
              </w:rPr>
              <w:t>保护环境的承诺、履行其合规义务的承诺，持续改进环境管理体系以提高环境绩效的承诺；</w:t>
            </w:r>
            <w:r>
              <w:rPr>
                <w:rFonts w:hint="eastAsia"/>
              </w:rPr>
              <w:t>最高</w:t>
            </w:r>
            <w:r>
              <w:rPr>
                <w:rFonts w:hint="eastAsia"/>
                <w:lang w:val="en-GB"/>
              </w:rPr>
              <w:t>管理层已经宣布了组织的</w:t>
            </w:r>
            <w:r>
              <w:rPr>
                <w:rFonts w:hint="eastAsia"/>
              </w:rPr>
              <w:t>环境</w:t>
            </w:r>
            <w:r>
              <w:rPr>
                <w:rFonts w:hint="eastAsia"/>
                <w:lang w:val="en-GB"/>
              </w:rPr>
              <w:t>方针并进行了实施，它使所有员工负起持续改进</w:t>
            </w:r>
            <w:r>
              <w:rPr>
                <w:rFonts w:hint="eastAsia"/>
              </w:rPr>
              <w:t>环境</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最高管理者确定了组织架构及相关岗位的职责、权限，并进行了全员的沟通和理解；</w:t>
            </w:r>
          </w:p>
          <w:p>
            <w:pPr>
              <w:shd w:val="clear" w:color="auto" w:fill="EBF1DE" w:themeFill="accent3" w:themeFillTint="32"/>
              <w:rPr>
                <w:rFonts w:hint="eastAsia" w:eastAsia="宋体"/>
                <w:lang w:val="en-US" w:eastAsia="zh-CN"/>
              </w:rPr>
            </w:pPr>
            <w:r>
              <w:rPr>
                <w:rFonts w:hint="eastAsia"/>
              </w:rPr>
              <w:t>EMS的主管部门是——</w:t>
            </w:r>
            <w:r>
              <w:rPr>
                <w:rFonts w:hint="eastAsia"/>
                <w:lang w:val="en-US" w:eastAsia="zh-CN"/>
              </w:rPr>
              <w:t>工程部</w:t>
            </w:r>
          </w:p>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策划</w:t>
            </w:r>
          </w:p>
        </w:tc>
        <w:tc>
          <w:tcPr>
            <w:tcW w:w="8748" w:type="dxa"/>
            <w:shd w:val="clear" w:color="auto" w:fill="EBF1DE" w:themeFill="accent3" w:themeFillTint="32"/>
          </w:tcPr>
          <w:p>
            <w:pPr>
              <w:shd w:val="clear" w:color="auto" w:fill="EBF1DE" w:themeFill="accent3" w:themeFillTint="32"/>
            </w:pPr>
            <w:r>
              <w:rPr>
                <w:rFonts w:hint="eastAsia"/>
              </w:rPr>
              <w:t>在策划环境管理体系时，组织确定了需要应对的风险和机遇及应对这些风险和机遇的措施；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216"/>
              <w:gridCol w:w="3965"/>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gridSpan w:val="2"/>
                </w:tcPr>
                <w:p>
                  <w:pPr>
                    <w:shd w:val="clear" w:color="auto" w:fill="EBF1DE" w:themeFill="accent3" w:themeFillTint="32"/>
                  </w:pPr>
                  <w:r>
                    <w:rPr>
                      <w:rFonts w:hint="eastAsia"/>
                    </w:rPr>
                    <w:t>主要的风险或机遇描述</w:t>
                  </w:r>
                </w:p>
              </w:tc>
              <w:tc>
                <w:tcPr>
                  <w:tcW w:w="3965" w:type="dxa"/>
                </w:tcPr>
                <w:p>
                  <w:pPr>
                    <w:shd w:val="clear" w:color="auto" w:fill="EBF1DE" w:themeFill="accent3" w:themeFillTint="32"/>
                  </w:pPr>
                  <w:r>
                    <w:rPr>
                      <w:rFonts w:hint="eastAsia"/>
                    </w:rPr>
                    <w:t>应对措施</w:t>
                  </w:r>
                </w:p>
              </w:tc>
              <w:tc>
                <w:tcPr>
                  <w:tcW w:w="1717" w:type="dxa"/>
                </w:tcPr>
                <w:p>
                  <w:pPr>
                    <w:shd w:val="clear" w:color="auto" w:fill="EBF1DE" w:themeFill="accent3"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噪声排放</w:t>
                  </w:r>
                </w:p>
              </w:tc>
              <w:tc>
                <w:tcPr>
                  <w:tcW w:w="4181" w:type="dxa"/>
                  <w:gridSpan w:val="2"/>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hint="eastAsia"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土方、渣土排放等固体废弃物</w:t>
                  </w:r>
                </w:p>
              </w:tc>
              <w:tc>
                <w:tcPr>
                  <w:tcW w:w="4181" w:type="dxa"/>
                  <w:gridSpan w:val="2"/>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扬尘、废气</w:t>
                  </w:r>
                </w:p>
              </w:tc>
              <w:tc>
                <w:tcPr>
                  <w:tcW w:w="4181" w:type="dxa"/>
                  <w:gridSpan w:val="2"/>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4" w:type="dxa"/>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4181" w:type="dxa"/>
                  <w:gridSpan w:val="2"/>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717" w:type="dxa"/>
                  <w:vAlign w:val="top"/>
                </w:tcPr>
                <w:p>
                  <w:pPr>
                    <w:shd w:val="clear" w:color="auto" w:fill="EBF1DE" w:themeFill="accent3" w:themeFillTint="32"/>
                    <w:rPr>
                      <w:rFonts w:ascii="Times New Roman" w:hAnsi="Times New Roman" w:eastAsia="宋体" w:cs="Times New Roman"/>
                      <w:kern w:val="2"/>
                      <w:sz w:val="21"/>
                      <w:szCs w:val="24"/>
                      <w:lang w:val="en-US" w:eastAsia="zh-CN" w:bidi="ar-SA"/>
                    </w:rPr>
                  </w:pPr>
                  <w:r>
                    <w:rPr>
                      <w:rFonts w:hint="eastAsia"/>
                      <w:lang w:val="en-US" w:eastAsia="zh-CN"/>
                    </w:rPr>
                    <w:t>有效</w:t>
                  </w:r>
                </w:p>
              </w:tc>
            </w:tr>
          </w:tbl>
          <w:p>
            <w:pPr>
              <w:shd w:val="clear" w:color="auto" w:fill="EBF1DE" w:themeFill="accent3"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能控制或影响的所有活动、产品和服务考虑了生命周期观点对环境因素及相关环境影响进行了识别；考虑了已纳入计划的或新的开发，以及新的或修改的活动/产品和服务变更、异常状况和可合理预见的紧急情况。</w:t>
            </w:r>
          </w:p>
          <w:p>
            <w:pPr>
              <w:shd w:val="clear" w:color="auto" w:fill="EBF1DE" w:themeFill="accent3" w:themeFillTint="32"/>
            </w:pPr>
            <w:r>
              <w:rPr>
                <w:rFonts w:hint="eastAsia"/>
              </w:rPr>
              <w:t>制订了文件化的评价重要环境因素的准则，重要环境因素已识别，且对它们的重要性和对环境的影响被定期评审和更新。</w:t>
            </w:r>
          </w:p>
          <w:p>
            <w:pPr>
              <w:shd w:val="clear" w:color="auto" w:fill="EBF1DE" w:themeFill="accent3" w:themeFillTint="32"/>
            </w:pPr>
            <w:r>
              <w:rPr>
                <w:rFonts w:hint="eastAsia"/>
              </w:rPr>
              <w:t>重要环境因素包括(必要时，按每个场所来描述):（不必全选）</w:t>
            </w:r>
          </w:p>
          <w:p>
            <w:pPr>
              <w:shd w:val="clear" w:color="auto" w:fill="EBF1DE" w:themeFill="accent3" w:themeFillTint="32"/>
              <w:spacing w:before="40" w:after="40"/>
              <w:rPr>
                <w:highlight w:val="cyan"/>
              </w:rPr>
            </w:pPr>
            <w:r>
              <w:rPr>
                <w:rFonts w:hint="eastAsia"/>
              </w:rPr>
              <w:t>□能源消耗□资源消耗□废水排放</w:t>
            </w:r>
            <w:r>
              <w:rPr>
                <w:rFonts w:hint="eastAsia"/>
                <w:lang w:eastAsia="zh-CN"/>
              </w:rPr>
              <w:t>☑</w:t>
            </w:r>
            <w:r>
              <w:rPr>
                <w:rFonts w:hint="eastAsia"/>
              </w:rPr>
              <w:t>废气排放</w:t>
            </w:r>
            <w:r>
              <w:rPr>
                <w:rFonts w:hint="eastAsia"/>
                <w:lang w:eastAsia="zh-CN"/>
              </w:rPr>
              <w:t>☑</w:t>
            </w:r>
            <w:r>
              <w:rPr>
                <w:rFonts w:hint="eastAsia"/>
              </w:rPr>
              <w:t>粉尘排放□危废排放</w:t>
            </w:r>
            <w:r>
              <w:rPr>
                <w:rFonts w:hint="eastAsia"/>
                <w:lang w:eastAsia="zh-CN"/>
              </w:rPr>
              <w:t>☑</w:t>
            </w:r>
            <w:r>
              <w:rPr>
                <w:rFonts w:hint="eastAsia"/>
              </w:rPr>
              <w:t>噪声排放□危化品泄露□压力容器爆炸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组织定期确定并获取</w:t>
            </w:r>
            <w:r>
              <w:rPr>
                <w:rFonts w:hint="eastAsia"/>
              </w:rPr>
              <w:t>了</w:t>
            </w:r>
            <w:r>
              <w:t>与其环境因素有关的</w:t>
            </w:r>
            <w:r>
              <w:rPr>
                <w:rFonts w:hint="eastAsia"/>
              </w:rPr>
              <w:t>文件化的</w:t>
            </w:r>
            <w:r>
              <w:t>合规义务；将这些合规义务应用于组织；在建立、实施、保持和持续改进其环境管理体系时必须考虑这些合规义务。</w:t>
            </w:r>
          </w:p>
          <w:p>
            <w:pPr>
              <w:shd w:val="clear" w:color="auto" w:fill="EBF1DE" w:themeFill="accent3" w:themeFillTint="32"/>
            </w:pPr>
            <w:r>
              <w:t>组织</w:t>
            </w:r>
            <w:r>
              <w:rPr>
                <w:rFonts w:hint="eastAsia"/>
              </w:rPr>
              <w:t>提供了</w:t>
            </w:r>
            <w:r>
              <w:t>下列许可和授权(必要时，按每个场所来描述):</w:t>
            </w:r>
          </w:p>
          <w:p>
            <w:pPr>
              <w:shd w:val="clear" w:color="auto" w:fill="EBF1DE" w:themeFill="accent3" w:themeFillTint="32"/>
            </w:pPr>
            <w:r>
              <w:rPr>
                <w:rFonts w:hint="eastAsia"/>
              </w:rPr>
              <w:t>□安全生产许可证编号：</w:t>
            </w:r>
          </w:p>
          <w:p>
            <w:pPr>
              <w:shd w:val="clear" w:color="auto" w:fill="EBF1DE" w:themeFill="accent3" w:themeFillTint="32"/>
            </w:pPr>
            <w:r>
              <w:rPr>
                <w:rFonts w:hint="eastAsia"/>
              </w:rPr>
              <w:t>□排污许可证编号：</w:t>
            </w:r>
          </w:p>
          <w:p>
            <w:pPr>
              <w:shd w:val="clear" w:color="auto" w:fill="EBF1DE" w:themeFill="accent3" w:themeFillTint="32"/>
            </w:pPr>
            <w:r>
              <w:rPr>
                <w:rFonts w:hint="eastAsia"/>
              </w:rPr>
              <w:t>□环境影响登记表日期：</w:t>
            </w:r>
          </w:p>
          <w:p>
            <w:pPr>
              <w:shd w:val="clear" w:color="auto" w:fill="EBF1DE" w:themeFill="accent3" w:themeFillTint="32"/>
            </w:pPr>
            <w:r>
              <w:rPr>
                <w:rFonts w:hint="eastAsia"/>
              </w:rPr>
              <w:t>□环境影响报告表日期：</w:t>
            </w:r>
          </w:p>
          <w:p>
            <w:pPr>
              <w:shd w:val="clear" w:color="auto" w:fill="EBF1DE" w:themeFill="accent3" w:themeFillTint="32"/>
            </w:pPr>
            <w:r>
              <w:rPr>
                <w:rFonts w:hint="eastAsia"/>
              </w:rPr>
              <w:t>□环境影响报告书日期：</w:t>
            </w:r>
          </w:p>
          <w:p>
            <w:pPr>
              <w:shd w:val="clear" w:color="auto" w:fill="EBF1DE" w:themeFill="accent3" w:themeFillTint="32"/>
            </w:pPr>
            <w:r>
              <w:rPr>
                <w:rFonts w:hint="eastAsia"/>
              </w:rPr>
              <w:t>□消防验收/备案证明日期：</w:t>
            </w:r>
          </w:p>
          <w:p>
            <w:pPr>
              <w:shd w:val="clear" w:color="auto" w:fill="EBF1DE" w:themeFill="accent3" w:themeFillTint="32"/>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组织策划并采取措施管理其重要环境因素、合规义务和识别的风险和机遇；</w:t>
            </w:r>
          </w:p>
          <w:p>
            <w:pPr>
              <w:shd w:val="clear" w:color="auto" w:fill="EBF1DE" w:themeFill="accent3" w:themeFillTint="32"/>
            </w:pPr>
            <w:r>
              <w:rPr>
                <w:rFonts w:hint="eastAsia"/>
              </w:rPr>
              <w:t>□污水处理</w:t>
            </w:r>
            <w:r>
              <w:rPr>
                <w:rFonts w:hint="eastAsia"/>
                <w:lang w:eastAsia="zh-CN"/>
              </w:rPr>
              <w:t>☑</w:t>
            </w:r>
            <w:r>
              <w:rPr>
                <w:rFonts w:hint="eastAsia"/>
              </w:rPr>
              <w:t>除尘设备</w:t>
            </w:r>
            <w:r>
              <w:rPr>
                <w:rFonts w:hint="eastAsia"/>
                <w:lang w:eastAsia="zh-CN"/>
              </w:rPr>
              <w:t>☑</w:t>
            </w:r>
            <w:r>
              <w:rPr>
                <w:rFonts w:hint="eastAsia"/>
              </w:rPr>
              <w:t>设备降噪□危废合法处置□使用节能设备□危化品控制</w:t>
            </w:r>
          </w:p>
          <w:p>
            <w:pPr>
              <w:shd w:val="clear" w:color="auto" w:fill="EBF1DE" w:themeFill="accent3" w:themeFillTint="32"/>
              <w:rPr>
                <w:highlight w:val="cyan"/>
              </w:rPr>
            </w:pPr>
            <w:r>
              <w:rPr>
                <w:rFonts w:hint="eastAsia"/>
              </w:rPr>
              <w:t>□压力容器检测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组织建立了与方针一致的文件化的管理目标。为实现环境总目标而建立的各层级环境目标具体、有针对性、可测量并且可实现。</w:t>
            </w:r>
          </w:p>
          <w:p>
            <w:pPr>
              <w:shd w:val="clear" w:color="auto" w:fill="EBF1DE" w:themeFill="accent3" w:themeFillTint="32"/>
            </w:pPr>
            <w:r>
              <w:rPr>
                <w:rFonts w:hint="eastAsia"/>
              </w:rPr>
              <w:t>环境总目标实现情况的评价，及其控制措施是：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4"/>
              <w:gridCol w:w="3790"/>
              <w:gridCol w:w="121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tcPr>
                <w:p>
                  <w:pPr>
                    <w:shd w:val="clear" w:color="auto" w:fill="EBF1DE" w:themeFill="accent3" w:themeFillTint="32"/>
                    <w:rPr>
                      <w:rFonts w:ascii="宋体" w:hAnsi="宋体"/>
                    </w:rPr>
                  </w:pPr>
                  <w:r>
                    <w:rPr>
                      <w:rFonts w:hint="eastAsia" w:ascii="宋体" w:hAnsi="宋体"/>
                    </w:rPr>
                    <w:t>环境目标</w:t>
                  </w:r>
                </w:p>
              </w:tc>
              <w:tc>
                <w:tcPr>
                  <w:tcW w:w="3790" w:type="dxa"/>
                  <w:shd w:val="clear" w:color="auto" w:fill="auto"/>
                </w:tcPr>
                <w:p>
                  <w:pPr>
                    <w:shd w:val="clear" w:color="auto" w:fill="EBF1DE" w:themeFill="accent3" w:themeFillTint="32"/>
                    <w:rPr>
                      <w:rFonts w:ascii="宋体" w:hAnsi="宋体"/>
                    </w:rPr>
                  </w:pPr>
                  <w:r>
                    <w:rPr>
                      <w:rFonts w:hint="eastAsia" w:ascii="宋体" w:hAnsi="宋体"/>
                    </w:rPr>
                    <w:t>控制措施</w:t>
                  </w:r>
                </w:p>
              </w:tc>
              <w:tc>
                <w:tcPr>
                  <w:tcW w:w="1213" w:type="dxa"/>
                  <w:shd w:val="clear" w:color="auto" w:fill="auto"/>
                </w:tcPr>
                <w:p>
                  <w:pPr>
                    <w:shd w:val="clear" w:color="auto" w:fill="EBF1DE" w:themeFill="accent3" w:themeFillTint="32"/>
                    <w:rPr>
                      <w:rFonts w:ascii="宋体" w:hAnsi="宋体"/>
                    </w:rPr>
                  </w:pPr>
                  <w:r>
                    <w:rPr>
                      <w:rFonts w:hint="eastAsia" w:ascii="宋体" w:hAnsi="宋体"/>
                    </w:rPr>
                    <w:t>责任部门</w:t>
                  </w:r>
                </w:p>
              </w:tc>
              <w:tc>
                <w:tcPr>
                  <w:tcW w:w="1774" w:type="dxa"/>
                  <w:shd w:val="clear" w:color="auto" w:fill="auto"/>
                </w:tcPr>
                <w:p>
                  <w:pPr>
                    <w:shd w:val="clear" w:color="auto" w:fill="EBF1DE" w:themeFill="accent3"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sz w:val="21"/>
                      <w:szCs w:val="21"/>
                    </w:rPr>
                    <w:t>固体废弃物</w:t>
                  </w:r>
                  <w:r>
                    <w:rPr>
                      <w:rFonts w:hint="eastAsia" w:ascii="宋体" w:hAnsi="宋体" w:eastAsia="宋体" w:cs="宋体"/>
                      <w:sz w:val="21"/>
                      <w:szCs w:val="21"/>
                      <w:lang w:val="en-US" w:eastAsia="zh-CN"/>
                    </w:rPr>
                    <w:t>统一处理率</w:t>
                  </w:r>
                  <w:r>
                    <w:rPr>
                      <w:rFonts w:hint="eastAsia" w:ascii="宋体" w:hAnsi="宋体" w:eastAsia="宋体" w:cs="宋体"/>
                      <w:sz w:val="21"/>
                      <w:szCs w:val="21"/>
                    </w:rPr>
                    <w:t>100%</w:t>
                  </w:r>
                </w:p>
              </w:tc>
              <w:tc>
                <w:tcPr>
                  <w:tcW w:w="3790" w:type="dxa"/>
                  <w:shd w:val="clear" w:color="auto" w:fill="auto"/>
                  <w:vAlign w:val="top"/>
                </w:tcPr>
                <w:p>
                  <w:pPr>
                    <w:rPr>
                      <w:rFonts w:hint="default" w:ascii="Times New Roman" w:hAnsi="Times New Roman" w:eastAsia="宋体" w:cs="Times New Roman"/>
                      <w:kern w:val="2"/>
                      <w:sz w:val="21"/>
                      <w:szCs w:val="21"/>
                      <w:lang w:val="en-GB"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1213" w:type="dxa"/>
                  <w:shd w:val="clear" w:color="auto" w:fill="auto"/>
                  <w:vAlign w:val="center"/>
                </w:tcPr>
                <w:p>
                  <w:pPr>
                    <w:shd w:val="clear" w:color="auto" w:fill="EBF1DE" w:themeFill="accent3" w:themeFillTint="32"/>
                    <w:rPr>
                      <w:rFonts w:ascii="宋体" w:hAnsi="宋体" w:eastAsia="宋体" w:cs="Times New Roman"/>
                      <w:kern w:val="2"/>
                      <w:sz w:val="21"/>
                      <w:szCs w:val="24"/>
                      <w:lang w:val="en-GB" w:eastAsia="zh-CN" w:bidi="ar-SA"/>
                    </w:rPr>
                  </w:pPr>
                  <w:r>
                    <w:rPr>
                      <w:rFonts w:hint="eastAsia"/>
                      <w:lang w:val="en-US" w:eastAsia="zh-CN"/>
                    </w:rPr>
                    <w:t>工程部</w:t>
                  </w:r>
                </w:p>
              </w:tc>
              <w:tc>
                <w:tcPr>
                  <w:tcW w:w="1774" w:type="dxa"/>
                  <w:shd w:val="clear" w:color="auto" w:fill="auto"/>
                  <w:vAlign w:val="center"/>
                </w:tcPr>
                <w:p>
                  <w:pPr>
                    <w:shd w:val="clear" w:color="auto" w:fill="EBF1DE" w:themeFill="accent3" w:themeFillTint="32"/>
                    <w:jc w:val="center"/>
                    <w:rPr>
                      <w:rFonts w:hint="default" w:ascii="宋体" w:hAnsi="宋体" w:eastAsia="宋体" w:cs="Times New Roman"/>
                      <w:kern w:val="2"/>
                      <w:sz w:val="21"/>
                      <w:szCs w:val="24"/>
                      <w:lang w:val="en-GB" w:eastAsia="zh-CN" w:bidi="ar-SA"/>
                    </w:rPr>
                  </w:pPr>
                  <w:r>
                    <w:rPr>
                      <w:rFonts w:hint="eastAsia" w:ascii="宋体" w:hAnsi="宋体"/>
                      <w:lang w:val="en-US" w:eastAsia="zh-CN"/>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4" w:type="dxa"/>
                  <w:shd w:val="clear" w:color="auto" w:fill="auto"/>
                  <w:vAlign w:val="center"/>
                </w:tcPr>
                <w:p>
                  <w:pPr>
                    <w:adjustRightInd w:val="0"/>
                    <w:snapToGrid w:val="0"/>
                    <w:spacing w:line="360" w:lineRule="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火灾</w:t>
                  </w:r>
                </w:p>
              </w:tc>
              <w:tc>
                <w:tcPr>
                  <w:tcW w:w="3790" w:type="dxa"/>
                  <w:shd w:val="clear" w:color="auto" w:fill="auto"/>
                  <w:vAlign w:val="top"/>
                </w:tcPr>
                <w:p>
                  <w:pP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制定管理要求、控制程序、应急预案。</w:t>
                  </w:r>
                </w:p>
              </w:tc>
              <w:tc>
                <w:tcPr>
                  <w:tcW w:w="1213" w:type="dxa"/>
                  <w:shd w:val="clear" w:color="auto" w:fill="auto"/>
                  <w:vAlign w:val="center"/>
                </w:tcPr>
                <w:p>
                  <w:pPr>
                    <w:shd w:val="clear" w:color="auto" w:fill="EBF1DE" w:themeFill="accent3" w:themeFillTint="32"/>
                    <w:rPr>
                      <w:rFonts w:ascii="宋体" w:hAnsi="宋体" w:eastAsia="宋体" w:cs="Times New Roman"/>
                      <w:kern w:val="2"/>
                      <w:sz w:val="21"/>
                      <w:szCs w:val="24"/>
                      <w:lang w:val="en-US" w:eastAsia="zh-CN" w:bidi="ar-SA"/>
                    </w:rPr>
                  </w:pPr>
                  <w:r>
                    <w:rPr>
                      <w:rFonts w:hint="eastAsia"/>
                      <w:lang w:val="en-US" w:eastAsia="zh-CN"/>
                    </w:rPr>
                    <w:t>工程部</w:t>
                  </w:r>
                </w:p>
              </w:tc>
              <w:tc>
                <w:tcPr>
                  <w:tcW w:w="1774" w:type="dxa"/>
                  <w:shd w:val="clear" w:color="auto" w:fill="auto"/>
                  <w:vAlign w:val="center"/>
                </w:tcPr>
                <w:p>
                  <w:pPr>
                    <w:shd w:val="clear" w:color="auto" w:fill="EBF1DE" w:themeFill="accent3" w:themeFillTint="32"/>
                    <w:jc w:val="center"/>
                    <w:rPr>
                      <w:rFonts w:hint="eastAsia" w:ascii="宋体" w:hAnsi="宋体" w:eastAsia="宋体" w:cs="Times New Roman"/>
                      <w:kern w:val="2"/>
                      <w:sz w:val="21"/>
                      <w:szCs w:val="24"/>
                      <w:lang w:val="en-US" w:eastAsia="zh-CN" w:bidi="ar-SA"/>
                    </w:rPr>
                  </w:pPr>
                  <w:r>
                    <w:rPr>
                      <w:rFonts w:hint="eastAsia" w:ascii="宋体" w:hAnsi="宋体"/>
                      <w:lang w:val="en-US" w:eastAsia="zh-CN"/>
                    </w:rPr>
                    <w:t>0</w:t>
                  </w:r>
                </w:p>
              </w:tc>
            </w:tr>
          </w:tbl>
          <w:p>
            <w:pPr>
              <w:shd w:val="clear" w:color="auto" w:fill="EBF1DE" w:themeFill="accent3" w:themeFillTint="32"/>
            </w:pPr>
            <w:r>
              <w:rPr>
                <w:rFonts w:hint="eastAsia" w:ascii="Wingdings" w:hAnsi="Wingdings"/>
                <w:lang w:eastAsia="zh-CN"/>
              </w:rPr>
              <w:t>☑</w:t>
            </w:r>
            <w:r>
              <w:rPr>
                <w:rFonts w:hint="eastAsia"/>
              </w:rPr>
              <w:t>目标已实现</w:t>
            </w:r>
          </w:p>
          <w:p>
            <w:pPr>
              <w:shd w:val="clear" w:color="auto" w:fill="EBF1DE" w:themeFill="accent3" w:themeFillTint="32"/>
            </w:pPr>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restart"/>
            <w:shd w:val="clear" w:color="auto" w:fill="EBF1DE" w:themeFill="accent3" w:themeFillTint="32"/>
          </w:tcPr>
          <w:p>
            <w:pPr>
              <w:shd w:val="clear" w:color="auto" w:fill="EBF1DE" w:themeFill="accent3" w:themeFillTint="32"/>
            </w:pPr>
            <w:r>
              <w:rPr>
                <w:rFonts w:hint="eastAsia"/>
              </w:rPr>
              <w:t>支持</w:t>
            </w:r>
          </w:p>
        </w:tc>
        <w:tc>
          <w:tcPr>
            <w:tcW w:w="8748" w:type="dxa"/>
            <w:shd w:val="clear" w:color="auto" w:fill="EBF1DE" w:themeFill="accent3" w:themeFillTint="32"/>
          </w:tcPr>
          <w:p>
            <w:pPr>
              <w:shd w:val="clear" w:color="auto" w:fill="EBF1DE" w:themeFill="accent3" w:themeFillTint="32"/>
            </w:pPr>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pPr>
              <w:shd w:val="clear" w:color="auto" w:fill="EBF1DE" w:themeFill="accent3" w:themeFillTint="32"/>
            </w:pPr>
            <w:r>
              <w:rPr>
                <w:rFonts w:hint="eastAsia"/>
                <w:lang w:eastAsia="zh-CN"/>
              </w:rPr>
              <w:t>☑</w:t>
            </w:r>
            <w:r>
              <w:rPr>
                <w:rFonts w:hint="eastAsia"/>
              </w:rPr>
              <w:t>组织</w:t>
            </w:r>
            <w:r>
              <w:t>现有内部资源的能力</w:t>
            </w:r>
            <w:r>
              <w:rPr>
                <w:rFonts w:hint="eastAsia"/>
              </w:rPr>
              <w:t>可满足环境管理体系运行；</w:t>
            </w:r>
          </w:p>
          <w:p>
            <w:pPr>
              <w:shd w:val="clear" w:color="auto" w:fill="EBF1DE" w:themeFill="accent3" w:themeFillTint="32"/>
            </w:pPr>
            <w:r>
              <w:rPr>
                <w:rFonts w:hint="eastAsia"/>
              </w:rPr>
              <w:t>□组织</w:t>
            </w:r>
            <w:r>
              <w:t>现有内部资源的能力</w:t>
            </w:r>
            <w:r>
              <w:rPr>
                <w:rFonts w:hint="eastAsia"/>
              </w:rPr>
              <w:t>可基本满足环境管理体系运行，但是还有不足需要补充：</w:t>
            </w:r>
          </w:p>
          <w:p>
            <w:pPr>
              <w:shd w:val="clear" w:color="auto" w:fill="EBF1DE" w:themeFill="accent3" w:themeFillTint="32"/>
            </w:pPr>
            <w:r>
              <w:rPr>
                <w:rFonts w:hint="eastAsia"/>
              </w:rPr>
              <w:t>□组织</w:t>
            </w:r>
            <w:r>
              <w:t>现有内部资源的能力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t>组织应确定并配备所需的</w:t>
            </w:r>
            <w:r>
              <w:rPr>
                <w:rFonts w:hint="eastAsia"/>
              </w:rPr>
              <w:t>管理人员、技术</w:t>
            </w:r>
            <w:r>
              <w:t>人员</w:t>
            </w:r>
            <w:r>
              <w:rPr>
                <w:rFonts w:hint="eastAsia"/>
              </w:rPr>
              <w:t>和生产操作/服务提供人员：</w:t>
            </w:r>
          </w:p>
          <w:p>
            <w:pPr>
              <w:shd w:val="clear" w:color="auto" w:fill="EBF1DE" w:themeFill="accent3" w:themeFillTint="32"/>
            </w:pPr>
            <w:r>
              <w:rPr>
                <w:rFonts w:hint="eastAsia"/>
                <w:lang w:eastAsia="zh-CN"/>
              </w:rPr>
              <w:t>☑</w:t>
            </w:r>
            <w:r>
              <w:rPr>
                <w:rFonts w:hint="eastAsia"/>
              </w:rPr>
              <w:t>组织</w:t>
            </w:r>
            <w:r>
              <w:t>现有</w:t>
            </w:r>
            <w:r>
              <w:rPr>
                <w:rFonts w:hint="eastAsia"/>
              </w:rPr>
              <w:t>人力</w:t>
            </w:r>
            <w:r>
              <w:t>资源的能力</w:t>
            </w:r>
            <w:r>
              <w:rPr>
                <w:rFonts w:hint="eastAsia"/>
              </w:rPr>
              <w:t>可满足环境管理体系运行；</w:t>
            </w:r>
          </w:p>
          <w:p>
            <w:pPr>
              <w:shd w:val="clear" w:color="auto" w:fill="EBF1DE" w:themeFill="accent3" w:themeFillTint="32"/>
            </w:pPr>
            <w:r>
              <w:rPr>
                <w:rFonts w:hint="eastAsia"/>
              </w:rPr>
              <w:t>□组织</w:t>
            </w:r>
            <w:r>
              <w:t>现有</w:t>
            </w:r>
            <w:r>
              <w:rPr>
                <w:rFonts w:hint="eastAsia"/>
              </w:rPr>
              <w:t>人力</w:t>
            </w:r>
            <w:r>
              <w:t>资源的能力</w:t>
            </w:r>
            <w:r>
              <w:rPr>
                <w:rFonts w:hint="eastAsia"/>
              </w:rPr>
              <w:t>可基本环境环境管理体系运行，但是还有不足需要补充：</w:t>
            </w:r>
          </w:p>
          <w:p>
            <w:pPr>
              <w:shd w:val="clear" w:color="auto" w:fill="EBF1DE" w:themeFill="accent3" w:themeFillTint="32"/>
            </w:pPr>
            <w:r>
              <w:rPr>
                <w:rFonts w:hint="eastAsia"/>
              </w:rPr>
              <w:t>□组织</w:t>
            </w:r>
            <w:r>
              <w:t>现有</w:t>
            </w:r>
            <w:r>
              <w:rPr>
                <w:rFonts w:hint="eastAsia"/>
              </w:rPr>
              <w:t>人力</w:t>
            </w:r>
            <w:r>
              <w:t>资源的能力</w:t>
            </w:r>
            <w:r>
              <w:rPr>
                <w:rFonts w:hint="eastAsia"/>
              </w:rPr>
              <w:t>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组织应确定、提供并维护所需的基础设施情况：</w:t>
            </w:r>
          </w:p>
          <w:p>
            <w:pPr>
              <w:shd w:val="clear" w:color="auto" w:fill="EBF1DE" w:themeFill="accent3" w:themeFillTint="32"/>
            </w:pPr>
            <w:r>
              <w:rPr>
                <w:rFonts w:hint="eastAsia"/>
              </w:rPr>
              <w:t>建筑面积</w:t>
            </w:r>
            <w:r>
              <w:rPr>
                <w:rFonts w:hint="eastAsia"/>
                <w:lang w:val="en-US" w:eastAsia="zh-CN"/>
              </w:rPr>
              <w:t>800</w:t>
            </w:r>
            <w:r>
              <w:rPr>
                <w:rFonts w:hint="eastAsia"/>
              </w:rPr>
              <w:t>平方米；</w:t>
            </w:r>
          </w:p>
          <w:p>
            <w:pPr>
              <w:shd w:val="clear" w:color="auto" w:fill="EBF1DE" w:themeFill="accent3" w:themeFillTint="32"/>
              <w:rPr>
                <w:u w:val="single"/>
              </w:rPr>
            </w:pPr>
            <w:r>
              <w:rPr>
                <w:rFonts w:hint="eastAsia"/>
              </w:rPr>
              <w:t>主要生产设备有：</w:t>
            </w:r>
            <w:r>
              <w:rPr>
                <w:rFonts w:hint="eastAsia" w:ascii="Times New Roman" w:hAnsi="Times New Roman" w:cs="Times New Roman"/>
                <w:sz w:val="21"/>
                <w:szCs w:val="21"/>
                <w:u w:val="single"/>
              </w:rPr>
              <w:t>汽车吊、履带吊、铲车</w:t>
            </w:r>
          </w:p>
          <w:p>
            <w:pPr>
              <w:shd w:val="clear" w:color="auto" w:fill="EBF1DE" w:themeFill="accent3" w:themeFillTint="32"/>
              <w:rPr>
                <w:rFonts w:hint="default"/>
                <w:u w:val="single"/>
                <w:lang w:val="en-US"/>
              </w:rPr>
            </w:pPr>
            <w:r>
              <w:rPr>
                <w:rFonts w:hint="eastAsia"/>
              </w:rPr>
              <w:t>主要环保设备有：</w:t>
            </w:r>
            <w:r>
              <w:rPr>
                <w:rFonts w:hint="eastAsia"/>
                <w:u w:val="single"/>
                <w:lang w:val="en-US" w:eastAsia="zh-CN"/>
              </w:rPr>
              <w:t>灭火器、喷雾车</w:t>
            </w:r>
          </w:p>
          <w:p>
            <w:pPr>
              <w:shd w:val="clear" w:color="auto" w:fill="EBF1DE" w:themeFill="accent3" w:themeFillTint="32"/>
            </w:pPr>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pPr>
              <w:shd w:val="clear" w:color="auto" w:fill="EBF1DE" w:themeFill="accent3" w:themeFillTint="32"/>
            </w:pPr>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shd w:val="clear" w:color="auto" w:fill="EBF1DE" w:themeFill="accent3" w:themeFillTint="32"/>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pPr>
              <w:shd w:val="clear" w:color="auto" w:fill="EBF1DE" w:themeFill="accent3" w:themeFillTint="32"/>
            </w:pPr>
            <w:r>
              <w:rPr>
                <w:rFonts w:hint="eastAsia"/>
                <w:lang w:eastAsia="zh-CN"/>
              </w:rPr>
              <w:t>☑</w:t>
            </w:r>
            <w:r>
              <w:rPr>
                <w:rFonts w:hint="eastAsia"/>
              </w:rPr>
              <w:t>组织</w:t>
            </w:r>
            <w:r>
              <w:t>现有</w:t>
            </w:r>
            <w:r>
              <w:rPr>
                <w:rFonts w:hint="eastAsia"/>
              </w:rPr>
              <w:t>基础设施可满足环境管理体系运行；</w:t>
            </w:r>
          </w:p>
          <w:p>
            <w:pPr>
              <w:shd w:val="clear" w:color="auto" w:fill="EBF1DE" w:themeFill="accent3" w:themeFillTint="32"/>
            </w:pPr>
            <w:r>
              <w:rPr>
                <w:rFonts w:hint="eastAsia"/>
              </w:rPr>
              <w:t>□组织</w:t>
            </w:r>
            <w:r>
              <w:t>现有</w:t>
            </w:r>
            <w:r>
              <w:rPr>
                <w:rFonts w:hint="eastAsia"/>
              </w:rPr>
              <w:t>基础设施可基本满足环境管理体系运行，但是还有不足需要补充：</w:t>
            </w:r>
          </w:p>
          <w:p>
            <w:pPr>
              <w:shd w:val="clear" w:color="auto" w:fill="EBF1DE" w:themeFill="accent3" w:themeFillTint="32"/>
              <w:rPr>
                <w:u w:val="single"/>
              </w:rPr>
            </w:pPr>
            <w:r>
              <w:rPr>
                <w:rFonts w:hint="eastAsia"/>
              </w:rPr>
              <w:t>□组织</w:t>
            </w:r>
            <w:r>
              <w:t>现有</w:t>
            </w:r>
            <w:r>
              <w:rPr>
                <w:rFonts w:hint="eastAsia"/>
              </w:rPr>
              <w:t>基础设施完全不能满足环境管理体系运行，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882"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pPr>
              <w:shd w:val="clear" w:color="auto" w:fill="EBF1DE" w:themeFill="accent3" w:themeFillTint="32"/>
              <w:rPr>
                <w:u w:val="single"/>
              </w:rPr>
            </w:pPr>
            <w:r>
              <w:rPr>
                <w:rFonts w:hint="eastAsia"/>
              </w:rPr>
              <w:t>环境监测的计量器具有：</w:t>
            </w:r>
            <w:r>
              <w:rPr>
                <w:rFonts w:hint="eastAsia"/>
                <w:u w:val="single"/>
              </w:rPr>
              <w:t>（列举1~4种）</w:t>
            </w:r>
          </w:p>
          <w:p>
            <w:pPr>
              <w:shd w:val="clear" w:color="auto" w:fill="EBF1DE" w:themeFill="accent3" w:themeFillTint="32"/>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组织已确定在其控制的工作人员所需具备的能力，并采取措施以获得所需的能力，并评价措施的有效性；</w:t>
            </w:r>
          </w:p>
          <w:p>
            <w:pPr>
              <w:shd w:val="clear" w:color="auto" w:fill="EBF1DE" w:themeFill="accent3" w:themeFillTint="32"/>
            </w:pPr>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Pr>
              <w:shd w:val="clear" w:color="auto" w:fill="EBF1DE" w:themeFill="accent3" w:themeFillTint="32"/>
            </w:pPr>
            <w:r>
              <w:rPr>
                <w:rFonts w:hint="eastAsia"/>
              </w:rPr>
              <w:t>对国家规定持证上岗的人员资质进行了有效的管理。</w:t>
            </w:r>
          </w:p>
          <w:p>
            <w:pPr>
              <w:shd w:val="clear" w:color="auto" w:fill="EBF1DE" w:themeFill="accent3" w:themeFillTint="32"/>
            </w:pPr>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pPr>
              <w:shd w:val="clear" w:color="auto" w:fill="EBF1DE" w:themeFill="accent3" w:themeFillTint="32"/>
            </w:pPr>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组织提高员工的环保意识，确保受其控制工作的人员知晓：环境方针；相关的环境目标；他们对环境管理体系有效性的贡献，包括改进绩效的益处；不符合环境管理体系要求的后果。</w:t>
            </w:r>
          </w:p>
          <w:p>
            <w:pPr>
              <w:shd w:val="clear" w:color="auto" w:fill="EBF1DE" w:themeFill="accent3" w:themeFillTint="32"/>
            </w:pPr>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组织已确定与环境管理体系相关的内部和外部沟通。</w:t>
            </w:r>
          </w:p>
          <w:p>
            <w:pPr>
              <w:shd w:val="clear" w:color="auto" w:fill="EBF1DE" w:themeFill="accent3" w:themeFillTint="32"/>
            </w:pPr>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pPr>
              <w:shd w:val="clear" w:color="auto" w:fill="EBF1DE" w:themeFill="accent3" w:themeFillTint="32"/>
            </w:pPr>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rPr>
                <w:u w:val="single"/>
              </w:rPr>
            </w:pPr>
            <w:r>
              <w:rPr>
                <w:rFonts w:hint="eastAsia"/>
              </w:rPr>
              <w:t>组织已建立了文件化的环境管理体系。对自编文件的编制、审批、发放、变更和作废进行了控制。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pPr>
              <w:shd w:val="clear" w:color="auto" w:fill="EBF1DE" w:themeFill="accent3" w:themeFillTint="32"/>
            </w:pPr>
            <w:r>
              <w:rPr>
                <w:rFonts w:hint="eastAsia"/>
              </w:rPr>
              <w:t>对环境相关的外来文件（法律法规、产品标准）进行了识别和贯彻。</w:t>
            </w:r>
          </w:p>
          <w:p>
            <w:pPr>
              <w:shd w:val="clear" w:color="auto" w:fill="EBF1DE" w:themeFill="accent3" w:themeFillTint="32"/>
            </w:pPr>
            <w:r>
              <w:rPr>
                <w:rFonts w:hint="eastAsia"/>
                <w:lang w:eastAsia="zh-CN"/>
              </w:rPr>
              <w:t>☑</w:t>
            </w:r>
            <w:r>
              <w:rPr>
                <w:rFonts w:hint="eastAsia"/>
              </w:rPr>
              <w:t>法律法规获取充分，□法律法规获取有遗漏，缺少：</w:t>
            </w:r>
          </w:p>
          <w:p>
            <w:pPr>
              <w:shd w:val="clear" w:color="auto" w:fill="EBF1DE" w:themeFill="accent3" w:themeFillTint="32"/>
            </w:pPr>
          </w:p>
          <w:p>
            <w:pPr>
              <w:shd w:val="clear" w:color="auto" w:fill="EBF1DE" w:themeFill="accent3" w:themeFillTint="32"/>
            </w:pPr>
            <w:r>
              <w:rPr>
                <w:rFonts w:hint="eastAsia"/>
              </w:rPr>
              <w:t>对环境管理体系相关的运行记录进行了保留、储存、保护、检索查询、处置等管理。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restart"/>
            <w:shd w:val="clear" w:color="auto" w:fill="EBF1DE" w:themeFill="accent3" w:themeFillTint="32"/>
          </w:tcPr>
          <w:p>
            <w:pPr>
              <w:shd w:val="clear" w:color="auto" w:fill="EBF1DE" w:themeFill="accent3" w:themeFillTint="32"/>
            </w:pPr>
            <w:r>
              <w:rPr>
                <w:rFonts w:hint="eastAsia"/>
              </w:rPr>
              <w:t>运行</w:t>
            </w:r>
          </w:p>
        </w:tc>
        <w:tc>
          <w:tcPr>
            <w:tcW w:w="8748" w:type="dxa"/>
            <w:shd w:val="clear" w:color="auto" w:fill="EBF1DE" w:themeFill="accent3" w:themeFillTint="32"/>
          </w:tcPr>
          <w:p>
            <w:pPr>
              <w:shd w:val="clear" w:color="auto" w:fill="EBF1DE" w:themeFill="accent3" w:themeFillTint="32"/>
            </w:pPr>
            <w:r>
              <w:rPr>
                <w:rFonts w:hint="eastAsia"/>
              </w:rPr>
              <w:t>组织为对产品和服务提供满足环境的要求，已对产品和服务提供过程的环境因素，建立过程的运行准则；按照运行准则实施过程控制。策划文件包括：</w:t>
            </w:r>
          </w:p>
          <w:p>
            <w:pPr>
              <w:shd w:val="clear" w:color="auto" w:fill="EBF1DE" w:themeFill="accent3" w:themeFillTint="32"/>
              <w:rPr>
                <w:highlight w:val="yellow"/>
              </w:rPr>
            </w:pPr>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接收准则</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组织建立并实施了与顾客沟通；如产品和服务的环境信息、顾客财产、应急措施等。</w:t>
            </w:r>
          </w:p>
          <w:p>
            <w:pPr>
              <w:shd w:val="clear" w:color="auto" w:fill="EBF1DE" w:themeFill="accent3" w:themeFillTint="32"/>
            </w:pPr>
            <w:r>
              <w:rPr>
                <w:rFonts w:hint="eastAsia"/>
              </w:rPr>
              <w:t>组织对产品和服务的环境要求进行了评审，确保有能力向顾客提供满足要求的产品和服务。</w:t>
            </w:r>
          </w:p>
          <w:p>
            <w:pPr>
              <w:shd w:val="clear" w:color="auto" w:fill="EBF1DE" w:themeFill="accent3" w:themeFillTint="32"/>
            </w:pPr>
            <w:r>
              <w:rPr>
                <w:rFonts w:hint="eastAsia"/>
              </w:rPr>
              <w:t>顾客的环境要求为：</w:t>
            </w:r>
            <w:r>
              <w:rPr>
                <w:rFonts w:hint="eastAsia" w:ascii="Wingdings" w:hAnsi="Wingdings"/>
                <w:lang w:eastAsia="zh-CN"/>
              </w:rPr>
              <w:t>□</w:t>
            </w:r>
            <w:r>
              <w:rPr>
                <w:rFonts w:hint="eastAsia"/>
              </w:rPr>
              <w:t>Rohs</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EMS认证证书</w:t>
            </w:r>
            <w:r>
              <w:rPr>
                <w:rFonts w:hint="eastAsia" w:ascii="Wingdings" w:hAnsi="Wingdings"/>
                <w:lang w:eastAsia="zh-CN"/>
              </w:rPr>
              <w:t>□</w:t>
            </w:r>
            <w:r>
              <w:rPr>
                <w:rFonts w:hint="eastAsia"/>
              </w:rPr>
              <w:t>特殊包装</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组织建立、实施和保持了适当的设计和开发过程，以确保后续的产品和服务的提供中满足环境相关的法律法规。（适用时）</w:t>
            </w:r>
          </w:p>
          <w:p>
            <w:pPr>
              <w:shd w:val="clear" w:color="auto" w:fill="EBF1DE" w:themeFill="accent3" w:themeFillTint="32"/>
            </w:pPr>
            <w:r>
              <w:rPr>
                <w:rFonts w:hint="eastAsia"/>
              </w:rPr>
              <w:t>审核期间内，设计和开发新产品/项目名称：</w:t>
            </w:r>
            <w:r>
              <w:rPr>
                <w:rFonts w:hint="eastAsia"/>
                <w:u w:val="single"/>
              </w:rPr>
              <w:t>（</w:t>
            </w:r>
            <w:r>
              <w:rPr>
                <w:rFonts w:hint="eastAsia"/>
              </w:rPr>
              <w:t>举1例）</w:t>
            </w:r>
          </w:p>
          <w:p>
            <w:pPr>
              <w:shd w:val="clear" w:color="auto" w:fill="EBF1DE" w:themeFill="accent3" w:themeFillTint="32"/>
            </w:pPr>
            <w:r>
              <w:rPr>
                <w:rFonts w:hint="eastAsia"/>
              </w:rPr>
              <w:t>对该设计和开发的项目对环境因素进行了识别和评价，并制订了控制措施。</w:t>
            </w:r>
          </w:p>
          <w:p>
            <w:pPr>
              <w:shd w:val="clear" w:color="auto" w:fill="EBF1DE" w:themeFill="accent3" w:themeFillTint="32"/>
            </w:pPr>
            <w:r>
              <w:rPr>
                <w:rFonts w:hint="eastAsia"/>
              </w:rPr>
              <w:t>设计和开发的环境因素控制：</w:t>
            </w:r>
          </w:p>
          <w:p>
            <w:pPr>
              <w:shd w:val="clear" w:color="auto" w:fill="EBF1DE" w:themeFill="accent3" w:themeFillTint="32"/>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组织对外部提供的过程、产品（危化品）和服务的供方按照对环境因素的影响程度实施控制。</w:t>
            </w:r>
          </w:p>
          <w:p>
            <w:pPr>
              <w:shd w:val="clear" w:color="auto" w:fill="EBF1DE" w:themeFill="accent3" w:themeFillTint="32"/>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组织的生产和服务提供流程图（见第三条款），企业环境因素控制情况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3665"/>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shd w:val="clear" w:color="auto" w:fill="EBF1DE" w:themeFill="accent3" w:themeFillTint="32"/>
                    <w:jc w:val="left"/>
                  </w:pPr>
                  <w:r>
                    <w:rPr>
                      <w:rFonts w:hint="eastAsia"/>
                    </w:rPr>
                    <w:t>重要环境因素</w:t>
                  </w:r>
                </w:p>
              </w:tc>
              <w:tc>
                <w:tcPr>
                  <w:tcW w:w="3665" w:type="dxa"/>
                </w:tcPr>
                <w:p>
                  <w:pPr>
                    <w:shd w:val="clear" w:color="auto" w:fill="EBF1DE" w:themeFill="accent3" w:themeFillTint="32"/>
                    <w:jc w:val="left"/>
                  </w:pPr>
                  <w:r>
                    <w:rPr>
                      <w:rFonts w:hint="eastAsia"/>
                    </w:rPr>
                    <w:t>控制措施</w:t>
                  </w:r>
                </w:p>
              </w:tc>
              <w:tc>
                <w:tcPr>
                  <w:tcW w:w="3265" w:type="dxa"/>
                </w:tcPr>
                <w:p>
                  <w:pPr>
                    <w:shd w:val="clear" w:color="auto" w:fill="EBF1DE" w:themeFill="accent3" w:themeFillTint="32"/>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vAlign w:val="top"/>
                </w:tcPr>
                <w:p>
                  <w:pPr>
                    <w:shd w:val="clear" w:color="auto" w:fill="EBF1DE" w:themeFill="accent3" w:themeFillTint="32"/>
                    <w:jc w:val="left"/>
                  </w:pPr>
                  <w:r>
                    <w:rPr>
                      <w:rFonts w:hint="eastAsia"/>
                    </w:rPr>
                    <w:t>噪声排放</w:t>
                  </w:r>
                </w:p>
                <w:p>
                  <w:pPr>
                    <w:shd w:val="clear" w:color="auto" w:fill="EBF1DE" w:themeFill="accent3" w:themeFillTint="32"/>
                    <w:jc w:val="left"/>
                  </w:pPr>
                  <w:r>
                    <w:rPr>
                      <w:rFonts w:hint="eastAsia"/>
                    </w:rPr>
                    <w:t>固废排放</w:t>
                  </w:r>
                </w:p>
                <w:p>
                  <w:pPr>
                    <w:shd w:val="clear" w:color="auto" w:fill="EBF1DE" w:themeFill="accent3" w:themeFillTint="32"/>
                    <w:jc w:val="left"/>
                  </w:pPr>
                  <w:r>
                    <w:rPr>
                      <w:rFonts w:hint="eastAsia"/>
                    </w:rPr>
                    <w:t>粉尘排放</w:t>
                  </w:r>
                </w:p>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eastAsia"/>
                    </w:rPr>
                    <w:t>火灾</w:t>
                  </w:r>
                </w:p>
              </w:tc>
              <w:tc>
                <w:tcPr>
                  <w:tcW w:w="3665" w:type="dxa"/>
                  <w:vAlign w:val="top"/>
                </w:tcPr>
                <w:p>
                  <w:pPr>
                    <w:shd w:val="clear" w:color="auto" w:fill="EBF1DE" w:themeFill="accent3" w:themeFillTint="32"/>
                    <w:jc w:val="left"/>
                    <w:rPr>
                      <w:rFonts w:ascii="Times New Roman" w:hAnsi="Times New Roman" w:eastAsia="宋体" w:cs="Times New Roman"/>
                      <w:kern w:val="2"/>
                      <w:sz w:val="21"/>
                      <w:szCs w:val="24"/>
                      <w:lang w:val="en-US" w:eastAsia="zh-CN" w:bidi="ar-SA"/>
                    </w:rPr>
                  </w:pPr>
                  <w:r>
                    <w:rPr>
                      <w:rFonts w:hint="default" w:ascii="Times New Roman" w:hAnsi="Times New Roman" w:eastAsia="宋体" w:cs="Times New Roman"/>
                      <w:sz w:val="21"/>
                      <w:szCs w:val="21"/>
                    </w:rPr>
                    <w:t>制定管理要求、环境控制程序、施工组织设计的环境要求、安全环境交底、应急预案</w:t>
                  </w:r>
                </w:p>
              </w:tc>
              <w:tc>
                <w:tcPr>
                  <w:tcW w:w="3265" w:type="dxa"/>
                  <w:vAlign w:val="top"/>
                </w:tcPr>
                <w:p>
                  <w:pPr>
                    <w:shd w:val="clear" w:color="auto" w:fill="EBF1DE" w:themeFill="accent3" w:themeFillTint="32"/>
                    <w:jc w:val="left"/>
                    <w:rPr>
                      <w:rFonts w:hint="default" w:ascii="Times New Roman" w:hAnsi="Times New Roman" w:eastAsia="宋体" w:cs="Times New Roman"/>
                      <w:kern w:val="2"/>
                      <w:sz w:val="21"/>
                      <w:szCs w:val="24"/>
                      <w:lang w:val="en-US" w:eastAsia="zh-CN" w:bidi="ar-SA"/>
                    </w:rPr>
                  </w:pPr>
                  <w:r>
                    <w:rPr>
                      <w:rFonts w:hint="eastAsia"/>
                      <w:lang w:val="en-US" w:eastAsia="zh-CN"/>
                    </w:rPr>
                    <w:t>可良好</w:t>
                  </w:r>
                </w:p>
              </w:tc>
            </w:tr>
          </w:tbl>
          <w:p>
            <w:pPr>
              <w:shd w:val="clear" w:color="auto" w:fill="EBF1DE" w:themeFill="accent3" w:themeFillTint="32"/>
              <w:jc w:val="left"/>
            </w:pPr>
          </w:p>
          <w:p>
            <w:pPr>
              <w:shd w:val="clear" w:color="auto" w:fill="EBF1DE" w:themeFill="accent3" w:themeFillTint="32"/>
              <w:jc w:val="left"/>
            </w:pPr>
            <w:r>
              <w:rPr>
                <w:rFonts w:hint="eastAsia"/>
              </w:rPr>
              <w:t>对生产和服务提供过程的环境因素控制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组织对生产设备、环保设备、特种设备制订了计划进行了定期的检查、保养和维修；运行完好</w:t>
            </w:r>
          </w:p>
          <w:p>
            <w:pPr>
              <w:shd w:val="clear" w:color="auto" w:fill="EBF1DE" w:themeFill="accent3" w:themeFillTint="32"/>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pPr>
              <w:shd w:val="clear" w:color="auto" w:fill="EBF1DE" w:themeFill="accent3" w:themeFillTint="32"/>
            </w:pPr>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jc w:val="left"/>
            </w:pPr>
            <w:r>
              <w:rPr>
                <w:rFonts w:hint="eastAsia"/>
              </w:rPr>
              <w:t>组织在生产和服务提供的整个过程中对危化品特性的进行了标识。</w:t>
            </w:r>
          </w:p>
          <w:p>
            <w:pPr>
              <w:shd w:val="clear" w:color="auto" w:fill="EBF1DE" w:themeFill="accent3" w:themeFillTint="32"/>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shd w:val="clear" w:color="auto" w:fill="EBF1DE" w:themeFill="accent3" w:themeFillTint="32"/>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90"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组织应在生产和服务提供期间对危化品的采购、运输、使用、储存的环境因素进行控制，以确保符合MSDS和法规要求。</w:t>
            </w:r>
          </w:p>
          <w:p>
            <w:pPr>
              <w:shd w:val="clear" w:color="auto" w:fill="EBF1DE" w:themeFill="accent3" w:themeFillTint="32"/>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pPr>
              <w:shd w:val="clear" w:color="auto" w:fill="EBF1DE" w:themeFill="accent3" w:themeFillTint="32"/>
            </w:pPr>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组织对生产和服务提供的有预期和非预期的更改进行必要的环境因素评审和制订控制措施，以确保持续地符合法规要求。</w:t>
            </w:r>
          </w:p>
          <w:p>
            <w:pPr>
              <w:shd w:val="clear" w:color="auto" w:fill="EBF1DE" w:themeFill="accent3" w:themeFillTint="32"/>
            </w:pPr>
            <w:r>
              <w:rPr>
                <w:rFonts w:hint="eastAsia"/>
              </w:rPr>
              <w:t>已发生的更改包括：</w:t>
            </w:r>
            <w:r>
              <w:rPr>
                <w:rFonts w:hint="eastAsia" w:ascii="Wingdings" w:hAnsi="Wingdings"/>
                <w:lang w:eastAsia="zh-CN"/>
              </w:rPr>
              <w:t>□</w:t>
            </w:r>
            <w:r>
              <w:rPr>
                <w:rFonts w:hint="eastAsia"/>
              </w:rPr>
              <w:t>重要原材料</w:t>
            </w:r>
            <w:r>
              <w:rPr>
                <w:rFonts w:hint="eastAsia" w:ascii="Wingdings" w:hAnsi="Wingdings"/>
                <w:lang w:eastAsia="zh-CN"/>
              </w:rPr>
              <w:t>□</w:t>
            </w:r>
            <w:r>
              <w:rPr>
                <w:rFonts w:hint="eastAsia"/>
              </w:rPr>
              <w:t>设备</w:t>
            </w:r>
            <w:r>
              <w:rPr>
                <w:rFonts w:hint="eastAsia" w:ascii="Wingdings" w:hAnsi="Wingdings"/>
                <w:lang w:eastAsia="zh-CN"/>
              </w:rPr>
              <w:t>□</w:t>
            </w:r>
            <w:r>
              <w:rPr>
                <w:rFonts w:hint="eastAsia"/>
              </w:rPr>
              <w:t>检测设备</w:t>
            </w:r>
            <w:r>
              <w:rPr>
                <w:rFonts w:hint="eastAsia" w:ascii="Wingdings" w:hAnsi="Wingdings"/>
                <w:lang w:eastAsia="zh-CN"/>
              </w:rPr>
              <w:t>□</w:t>
            </w:r>
            <w:r>
              <w:rPr>
                <w:rFonts w:hint="eastAsia"/>
              </w:rPr>
              <w:t>图纸</w:t>
            </w:r>
            <w:r>
              <w:rPr>
                <w:rFonts w:hint="eastAsia" w:ascii="Wingdings" w:hAnsi="Wingdings"/>
                <w:lang w:eastAsia="zh-CN"/>
              </w:rPr>
              <w:t>□</w:t>
            </w:r>
            <w:r>
              <w:rPr>
                <w:rFonts w:hint="eastAsia"/>
              </w:rPr>
              <w:t>工艺</w:t>
            </w:r>
            <w:r>
              <w:rPr>
                <w:rFonts w:hint="eastAsia" w:ascii="Wingdings" w:hAnsi="Wingdings"/>
                <w:lang w:eastAsia="zh-CN"/>
              </w:rPr>
              <w:t>□</w:t>
            </w:r>
            <w:r>
              <w:rPr>
                <w:rFonts w:hint="eastAsia"/>
              </w:rPr>
              <w:t>加工场所</w:t>
            </w:r>
            <w:r>
              <w:rPr>
                <w:rFonts w:hint="eastAsia" w:ascii="Wingdings" w:hAnsi="Wingdings"/>
                <w:lang w:eastAsia="zh-CN"/>
              </w:rPr>
              <w:t>□</w:t>
            </w:r>
            <w:r>
              <w:rPr>
                <w:rFonts w:hint="eastAsia"/>
              </w:rPr>
              <w:t>其他</w:t>
            </w:r>
          </w:p>
          <w:p>
            <w:pPr>
              <w:shd w:val="clear" w:color="auto" w:fill="EBF1DE" w:themeFill="accent3" w:themeFillTint="32"/>
            </w:pPr>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55" w:hRule="atLeast"/>
        </w:trPr>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组织识别了环境的潜在紧急情况及应急准备并做出响应所需的过程。对实际发生的紧急情况做出响应；以预防或减轻它所带来的有害环境影响；</w:t>
            </w:r>
          </w:p>
          <w:p>
            <w:pPr>
              <w:shd w:val="clear" w:color="auto" w:fill="EBF1DE" w:themeFill="accent3" w:themeFillTint="32"/>
            </w:pPr>
            <w:r>
              <w:rPr>
                <w:rFonts w:hint="eastAsia"/>
              </w:rPr>
              <w:t>制订的应急预案包括：</w:t>
            </w:r>
          </w:p>
          <w:p>
            <w:pPr>
              <w:shd w:val="clear" w:color="auto" w:fill="EBF1DE" w:themeFill="accent3" w:themeFillTint="32"/>
            </w:pPr>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环保设备故障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pPr>
              <w:shd w:val="clear" w:color="auto" w:fill="EBF1DE" w:themeFill="accent3" w:themeFillTint="32"/>
            </w:pPr>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p>
          <w:p>
            <w:pPr>
              <w:shd w:val="clear" w:color="auto" w:fill="EBF1DE" w:themeFill="accent3" w:themeFillTint="32"/>
            </w:pPr>
          </w:p>
          <w:p>
            <w:pPr>
              <w:shd w:val="clear" w:color="auto" w:fill="EBF1DE" w:themeFill="accent3" w:themeFillTint="32"/>
            </w:pPr>
            <w:r>
              <w:rPr>
                <w:rFonts w:hint="eastAsia"/>
              </w:rPr>
              <w:t>于</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30</w:t>
            </w:r>
            <w:r>
              <w:rPr>
                <w:rFonts w:hint="eastAsia"/>
              </w:rPr>
              <w:t>日进行了</w:t>
            </w:r>
            <w:r>
              <w:rPr>
                <w:rFonts w:hint="eastAsia"/>
                <w:lang w:val="en-US" w:eastAsia="zh-CN"/>
              </w:rPr>
              <w:t>火灾</w:t>
            </w:r>
            <w:r>
              <w:rPr>
                <w:rFonts w:hint="eastAsia"/>
              </w:rPr>
              <w:t>的演练；并总结了预案的可行性和有效性。</w:t>
            </w:r>
          </w:p>
          <w:p>
            <w:pPr>
              <w:shd w:val="clear" w:color="auto" w:fill="EBF1DE" w:themeFill="accent3" w:themeFillTint="32"/>
            </w:pPr>
            <w:r>
              <w:rPr>
                <w:rFonts w:hint="eastAsia"/>
              </w:rPr>
              <w:t>定期评审并修订过程和策划的响应措施，特别是发生紧急情况后或进行试验后；</w:t>
            </w:r>
          </w:p>
          <w:p>
            <w:pPr>
              <w:shd w:val="clear" w:color="auto" w:fill="EBF1DE" w:themeFill="accent3" w:themeFillTint="32"/>
            </w:pPr>
            <w:r>
              <w:rPr>
                <w:rFonts w:hint="eastAsia"/>
              </w:rPr>
              <w:t>向环境有关的相关方，包括在组织控制下工作的人员提供应急准备和响应相关的信息和培训。</w:t>
            </w:r>
          </w:p>
          <w:p>
            <w:pPr>
              <w:shd w:val="clear" w:color="auto" w:fill="EBF1DE" w:themeFill="accent3" w:themeFillTint="32"/>
            </w:pPr>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绩效评价</w:t>
            </w:r>
          </w:p>
        </w:tc>
        <w:tc>
          <w:tcPr>
            <w:tcW w:w="8748" w:type="dxa"/>
            <w:shd w:val="clear" w:color="auto" w:fill="EBF1DE" w:themeFill="accent3" w:themeFillTint="32"/>
          </w:tcPr>
          <w:p>
            <w:pPr>
              <w:shd w:val="clear" w:color="auto" w:fill="EBF1DE" w:themeFill="accent3"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pPr>
              <w:shd w:val="clear" w:color="auto" w:fill="EBF1DE" w:themeFill="accent3" w:themeFillTint="32"/>
            </w:pPr>
            <w:r>
              <w:rPr>
                <w:rFonts w:hint="eastAsia"/>
              </w:rPr>
              <w:t>组织已分析和评价通过监视和测量获得的适当的数据和信息。</w:t>
            </w:r>
          </w:p>
          <w:p>
            <w:pPr>
              <w:shd w:val="clear" w:color="auto" w:fill="EBF1DE" w:themeFill="accent3" w:themeFillTint="32"/>
            </w:pPr>
            <w:r>
              <w:rPr>
                <w:rFonts w:hint="eastAsia"/>
              </w:rPr>
              <w:t>组织已建立、实施并保持评价其合规义务履行情况所需的过程。</w:t>
            </w:r>
          </w:p>
          <w:p>
            <w:pPr>
              <w:shd w:val="clear" w:color="auto" w:fill="EBF1DE" w:themeFill="accent3" w:themeFillTint="32"/>
            </w:pPr>
            <w:r>
              <w:rPr>
                <w:rFonts w:hint="eastAsia"/>
              </w:rPr>
              <w:t>实施合规性评价的时间：</w:t>
            </w:r>
          </w:p>
          <w:p>
            <w:pPr>
              <w:shd w:val="clear" w:color="auto" w:fill="EBF1DE" w:themeFill="accent3" w:themeFillTint="32"/>
            </w:pPr>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w:t>
            </w:r>
          </w:p>
          <w:p>
            <w:pPr>
              <w:shd w:val="clear" w:color="auto" w:fill="EBF1DE" w:themeFill="accent3" w:themeFillTint="32"/>
            </w:pPr>
            <w:r>
              <w:rPr>
                <w:rFonts w:hint="eastAsia" w:ascii="Wingdings" w:hAnsi="Wingdings"/>
                <w:lang w:eastAsia="zh-CN"/>
              </w:rPr>
              <w:t>□</w:t>
            </w:r>
            <w:r>
              <w:rPr>
                <w:rFonts w:hint="eastAsia"/>
              </w:rPr>
              <w:t>特殊情况（法规变化）：年月日</w:t>
            </w:r>
          </w:p>
          <w:p>
            <w:pPr>
              <w:shd w:val="clear" w:color="auto" w:fill="EBF1DE" w:themeFill="accent3" w:themeFillTint="32"/>
            </w:pPr>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组织在适当阶段实施策划的安排，以验证环境法律法规的要求已得到满足。</w:t>
            </w:r>
          </w:p>
          <w:p>
            <w:pPr>
              <w:shd w:val="clear" w:color="auto" w:fill="EBF1DE" w:themeFill="accent3" w:themeFillTint="32"/>
            </w:pPr>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pPr>
              <w:shd w:val="clear" w:color="auto" w:fill="EBF1DE" w:themeFill="accent3" w:themeFillTint="32"/>
            </w:pPr>
          </w:p>
          <w:p>
            <w:pPr>
              <w:shd w:val="clear" w:color="auto" w:fill="EBF1DE" w:themeFill="accent3" w:themeFillTint="32"/>
            </w:pPr>
            <w:r>
              <w:rPr>
                <w:rFonts w:hint="eastAsia"/>
              </w:rPr>
              <w:t>《环境监测报告》编号：。</w:t>
            </w:r>
          </w:p>
          <w:p>
            <w:pPr>
              <w:shd w:val="clear" w:color="auto" w:fill="EBF1DE" w:themeFill="accent3" w:themeFillTint="32"/>
            </w:pPr>
            <w:r>
              <w:rPr>
                <w:rFonts w:hint="eastAsia"/>
              </w:rPr>
              <w:t>《建筑消防检测报告》编号：。</w:t>
            </w:r>
          </w:p>
          <w:p>
            <w:pPr>
              <w:shd w:val="clear" w:color="auto" w:fill="EBF1DE" w:themeFill="accent3" w:themeFillTint="32"/>
            </w:pPr>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18-19</w:t>
            </w:r>
            <w:r>
              <w:rPr>
                <w:rFonts w:hint="eastAsia"/>
              </w:rPr>
              <w:t>日实施了环境管理体系内部审核，对环境管理体系的符合性和有效性进行了审核。内审发现的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Pr>
              <w:shd w:val="clear" w:color="auto" w:fill="EBF1DE" w:themeFill="accent3" w:themeFillTint="32"/>
            </w:pPr>
          </w:p>
          <w:p>
            <w:pPr>
              <w:shd w:val="clear" w:color="auto" w:fill="EBF1DE" w:themeFill="accent3" w:themeFillTint="32"/>
            </w:pPr>
            <w:r>
              <w:rPr>
                <w:rFonts w:hint="eastAsia"/>
              </w:rPr>
              <w:t>若是组织多场所/临时场所：（按照组织的实际情况选择）</w:t>
            </w:r>
          </w:p>
          <w:p>
            <w:pPr>
              <w:shd w:val="clear" w:color="auto" w:fill="EBF1DE" w:themeFill="accent3" w:themeFillTint="32"/>
            </w:pPr>
            <w:r>
              <w:rPr>
                <w:rFonts w:hint="eastAsia" w:ascii="Wingdings" w:hAnsi="Wingdings"/>
                <w:lang w:eastAsia="zh-CN"/>
              </w:rPr>
              <w:t>☑</w:t>
            </w:r>
            <w:r>
              <w:rPr>
                <w:rFonts w:hint="eastAsia"/>
              </w:rPr>
              <w:t>内审贯穿了多场所/临时现场，内审的验证结论是正面的。管理者代表相应的职权覆盖了所有的场所。）</w:t>
            </w:r>
          </w:p>
          <w:p>
            <w:pPr>
              <w:shd w:val="clear" w:color="auto" w:fill="EBF1DE" w:themeFill="accent3" w:themeFillTint="32"/>
            </w:pPr>
          </w:p>
          <w:p>
            <w:pPr>
              <w:shd w:val="clear" w:color="auto" w:fill="EBF1DE" w:themeFill="accent3" w:themeFillTint="32"/>
            </w:pPr>
            <w:r>
              <w:rPr>
                <w:rFonts w:hint="eastAsia"/>
              </w:rPr>
              <w:t>若是多班次操作：（按照组织的实际情况选择）</w:t>
            </w:r>
          </w:p>
          <w:p>
            <w:pPr>
              <w:shd w:val="clear" w:color="auto" w:fill="EBF1DE" w:themeFill="accent3" w:themeFillTint="32"/>
            </w:pPr>
            <w:r>
              <w:rPr>
                <w:rFonts w:hint="eastAsia" w:ascii="Wingdings" w:hAnsi="Wingdings"/>
                <w:lang w:eastAsia="zh-CN"/>
              </w:rPr>
              <w:t>□</w:t>
            </w:r>
            <w:r>
              <w:rPr>
                <w:rFonts w:hint="eastAsia"/>
              </w:rPr>
              <w:t>对所有班次的现场操作已审核。</w:t>
            </w:r>
          </w:p>
          <w:p>
            <w:pPr>
              <w:shd w:val="clear" w:color="auto" w:fill="EBF1DE" w:themeFill="accent3" w:themeFillTint="32"/>
            </w:pPr>
            <w:r>
              <w:rPr>
                <w:rFonts w:hint="eastAsia" w:ascii="Wingdings" w:hAnsi="Wingdings"/>
                <w:lang w:eastAsia="zh-CN"/>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日对组织的环境管理体系进行了评审，以确保其持续的适宜性、充分性和有效性；管理评审输入、输出均按要求提供。并对提出的改进措施进行了落实。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restart"/>
            <w:shd w:val="clear" w:color="auto" w:fill="EBF1DE" w:themeFill="accent3" w:themeFillTint="32"/>
          </w:tcPr>
          <w:p>
            <w:pPr>
              <w:shd w:val="clear" w:color="auto" w:fill="EBF1DE" w:themeFill="accent3" w:themeFillTint="32"/>
            </w:pPr>
            <w:r>
              <w:rPr>
                <w:rFonts w:hint="eastAsia"/>
              </w:rPr>
              <w:t>改进</w:t>
            </w:r>
          </w:p>
        </w:tc>
        <w:tc>
          <w:tcPr>
            <w:tcW w:w="8748" w:type="dxa"/>
            <w:shd w:val="clear" w:color="auto" w:fill="EBF1DE" w:themeFill="accent3" w:themeFillTint="32"/>
          </w:tcPr>
          <w:p>
            <w:pPr>
              <w:shd w:val="clear" w:color="auto" w:fill="EBF1DE" w:themeFill="accent3" w:themeFillTint="32"/>
            </w:pPr>
            <w:r>
              <w:rPr>
                <w:rFonts w:hint="eastAsia"/>
              </w:rPr>
              <w:t>组织已确定和选择改进机会，并采取必要措施改进环境管理体系，实现其环境管理体系的预期结果。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组织针对环境管理体系运行中的不符合采取了有效纠正和纠正措施。针对下列方面采取了纠正措施：</w:t>
            </w:r>
          </w:p>
          <w:p>
            <w:pPr>
              <w:shd w:val="clear" w:color="auto" w:fill="EBF1DE" w:themeFill="accent3" w:themeFillTint="32"/>
            </w:pPr>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自我检查的结果</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pPr>
              <w:shd w:val="clear" w:color="auto" w:fill="EBF1DE" w:themeFill="accent3" w:themeFillTint="32"/>
            </w:pPr>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c>
          <w:tcPr>
            <w:tcW w:w="1214" w:type="dxa"/>
            <w:vMerge w:val="continue"/>
            <w:shd w:val="clear" w:color="auto" w:fill="EBF1DE" w:themeFill="accent3" w:themeFillTint="32"/>
          </w:tcPr>
          <w:p>
            <w:pPr>
              <w:shd w:val="clear" w:color="auto" w:fill="EBF1DE" w:themeFill="accent3" w:themeFillTint="32"/>
            </w:pPr>
          </w:p>
        </w:tc>
        <w:tc>
          <w:tcPr>
            <w:tcW w:w="8748" w:type="dxa"/>
            <w:shd w:val="clear" w:color="auto" w:fill="EBF1DE" w:themeFill="accent3" w:themeFillTint="32"/>
          </w:tcPr>
          <w:p>
            <w:pPr>
              <w:shd w:val="clear" w:color="auto" w:fill="EBF1DE" w:themeFill="accent3" w:themeFillTint="32"/>
            </w:pPr>
            <w:r>
              <w:rPr>
                <w:rFonts w:hint="eastAsia"/>
              </w:rPr>
              <w:t>组织持续改进了环境管理体系的适宜性、充分性与有效性，以提升环境绩效。</w:t>
            </w:r>
          </w:p>
        </w:tc>
      </w:tr>
    </w:tbl>
    <w:p>
      <w:pPr>
        <w:shd w:val="clear" w:color="auto" w:fill="EBF1DE" w:themeFill="accent3"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Layout w:type="fixed"/>
        <w:tblCellMar>
          <w:top w:w="0" w:type="dxa"/>
          <w:left w:w="108" w:type="dxa"/>
          <w:bottom w:w="0" w:type="dxa"/>
          <w:right w:w="108" w:type="dxa"/>
        </w:tblCellMar>
      </w:tblPr>
      <w:tblGrid>
        <w:gridCol w:w="2410"/>
        <w:gridCol w:w="779"/>
        <w:gridCol w:w="780"/>
        <w:gridCol w:w="779"/>
        <w:gridCol w:w="780"/>
        <w:gridCol w:w="780"/>
        <w:gridCol w:w="779"/>
        <w:gridCol w:w="780"/>
        <w:gridCol w:w="779"/>
        <w:gridCol w:w="78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4.2</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4.3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4.4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5.2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5.3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6.1</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6.2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标准条款</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7.3</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7.4</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7.5</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8.1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8.2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9.1</w:t>
            </w:r>
          </w:p>
        </w:tc>
        <w:tc>
          <w:tcPr>
            <w:tcW w:w="779" w:type="dxa"/>
            <w:shd w:val="clear" w:color="auto" w:fill="EBF1DE" w:themeFill="accent3" w:themeFillTint="32"/>
            <w:vAlign w:val="center"/>
          </w:tcPr>
          <w:p>
            <w:pPr>
              <w:shd w:val="clear" w:color="auto" w:fill="EBF1DE" w:themeFill="accent3" w:themeFillTint="32"/>
              <w:rPr>
                <w:lang w:eastAsia="ja-JP"/>
              </w:rPr>
            </w:pPr>
            <w:r>
              <w:rPr>
                <w:rFonts w:hint="eastAsia"/>
              </w:rPr>
              <w:t>9.2</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9.3</w:t>
            </w:r>
          </w:p>
        </w:tc>
        <w:tc>
          <w:tcPr>
            <w:tcW w:w="780" w:type="dxa"/>
            <w:shd w:val="clear" w:color="auto" w:fill="EBF1DE" w:themeFill="accent3" w:themeFillTint="32"/>
            <w:vAlign w:val="center"/>
          </w:tcPr>
          <w:p>
            <w:pPr>
              <w:shd w:val="clear" w:color="auto" w:fill="EBF1DE" w:themeFill="accent3" w:themeFillTint="32"/>
              <w:rPr>
                <w:lang w:eastAsia="ja-JP"/>
              </w:rP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lang w:val="en-GB"/>
              </w:rPr>
              <w:t>评价*)</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79"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c>
          <w:tcPr>
            <w:tcW w:w="780" w:type="dxa"/>
            <w:shd w:val="clear" w:color="auto" w:fill="EBF1DE" w:themeFill="accent3" w:themeFillTint="32"/>
            <w:vAlign w:val="center"/>
          </w:tcPr>
          <w:p>
            <w:pPr>
              <w:shd w:val="clear" w:color="auto" w:fill="EBF1DE" w:themeFill="accent3"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1DE" w:themeFill="accent3" w:themeFillTint="32"/>
          <w:tblCellMar>
            <w:top w:w="0" w:type="dxa"/>
            <w:left w:w="108" w:type="dxa"/>
            <w:bottom w:w="0" w:type="dxa"/>
            <w:right w:w="108" w:type="dxa"/>
          </w:tblCellMar>
        </w:tblPrEx>
        <w:trPr>
          <w:trHeight w:val="315" w:hRule="atLeast"/>
        </w:trPr>
        <w:tc>
          <w:tcPr>
            <w:tcW w:w="2410" w:type="dxa"/>
            <w:shd w:val="clear" w:color="auto" w:fill="EBF1DE" w:themeFill="accent3" w:themeFillTint="32"/>
            <w:vAlign w:val="center"/>
          </w:tcPr>
          <w:p>
            <w:pPr>
              <w:shd w:val="clear" w:color="auto" w:fill="EBF1DE" w:themeFill="accent3" w:themeFillTint="32"/>
              <w:rPr>
                <w:lang w:eastAsia="ja-JP"/>
              </w:rPr>
            </w:pPr>
            <w:r>
              <w:rPr>
                <w:rFonts w:hint="eastAsia"/>
              </w:rPr>
              <w:t>不符合数量</w:t>
            </w: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79"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c>
          <w:tcPr>
            <w:tcW w:w="780" w:type="dxa"/>
            <w:shd w:val="clear" w:color="auto" w:fill="EBF1DE" w:themeFill="accent3" w:themeFillTint="32"/>
            <w:vAlign w:val="center"/>
          </w:tcPr>
          <w:p>
            <w:pPr>
              <w:shd w:val="clear" w:color="auto" w:fill="EBF1DE" w:themeFill="accent3" w:themeFillTint="32"/>
              <w:rPr>
                <w:lang w:eastAsia="ja-JP"/>
              </w:rPr>
            </w:pPr>
          </w:p>
        </w:tc>
      </w:tr>
    </w:tbl>
    <w:p>
      <w:pPr>
        <w:shd w:val="clear" w:color="auto" w:fill="EBF1DE" w:themeFill="accent3" w:themeFillTint="32"/>
      </w:pPr>
    </w:p>
    <w:p>
      <w:pPr>
        <w:shd w:val="clear" w:color="auto" w:fill="EBF1DE" w:themeFill="accent3" w:themeFillTint="32"/>
      </w:pPr>
    </w:p>
    <w:p>
      <w:pPr>
        <w:shd w:val="clear" w:color="auto" w:fill="EBF1DE" w:themeFill="accent3" w:themeFillTint="32"/>
      </w:pPr>
      <w:r>
        <w:t xml:space="preserve">*评价: </w:t>
      </w:r>
      <w:r>
        <w:tab/>
      </w:r>
      <w:r>
        <w:t>1 = 符合</w:t>
      </w:r>
    </w:p>
    <w:p>
      <w:pPr>
        <w:shd w:val="clear" w:color="auto" w:fill="EBF1DE" w:themeFill="accent3" w:themeFillTint="32"/>
      </w:pPr>
      <w:r>
        <w:tab/>
      </w:r>
      <w:r>
        <w:tab/>
      </w:r>
      <w:r>
        <w:t>2 = 这次审核没审</w:t>
      </w:r>
    </w:p>
    <w:p>
      <w:pPr>
        <w:shd w:val="clear" w:color="auto" w:fill="EBF1DE" w:themeFill="accent3" w:themeFillTint="32"/>
      </w:pPr>
      <w:r>
        <w:tab/>
      </w:r>
      <w:r>
        <w:tab/>
      </w:r>
      <w:r>
        <w:t xml:space="preserve">3 = 失效/不符合(参见不符合报告)  </w:t>
      </w:r>
    </w:p>
    <w:p>
      <w:pPr>
        <w:shd w:val="clear" w:color="auto" w:fill="EBF1DE" w:themeFill="accent3" w:themeFillTint="32"/>
      </w:pPr>
      <w:r>
        <w:tab/>
      </w:r>
      <w:r>
        <w:tab/>
      </w:r>
      <w:r>
        <w:t>4 = 不适用</w:t>
      </w:r>
    </w:p>
    <w:p>
      <w:pPr>
        <w:shd w:val="clear" w:color="auto" w:fill="EBF1DE" w:themeFill="accent3" w:themeFillTint="32"/>
      </w:pPr>
      <w:r>
        <w:br w:type="page"/>
      </w:r>
    </w:p>
    <w:p>
      <w:pPr>
        <w:autoSpaceDE w:val="0"/>
        <w:autoSpaceDN w:val="0"/>
        <w:adjustRightInd w:val="0"/>
        <w:snapToGrid w:val="0"/>
        <w:rPr>
          <w:rFonts w:eastAsia="微软雅黑"/>
          <w:b/>
          <w:bCs/>
          <w:color w:val="0000FF"/>
          <w:sz w:val="20"/>
          <w:szCs w:val="20"/>
        </w:rPr>
      </w:pPr>
      <w:r>
        <w:rPr>
          <w:rFonts w:eastAsia="微软雅黑"/>
          <w:b/>
          <w:bCs/>
          <w:sz w:val="20"/>
          <w:szCs w:val="20"/>
        </w:rPr>
        <w:t xml:space="preserve">附件 ISO 45001:2018 </w:t>
      </w:r>
      <w:r>
        <w:rPr>
          <w:rFonts w:eastAsia="微软雅黑"/>
          <w:b/>
          <w:bCs/>
          <w:color w:val="0000FF"/>
          <w:sz w:val="20"/>
          <w:szCs w:val="20"/>
        </w:rPr>
        <w:t>(若不是ISO 45001:2018审核请删除)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F2DCDC" w:themeFill="accent2" w:themeFillTint="32"/>
          </w:tcPr>
          <w:p>
            <w:r>
              <w:rPr>
                <w:rFonts w:hint="eastAsia"/>
              </w:rPr>
              <w:t>审核周期</w:t>
            </w:r>
          </w:p>
        </w:tc>
        <w:tc>
          <w:tcPr>
            <w:tcW w:w="8748" w:type="dxa"/>
            <w:shd w:val="clear" w:color="auto" w:fill="F2DCDC" w:themeFill="accent2" w:themeFillTint="32"/>
          </w:tcPr>
          <w:p>
            <w:r>
              <w:rPr>
                <w:rFonts w:hint="eastAsia"/>
                <w:lang w:eastAsia="zh-CN"/>
              </w:rPr>
              <w:t>☑</w:t>
            </w:r>
            <w:r>
              <w:rPr>
                <w:rFonts w:hint="eastAsia"/>
                <w:lang w:val="en-US" w:eastAsia="zh-CN"/>
              </w:rPr>
              <w:t>OHS</w:t>
            </w:r>
            <w:r>
              <w:rPr>
                <w:rFonts w:hint="eastAsia"/>
              </w:rPr>
              <w:t>MS体系建立以来□定期（近一年）□其他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shd w:val="clear" w:color="auto" w:fill="F2DCDC" w:themeFill="accent2" w:themeFillTint="32"/>
          </w:tcPr>
          <w:p>
            <w:r>
              <w:rPr>
                <w:rFonts w:hint="eastAsia"/>
              </w:rPr>
              <w:t>体系要素</w:t>
            </w:r>
          </w:p>
        </w:tc>
        <w:tc>
          <w:tcPr>
            <w:tcW w:w="8748" w:type="dxa"/>
            <w:shd w:val="clear" w:color="auto" w:fill="F2DCDC" w:themeFill="accent2" w:themeFillTint="32"/>
          </w:tcPr>
          <w:p>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restart"/>
            <w:shd w:val="clear" w:color="auto" w:fill="F2DCDC" w:themeFill="accent2" w:themeFillTint="32"/>
          </w:tcPr>
          <w:p>
            <w:r>
              <w:rPr>
                <w:rFonts w:hint="eastAsia"/>
              </w:rPr>
              <w:t>组织环境</w:t>
            </w:r>
          </w:p>
        </w:tc>
        <w:tc>
          <w:tcPr>
            <w:tcW w:w="8748" w:type="dxa"/>
            <w:shd w:val="clear" w:color="auto" w:fill="F2DCDC" w:themeFill="accent2" w:themeFillTint="32"/>
          </w:tcPr>
          <w:p>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ind w:firstLine="1260" w:firstLineChars="600"/>
                  </w:pPr>
                </w:p>
              </w:tc>
              <w:tc>
                <w:tcPr>
                  <w:tcW w:w="7375" w:type="dxa"/>
                </w:tcPr>
                <w:p>
                  <w:pPr>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外部环境</w:t>
                  </w:r>
                </w:p>
              </w:tc>
              <w:tc>
                <w:tcPr>
                  <w:tcW w:w="7375" w:type="dxa"/>
                </w:tcPr>
                <w:p>
                  <w:r>
                    <w:rPr>
                      <w:rFonts w:hint="eastAsia"/>
                      <w:lang w:eastAsia="zh-CN"/>
                    </w:rPr>
                    <w:t>☑</w:t>
                  </w:r>
                  <w:r>
                    <w:rPr>
                      <w:rFonts w:hint="eastAsia"/>
                    </w:rPr>
                    <w:t>法律法规</w:t>
                  </w:r>
                  <w:r>
                    <w:rPr>
                      <w:rFonts w:hint="eastAsia"/>
                      <w:lang w:eastAsia="zh-CN"/>
                    </w:rPr>
                    <w:t>☑</w:t>
                  </w:r>
                  <w:r>
                    <w:rPr>
                      <w:rFonts w:hint="eastAsia"/>
                    </w:rPr>
                    <w:t>技术</w:t>
                  </w:r>
                  <w:r>
                    <w:rPr>
                      <w:rFonts w:hint="eastAsia"/>
                      <w:lang w:eastAsia="zh-CN"/>
                    </w:rPr>
                    <w:t>☑</w:t>
                  </w:r>
                  <w:r>
                    <w:rPr>
                      <w:rFonts w:hint="eastAsia"/>
                    </w:rPr>
                    <w:t>竞争</w:t>
                  </w:r>
                  <w:r>
                    <w:rPr>
                      <w:rFonts w:hint="eastAsia"/>
                      <w:lang w:eastAsia="zh-CN"/>
                    </w:rPr>
                    <w:t>☑</w:t>
                  </w:r>
                  <w:r>
                    <w:rPr>
                      <w:rFonts w:hint="eastAsia"/>
                    </w:rPr>
                    <w:t>市场</w:t>
                  </w:r>
                  <w:r>
                    <w:rPr>
                      <w:rFonts w:hint="eastAsia"/>
                      <w:lang w:eastAsia="zh-CN"/>
                    </w:rPr>
                    <w:t>☑</w:t>
                  </w:r>
                  <w:r>
                    <w:rPr>
                      <w:rFonts w:hint="eastAsia"/>
                    </w:rPr>
                    <w:t>文化</w:t>
                  </w:r>
                  <w:r>
                    <w:rPr>
                      <w:rFonts w:hint="eastAsia"/>
                      <w:lang w:eastAsia="zh-CN"/>
                    </w:rPr>
                    <w:t>☑</w:t>
                  </w:r>
                  <w:r>
                    <w:rPr>
                      <w:rFonts w:hint="eastAsia"/>
                    </w:rPr>
                    <w:t>社会</w:t>
                  </w:r>
                  <w:r>
                    <w:rPr>
                      <w:rFonts w:hint="eastAsia"/>
                      <w:lang w:eastAsia="zh-CN"/>
                    </w:rPr>
                    <w:t>☑</w:t>
                  </w:r>
                  <w:r>
                    <w:rPr>
                      <w:rFonts w:hint="eastAsia"/>
                    </w:rPr>
                    <w:t>经济环境□其他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r>
                    <w:rPr>
                      <w:rFonts w:hint="eastAsia"/>
                    </w:rPr>
                    <w:t>内部环境</w:t>
                  </w:r>
                </w:p>
              </w:tc>
              <w:tc>
                <w:tcPr>
                  <w:tcW w:w="7375" w:type="dxa"/>
                </w:tcPr>
                <w:p>
                  <w:r>
                    <w:rPr>
                      <w:rFonts w:hint="eastAsia"/>
                      <w:lang w:eastAsia="zh-CN"/>
                    </w:rPr>
                    <w:t>☑</w:t>
                  </w:r>
                  <w:r>
                    <w:rPr>
                      <w:rFonts w:hint="eastAsia"/>
                    </w:rPr>
                    <w:t>认知</w:t>
                  </w:r>
                  <w:r>
                    <w:rPr>
                      <w:rFonts w:hint="eastAsia"/>
                      <w:lang w:eastAsia="zh-CN"/>
                    </w:rPr>
                    <w:t>☑</w:t>
                  </w:r>
                  <w:r>
                    <w:rPr>
                      <w:rFonts w:hint="eastAsia"/>
                    </w:rPr>
                    <w:t>价值观</w:t>
                  </w:r>
                  <w:r>
                    <w:rPr>
                      <w:rFonts w:hint="eastAsia"/>
                      <w:lang w:eastAsia="zh-CN"/>
                    </w:rPr>
                    <w:t>☑</w:t>
                  </w:r>
                  <w:r>
                    <w:rPr>
                      <w:rFonts w:hint="eastAsia"/>
                    </w:rPr>
                    <w:t>文化</w:t>
                  </w:r>
                  <w:r>
                    <w:rPr>
                      <w:rFonts w:hint="eastAsia"/>
                      <w:lang w:eastAsia="zh-CN"/>
                    </w:rPr>
                    <w:t>☑</w:t>
                  </w:r>
                  <w:r>
                    <w:rPr>
                      <w:rFonts w:hint="eastAsia"/>
                    </w:rPr>
                    <w:t>知识</w:t>
                  </w:r>
                  <w:r>
                    <w:rPr>
                      <w:rFonts w:hint="eastAsia"/>
                      <w:lang w:eastAsia="zh-CN"/>
                    </w:rPr>
                    <w:t>☑</w:t>
                  </w:r>
                  <w:r>
                    <w:rPr>
                      <w:rFonts w:hint="eastAsia"/>
                    </w:rPr>
                    <w:t>绩效</w:t>
                  </w:r>
                  <w:r>
                    <w:rPr>
                      <w:rFonts w:hint="eastAsia"/>
                      <w:lang w:eastAsia="zh-CN"/>
                    </w:rPr>
                    <w:t>☑</w:t>
                  </w:r>
                  <w:r>
                    <w:rPr>
                      <w:rFonts w:hint="eastAsia"/>
                    </w:rPr>
                    <w:t>工艺</w:t>
                  </w:r>
                  <w:r>
                    <w:rPr>
                      <w:rFonts w:hint="eastAsia"/>
                      <w:lang w:eastAsia="zh-CN"/>
                    </w:rPr>
                    <w:t>☑</w:t>
                  </w:r>
                  <w:r>
                    <w:rPr>
                      <w:rFonts w:hint="eastAsia"/>
                    </w:rPr>
                    <w:t>设备</w:t>
                  </w:r>
                  <w:r>
                    <w:rPr>
                      <w:rFonts w:hint="eastAsia"/>
                      <w:lang w:eastAsia="zh-CN"/>
                    </w:rPr>
                    <w:t>☑</w:t>
                  </w:r>
                  <w:r>
                    <w:rPr>
                      <w:rFonts w:hint="eastAsia"/>
                    </w:rPr>
                    <w:t>人员能力</w:t>
                  </w:r>
                </w:p>
                <w:p>
                  <w:r>
                    <w:rPr>
                      <w:rFonts w:hint="eastAsia"/>
                      <w:lang w:eastAsia="zh-CN"/>
                    </w:rPr>
                    <w:t>☑</w:t>
                  </w:r>
                  <w:r>
                    <w:rPr>
                      <w:rFonts w:hint="eastAsia"/>
                    </w:rPr>
                    <w:t>员工关系□其他</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rPr>
                <w:highlight w:val="cyan"/>
              </w:rPr>
            </w:pPr>
            <w:r>
              <w:rPr>
                <w:rFonts w:hint="eastAsia"/>
              </w:rPr>
              <w:t>确定了与职业健康安全管理体系有关的相关方及需求和希望；监视和评审了相关相关信息。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rPr>
                      <w:highlight w:val="cyan"/>
                    </w:rPr>
                  </w:pPr>
                  <w:r>
                    <w:rPr>
                      <w:rFonts w:hint="eastAsia"/>
                    </w:rPr>
                    <w:t>重要的相关方</w:t>
                  </w:r>
                </w:p>
              </w:tc>
              <w:tc>
                <w:tcPr>
                  <w:tcW w:w="6912" w:type="dxa"/>
                </w:tcPr>
                <w:p>
                  <w:pPr>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主管部门</w:t>
                  </w:r>
                </w:p>
              </w:tc>
              <w:tc>
                <w:tcPr>
                  <w:tcW w:w="6912" w:type="dxa"/>
                </w:tcPr>
                <w:p>
                  <w:r>
                    <w:rPr>
                      <w:rFonts w:hint="eastAsia"/>
                    </w:rPr>
                    <w:t>遵守职业健康安全相关的法律法规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供方/承包方</w:t>
                  </w:r>
                </w:p>
              </w:tc>
              <w:tc>
                <w:tcPr>
                  <w:tcW w:w="6912" w:type="dxa"/>
                </w:tcPr>
                <w:p>
                  <w:r>
                    <w:rPr>
                      <w:rFonts w:hint="eastAsia"/>
                    </w:rPr>
                    <w:t>组织的持续经营、明示采购的职业健康安全要求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顾客</w:t>
                  </w:r>
                </w:p>
              </w:tc>
              <w:tc>
                <w:tcPr>
                  <w:tcW w:w="6912" w:type="dxa"/>
                </w:tcPr>
                <w:p>
                  <w:r>
                    <w:rPr>
                      <w:rFonts w:hint="eastAsia"/>
                    </w:rPr>
                    <w:t>按时按质按量交付产品或服务；避免职业健康安全事故和处罚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非政府部门</w:t>
                  </w:r>
                </w:p>
              </w:tc>
              <w:tc>
                <w:tcPr>
                  <w:tcW w:w="6912" w:type="dxa"/>
                </w:tcPr>
                <w:p>
                  <w:r>
                    <w:rPr>
                      <w:rFonts w:hint="eastAsia"/>
                    </w:rPr>
                    <w:t>分享职业健康安全的经验和教训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lang w:eastAsia="zh-CN"/>
                    </w:rPr>
                    <w:t>☑</w:t>
                  </w:r>
                  <w:r>
                    <w:rPr>
                      <w:rFonts w:hint="eastAsia"/>
                    </w:rPr>
                    <w:t>员工</w:t>
                  </w:r>
                </w:p>
              </w:tc>
              <w:tc>
                <w:tcPr>
                  <w:tcW w:w="6912" w:type="dxa"/>
                </w:tcPr>
                <w:p>
                  <w:r>
                    <w:rPr>
                      <w:rFonts w:hint="eastAsia"/>
                    </w:rPr>
                    <w:t>组织的持续经营、自我发展、良好的职业健康安全环境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□投资方</w:t>
                  </w:r>
                </w:p>
              </w:tc>
              <w:tc>
                <w:tcPr>
                  <w:tcW w:w="6912" w:type="dxa"/>
                </w:tcPr>
                <w:p>
                  <w:r>
                    <w:rPr>
                      <w:rFonts w:hint="eastAsia"/>
                    </w:rPr>
                    <w:t>组织的持续经营、盈利；不出现重大事故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r>
                    <w:rPr>
                      <w:rFonts w:hint="eastAsia"/>
                    </w:rPr>
                    <w:t>□其他</w:t>
                  </w:r>
                </w:p>
              </w:tc>
              <w:tc>
                <w:tcPr>
                  <w:tcW w:w="6912" w:type="dxa"/>
                </w:tcPr>
                <w:p/>
              </w:tc>
            </w:tr>
          </w:tbl>
          <w:p>
            <w:pPr>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组织应明确相关职业健康安全管理体系的范围；（详见第一条款审核范围）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284" w:hRule="atLeast"/>
        </w:trPr>
        <w:tc>
          <w:tcPr>
            <w:tcW w:w="1214" w:type="dxa"/>
            <w:vMerge w:val="continue"/>
            <w:shd w:val="clear" w:color="auto" w:fill="F2DCDC" w:themeFill="accent2" w:themeFillTint="32"/>
          </w:tcPr>
          <w:p/>
        </w:tc>
        <w:tc>
          <w:tcPr>
            <w:tcW w:w="8748" w:type="dxa"/>
            <w:shd w:val="clear" w:color="auto" w:fill="F2DCDC" w:themeFill="accent2" w:themeFillTint="32"/>
          </w:tcPr>
          <w:p>
            <w:pPr>
              <w:spacing w:before="40" w:after="40"/>
            </w:pPr>
            <w:r>
              <w:rPr>
                <w:rFonts w:hint="eastAsia"/>
              </w:rPr>
              <w:t>为实现组织的预期结果，包括提高其职业健康安全绩效，组织根据本标准的要求建立、实施、保持并持续改进职业健康安全管理体系，包括所需的过程及其相互作用。</w:t>
            </w:r>
          </w:p>
          <w:p>
            <w:pPr>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w:t>
            </w:r>
            <w:r>
              <w:rPr>
                <w:rFonts w:hint="eastAsia"/>
                <w:b/>
                <w:bCs/>
              </w:rPr>
              <w:t>不必全选</w:t>
            </w:r>
            <w:r>
              <w:rPr>
                <w:rFonts w:hint="eastAsia"/>
                <w:b/>
                <w:bCs/>
                <w:lang w:val="en-GB"/>
              </w:rPr>
              <w:t>）</w:t>
            </w:r>
          </w:p>
          <w:p>
            <w:pPr>
              <w:spacing w:before="40" w:after="40"/>
            </w:pPr>
            <w:r>
              <w:rPr>
                <w:rFonts w:hint="eastAsia"/>
                <w:lang w:eastAsia="zh-CN"/>
              </w:rPr>
              <w:t>☑</w:t>
            </w:r>
            <w:r>
              <w:rPr>
                <w:rFonts w:hint="eastAsia"/>
              </w:rPr>
              <w:t>安全作业控制□职业危害管理</w:t>
            </w:r>
            <w:r>
              <w:rPr>
                <w:rFonts w:hint="eastAsia"/>
                <w:lang w:eastAsia="zh-CN"/>
              </w:rPr>
              <w:t>☑</w:t>
            </w:r>
            <w:r>
              <w:rPr>
                <w:rFonts w:hint="eastAsia"/>
              </w:rPr>
              <w:t>消防控制□危化品管理□特种设备管理</w:t>
            </w:r>
          </w:p>
          <w:p>
            <w:pPr>
              <w:spacing w:before="40" w:after="40"/>
            </w:pPr>
            <w:r>
              <w:rPr>
                <w:rFonts w:hint="eastAsia"/>
              </w:rPr>
              <w:t>□安评三同时□职评三同时□其他</w:t>
            </w:r>
          </w:p>
          <w:p>
            <w:pPr>
              <w:spacing w:before="40" w:after="40"/>
              <w:rPr>
                <w:b/>
                <w:bCs/>
              </w:rPr>
            </w:pPr>
            <w:r>
              <w:rPr>
                <w:rFonts w:hint="eastAsia"/>
                <w:b/>
                <w:bCs/>
              </w:rPr>
              <w:t>影响体系运行的外包</w:t>
            </w:r>
            <w:r>
              <w:rPr>
                <w:rFonts w:hint="eastAsia"/>
                <w:b/>
                <w:bCs/>
                <w:lang w:val="en-GB"/>
              </w:rPr>
              <w:t>过程如下</w:t>
            </w:r>
            <w:r>
              <w:rPr>
                <w:rFonts w:hint="eastAsia"/>
                <w:b/>
                <w:bCs/>
              </w:rPr>
              <w:t>:</w:t>
            </w:r>
            <w:r>
              <w:rPr>
                <w:rFonts w:hint="eastAsia"/>
                <w:b/>
                <w:bCs/>
                <w:lang w:val="en-GB"/>
              </w:rPr>
              <w:t>（</w:t>
            </w:r>
            <w:r>
              <w:rPr>
                <w:rFonts w:hint="eastAsia"/>
                <w:b/>
                <w:bCs/>
              </w:rPr>
              <w:t>根据实际情况选择</w:t>
            </w:r>
            <w:r>
              <w:rPr>
                <w:rFonts w:hint="eastAsia"/>
                <w:b/>
                <w:bCs/>
                <w:lang w:val="en-GB"/>
              </w:rPr>
              <w:t>）</w:t>
            </w:r>
          </w:p>
          <w:p>
            <w:pPr>
              <w:spacing w:before="40" w:after="40"/>
              <w:rPr>
                <w:rFonts w:hint="eastAsia" w:eastAsia="宋体"/>
                <w:lang w:eastAsia="zh-CN"/>
              </w:rPr>
            </w:pPr>
            <w:r>
              <w:rPr>
                <w:rFonts w:hint="eastAsia"/>
              </w:rPr>
              <w:t>□危险废物处置□消防检测□生产/服务过程□安全监测□产品运输</w:t>
            </w:r>
            <w:r>
              <w:rPr>
                <w:rFonts w:hint="eastAsia"/>
                <w:lang w:eastAsia="zh-CN"/>
              </w:rPr>
              <w:t>☑</w:t>
            </w:r>
            <w:r>
              <w:rPr>
                <w:rFonts w:hint="eastAsia"/>
              </w:rPr>
              <w:t>设备</w:t>
            </w:r>
            <w:r>
              <w:rPr>
                <w:rFonts w:hint="eastAsia"/>
                <w:lang w:val="en-US" w:eastAsia="zh-CN"/>
              </w:rPr>
              <w:t>租赁</w:t>
            </w:r>
          </w:p>
          <w:p>
            <w:pPr>
              <w:spacing w:before="40" w:after="40"/>
            </w:pPr>
            <w:r>
              <w:rPr>
                <w:rFonts w:hint="eastAsia"/>
              </w:rPr>
              <w:t>□人员培训□其他</w:t>
            </w:r>
          </w:p>
          <w:p>
            <w:r>
              <w:rPr>
                <w:rFonts w:hint="eastAsia"/>
                <w:lang w:val="en-GB"/>
              </w:rPr>
              <w:t>组织通过</w:t>
            </w:r>
            <w:r>
              <w:rPr>
                <w:rFonts w:hint="eastAsia"/>
              </w:rPr>
              <w:t>职业健康安全</w:t>
            </w:r>
            <w:r>
              <w:rPr>
                <w:rFonts w:hint="eastAsia"/>
                <w:lang w:val="en-GB"/>
              </w:rPr>
              <w:t>目标的建立、实施、</w:t>
            </w:r>
            <w:r>
              <w:rPr>
                <w:rFonts w:hint="eastAsia"/>
              </w:rPr>
              <w:t>相关方反馈</w:t>
            </w:r>
            <w:r>
              <w:rPr>
                <w:rFonts w:hint="eastAsia"/>
                <w:lang w:val="en-GB"/>
              </w:rPr>
              <w:t>、内审和管理评审等方式，充分地</w:t>
            </w:r>
            <w:r>
              <w:rPr>
                <w:rFonts w:hint="eastAsia"/>
              </w:rPr>
              <w:t>评审，管理及</w:t>
            </w:r>
            <w:r>
              <w:rPr>
                <w:rFonts w:hint="eastAsia"/>
                <w:lang w:val="en-GB"/>
              </w:rPr>
              <w:t>控制这些</w:t>
            </w:r>
            <w:r>
              <w:rPr>
                <w:rFonts w:hint="eastAsia"/>
              </w:rPr>
              <w:t>环境管理体系覆盖的过程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领导作用</w:t>
            </w:r>
          </w:p>
        </w:tc>
        <w:tc>
          <w:tcPr>
            <w:tcW w:w="8748" w:type="dxa"/>
            <w:shd w:val="clear" w:color="auto" w:fill="F2DCDC" w:themeFill="accent2" w:themeFillTint="32"/>
          </w:tcPr>
          <w:p>
            <w:r>
              <w:rPr>
                <w:rFonts w:hint="eastAsia"/>
              </w:rPr>
              <w:t>最高管理者确定并证实了对职业健康安全管理体系的领导作用与承诺；为了证明领导作用和承诺，最高管理者负有职业健康安全管理体系有关的特定职责，亲自参与或进行指导。通过——</w:t>
            </w:r>
          </w:p>
          <w:p>
            <w:r>
              <w:rPr>
                <w:rFonts w:hint="eastAsia"/>
                <w:lang w:eastAsia="zh-CN"/>
              </w:rPr>
              <w:t>☑</w:t>
            </w:r>
            <w:r>
              <w:rPr>
                <w:rFonts w:hint="eastAsia"/>
              </w:rPr>
              <w:t>以身作则</w:t>
            </w:r>
            <w:r>
              <w:rPr>
                <w:rFonts w:hint="eastAsia"/>
                <w:lang w:eastAsia="zh-CN"/>
              </w:rPr>
              <w:t>☑</w:t>
            </w:r>
            <w:r>
              <w:rPr>
                <w:rFonts w:hint="eastAsia"/>
              </w:rPr>
              <w:t>建立机制</w:t>
            </w:r>
            <w:r>
              <w:rPr>
                <w:rFonts w:hint="eastAsia"/>
                <w:lang w:eastAsia="zh-CN"/>
              </w:rPr>
              <w:t>☑</w:t>
            </w:r>
            <w:r>
              <w:rPr>
                <w:rFonts w:hint="eastAsia"/>
              </w:rPr>
              <w:t>法规宣传</w:t>
            </w:r>
            <w:r>
              <w:rPr>
                <w:rFonts w:hint="eastAsia"/>
                <w:lang w:eastAsia="zh-CN"/>
              </w:rPr>
              <w:t>☑</w:t>
            </w:r>
            <w:r>
              <w:rPr>
                <w:rFonts w:hint="eastAsia"/>
              </w:rPr>
              <w:t>风险机遇的应对</w:t>
            </w:r>
            <w:r>
              <w:rPr>
                <w:rFonts w:hint="eastAsia"/>
                <w:lang w:eastAsia="zh-CN"/>
              </w:rPr>
              <w:t>☑</w:t>
            </w:r>
            <w:r>
              <w:rPr>
                <w:rFonts w:hint="eastAsia"/>
              </w:rPr>
              <w:t>重视相关方反馈□其他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rFonts w:hint="eastAsia"/>
              </w:rPr>
            </w:pPr>
            <w:r>
              <w:rPr>
                <w:rFonts w:hint="eastAsia"/>
              </w:rPr>
              <w:t>最高管理者制定了文件化的职业健康安全管理体系方针：</w:t>
            </w:r>
          </w:p>
          <w:p>
            <w:pPr>
              <w:rPr>
                <w:rFonts w:hint="eastAsia" w:ascii="Times New Roman" w:hAnsi="Times New Roman" w:cs="宋体"/>
                <w:szCs w:val="22"/>
              </w:rPr>
            </w:pPr>
            <w:r>
              <w:rPr>
                <w:rFonts w:hint="eastAsia" w:ascii="Times New Roman" w:hAnsi="Times New Roman" w:cs="宋体"/>
                <w:szCs w:val="22"/>
              </w:rPr>
              <w:t>安全吊装，预防为主，满足顾客要求，持续改进；</w:t>
            </w:r>
          </w:p>
          <w:p>
            <w:pPr>
              <w:rPr>
                <w:rFonts w:hint="eastAsia" w:ascii="Times New Roman" w:hAnsi="Times New Roman" w:cs="宋体"/>
                <w:szCs w:val="22"/>
                <w:lang w:val="en-US" w:eastAsia="zh-CN"/>
              </w:rPr>
            </w:pPr>
            <w:r>
              <w:rPr>
                <w:rFonts w:hint="eastAsia" w:ascii="Times New Roman" w:hAnsi="Times New Roman" w:cs="宋体"/>
                <w:szCs w:val="22"/>
              </w:rPr>
              <w:t>遵守法规，降低能源消耗、关爱生命，确保员工健康</w:t>
            </w:r>
            <w:r>
              <w:rPr>
                <w:rFonts w:hint="eastAsia" w:ascii="Times New Roman" w:hAnsi="Times New Roman" w:cs="宋体"/>
                <w:szCs w:val="22"/>
                <w:lang w:val="en-US" w:eastAsia="zh-CN"/>
              </w:rPr>
              <w:t>.</w:t>
            </w:r>
          </w:p>
          <w:p>
            <w:pPr>
              <w:rPr>
                <w:lang w:val="en-GB"/>
              </w:rPr>
            </w:pPr>
            <w:r>
              <w:rPr>
                <w:rFonts w:hint="eastAsia"/>
              </w:rPr>
              <w:t>职业健康安全</w:t>
            </w:r>
            <w:r>
              <w:rPr>
                <w:rFonts w:hint="eastAsia"/>
                <w:lang w:val="en-GB"/>
              </w:rPr>
              <w:t>方针合理恰当并为相应的</w:t>
            </w:r>
            <w:r>
              <w:rPr>
                <w:rFonts w:hint="eastAsia"/>
              </w:rPr>
              <w:t>职业健康安全</w:t>
            </w:r>
            <w:r>
              <w:rPr>
                <w:rFonts w:hint="eastAsia"/>
                <w:lang w:val="en-GB"/>
              </w:rPr>
              <w:t>目标提供了框架，</w:t>
            </w:r>
            <w:r>
              <w:rPr>
                <w:rFonts w:hint="eastAsia"/>
              </w:rPr>
              <w:t>包括了</w:t>
            </w:r>
            <w:r>
              <w:rPr>
                <w:rFonts w:hint="eastAsia"/>
                <w:lang w:val="en-GB"/>
              </w:rPr>
              <w:t>满足法律法规和其他要求的承诺，消除危险源和降低职业健康安全风险的承诺；持续改进职业健康安全管理体系以提高职业健康安全绩效的承诺，工作人员</w:t>
            </w:r>
            <w:r>
              <w:rPr>
                <w:rFonts w:hint="eastAsia"/>
              </w:rPr>
              <w:t>和员工代表</w:t>
            </w:r>
            <w:r>
              <w:rPr>
                <w:rFonts w:hint="eastAsia"/>
                <w:lang w:val="en-GB"/>
              </w:rPr>
              <w:t>的协商和参与的承诺。</w:t>
            </w:r>
          </w:p>
          <w:p>
            <w:r>
              <w:rPr>
                <w:rFonts w:hint="eastAsia"/>
              </w:rPr>
              <w:t>最高</w:t>
            </w:r>
            <w:r>
              <w:rPr>
                <w:rFonts w:hint="eastAsia"/>
                <w:lang w:val="en-GB"/>
              </w:rPr>
              <w:t>管理层已经宣布了组织的</w:t>
            </w:r>
            <w:r>
              <w:rPr>
                <w:rFonts w:hint="eastAsia"/>
              </w:rPr>
              <w:t>职业健康安全</w:t>
            </w:r>
            <w:r>
              <w:rPr>
                <w:rFonts w:hint="eastAsia"/>
                <w:lang w:val="en-GB"/>
              </w:rPr>
              <w:t>方针并进行了实施，它使所有员工负起持续改进</w:t>
            </w:r>
            <w:r>
              <w:rPr>
                <w:rFonts w:hint="eastAsia"/>
              </w:rPr>
              <w:t>职业健康安全</w:t>
            </w:r>
            <w:r>
              <w:rPr>
                <w:rFonts w:hint="eastAsia"/>
                <w:lang w:val="en-GB"/>
              </w:rPr>
              <w:t>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最高管理者确定了组织架构及相关岗位的职责、权限，并进行了全员的沟通和理解；</w:t>
            </w:r>
          </w:p>
          <w:p>
            <w:pPr>
              <w:rPr>
                <w:rFonts w:hint="default" w:eastAsia="宋体"/>
                <w:lang w:val="en-US" w:eastAsia="zh-CN"/>
              </w:rPr>
            </w:pPr>
            <w:r>
              <w:rPr>
                <w:rFonts w:hint="eastAsia"/>
              </w:rPr>
              <w:t>职业健康的主管部门是——</w:t>
            </w:r>
            <w:r>
              <w:rPr>
                <w:rFonts w:hint="eastAsia"/>
                <w:lang w:val="en-US" w:eastAsia="zh-CN"/>
              </w:rPr>
              <w:t>工程部</w:t>
            </w:r>
          </w:p>
          <w:p>
            <w:r>
              <w:rPr>
                <w:rFonts w:hint="eastAsia"/>
              </w:rPr>
              <w:t>安全的主管部门是——</w:t>
            </w:r>
            <w:r>
              <w:rPr>
                <w:rFonts w:hint="eastAsia"/>
                <w:lang w:val="en-US" w:eastAsia="zh-CN"/>
              </w:rPr>
              <w:t>工程部</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组织建立了参与和协商的机制，由所有相关层次和职能部门的员工和员工代表参与（包括协商）建立、策划、实施、评价和改进职业健康安全管理体系。</w:t>
            </w:r>
          </w:p>
          <w:p/>
          <w:p>
            <w:pPr>
              <w:rPr>
                <w:rFonts w:hint="default" w:eastAsia="宋体"/>
                <w:lang w:val="en-US" w:eastAsia="zh-CN"/>
              </w:rPr>
            </w:pPr>
            <w:r>
              <w:rPr>
                <w:rFonts w:hint="eastAsia"/>
              </w:rPr>
              <w:t>员工代表是——</w:t>
            </w:r>
            <w:r>
              <w:rPr>
                <w:rFonts w:hint="eastAsia"/>
                <w:lang w:val="en-US" w:eastAsia="zh-CN"/>
              </w:rPr>
              <w:t>张鹏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策划</w:t>
            </w:r>
          </w:p>
        </w:tc>
        <w:tc>
          <w:tcPr>
            <w:tcW w:w="8748" w:type="dxa"/>
            <w:shd w:val="clear" w:color="auto" w:fill="F2DCDC" w:themeFill="accent2" w:themeFillTint="32"/>
          </w:tcPr>
          <w:p>
            <w:r>
              <w:rPr>
                <w:rFonts w:hint="eastAsia"/>
              </w:rPr>
              <w:t>在策划职业健康安全管理体系时，组织确定了需要应对的风险和机遇及应对这些风险和机遇的措施；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4"/>
              <w:gridCol w:w="4441"/>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rPr>
                    <w:t>主要的风险或机遇描述</w:t>
                  </w:r>
                </w:p>
              </w:tc>
              <w:tc>
                <w:tcPr>
                  <w:tcW w:w="4441" w:type="dxa"/>
                </w:tcPr>
                <w:p>
                  <w:r>
                    <w:rPr>
                      <w:rFonts w:hint="eastAsia"/>
                    </w:rPr>
                    <w:t>应对措施</w:t>
                  </w:r>
                </w:p>
              </w:tc>
              <w:tc>
                <w:tcPr>
                  <w:tcW w:w="1717" w:type="dxa"/>
                </w:tcPr>
                <w:p>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tcPr>
                <w:p>
                  <w:r>
                    <w:rPr>
                      <w:rFonts w:hint="eastAsia" w:ascii="Times New Roman" w:hAnsi="Times New Roman" w:eastAsia="宋体" w:cs="Times New Roman"/>
                      <w:sz w:val="21"/>
                      <w:szCs w:val="21"/>
                      <w:lang w:val="en-US" w:eastAsia="zh-CN"/>
                    </w:rPr>
                    <w:t>重大公共卫生传染疾病</w:t>
                  </w:r>
                </w:p>
              </w:tc>
              <w:tc>
                <w:tcPr>
                  <w:tcW w:w="4441" w:type="dxa"/>
                </w:tcPr>
                <w:p>
                  <w:pPr>
                    <w:jc w:val="both"/>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制定疫情疾病的重大应急预案，</w:t>
                  </w:r>
                </w:p>
                <w:p>
                  <w:pPr>
                    <w:jc w:val="both"/>
                  </w:pPr>
                  <w:r>
                    <w:rPr>
                      <w:rFonts w:hint="default" w:ascii="Times New Roman" w:hAnsi="Times New Roman" w:eastAsia="宋体" w:cs="Times New Roman"/>
                      <w:sz w:val="21"/>
                      <w:szCs w:val="21"/>
                      <w:lang w:val="en-US" w:eastAsia="zh-CN"/>
                    </w:rPr>
                    <w:t>购置防护物资进行人员发放和佩戴检查；</w:t>
                  </w:r>
                </w:p>
              </w:tc>
              <w:tc>
                <w:tcPr>
                  <w:tcW w:w="1717" w:type="dxa"/>
                </w:tcPr>
                <w:p>
                  <w:pPr>
                    <w:rPr>
                      <w:rFonts w:hint="eastAsia" w:eastAsia="宋体"/>
                      <w:lang w:val="en-US" w:eastAsia="zh-CN"/>
                    </w:rPr>
                  </w:pPr>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行政人员的工作压力排解和舒缓</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组织户外旅游等内容进行工作压力的缓解。</w:t>
                  </w:r>
                </w:p>
              </w:tc>
              <w:tc>
                <w:tcPr>
                  <w:tcW w:w="1717" w:type="dxa"/>
                </w:tcPr>
                <w:p>
                  <w:r>
                    <w:rPr>
                      <w:rFonts w:hint="eastAsia"/>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64"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工资待遇的调整</w:t>
                  </w:r>
                </w:p>
              </w:tc>
              <w:tc>
                <w:tcPr>
                  <w:tcW w:w="4441" w:type="dxa"/>
                  <w:vAlign w:val="center"/>
                </w:tcPr>
                <w:p>
                  <w:pPr>
                    <w:jc w:val="both"/>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制定岗位考核机制，提高员工待遇，签订劳动合同，上保险，安排各种带薪休假和带薪培训等福利。</w:t>
                  </w:r>
                </w:p>
              </w:tc>
              <w:tc>
                <w:tcPr>
                  <w:tcW w:w="1717" w:type="dxa"/>
                </w:tcPr>
                <w:p>
                  <w:r>
                    <w:rPr>
                      <w:rFonts w:hint="eastAsia"/>
                      <w:lang w:val="en-US" w:eastAsia="zh-CN"/>
                    </w:rPr>
                    <w:t>有效</w:t>
                  </w:r>
                </w:p>
              </w:tc>
            </w:tr>
          </w:tb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组织对能控制或影响的所有活动、产品和服务的危险源及相关职业健康安全风险和机遇进行了识别；考虑了临时和永久的变更、异常状况和可合理预见的紧急情况。</w:t>
            </w:r>
          </w:p>
          <w:p>
            <w:r>
              <w:rPr>
                <w:rFonts w:hint="eastAsia"/>
              </w:rPr>
              <w:t>制订了文件化的评价危险源和风险的准则，不可接受的危险源已识别，且对它们的重要性和对职业健康安全的影响被定期评审和更新。</w:t>
            </w:r>
          </w:p>
          <w:p>
            <w:r>
              <w:rPr>
                <w:rFonts w:hint="eastAsia"/>
              </w:rPr>
              <w:t>不可接受危险源包括(必要时，按每个场所来描述):（不必全选）</w:t>
            </w:r>
          </w:p>
          <w:p>
            <w:pPr>
              <w:spacing w:before="40" w:after="40"/>
              <w:rPr>
                <w:highlight w:val="cyan"/>
              </w:rPr>
            </w:pPr>
            <w:r>
              <w:rPr>
                <w:rFonts w:hint="eastAsia"/>
                <w:lang w:eastAsia="zh-CN"/>
              </w:rPr>
              <w:t>☑</w:t>
            </w:r>
            <w:r>
              <w:rPr>
                <w:rFonts w:hint="eastAsia"/>
              </w:rPr>
              <w:t>机械伤害</w:t>
            </w:r>
            <w:r>
              <w:rPr>
                <w:rFonts w:hint="eastAsia"/>
                <w:lang w:eastAsia="zh-CN"/>
              </w:rPr>
              <w:t>☑</w:t>
            </w:r>
            <w:r>
              <w:rPr>
                <w:rFonts w:hint="eastAsia"/>
              </w:rPr>
              <w:t>触电□化学伤害</w:t>
            </w:r>
            <w:r>
              <w:rPr>
                <w:rFonts w:hint="eastAsia"/>
                <w:lang w:eastAsia="zh-CN"/>
              </w:rPr>
              <w:t>☑</w:t>
            </w:r>
            <w:r>
              <w:rPr>
                <w:rFonts w:hint="eastAsia"/>
              </w:rPr>
              <w:t>噪声</w:t>
            </w:r>
            <w:r>
              <w:rPr>
                <w:rFonts w:hint="eastAsia"/>
                <w:lang w:eastAsia="zh-CN"/>
              </w:rPr>
              <w:t>☑</w:t>
            </w:r>
            <w:r>
              <w:rPr>
                <w:rFonts w:hint="eastAsia"/>
              </w:rPr>
              <w:t>粉尘</w:t>
            </w:r>
            <w:r>
              <w:rPr>
                <w:rFonts w:hint="eastAsia"/>
                <w:lang w:eastAsia="zh-CN"/>
              </w:rPr>
              <w:t>☑</w:t>
            </w:r>
            <w:r>
              <w:rPr>
                <w:rFonts w:hint="eastAsia"/>
              </w:rPr>
              <w:t>危险作业</w:t>
            </w:r>
            <w:r>
              <w:rPr>
                <w:rFonts w:hint="eastAsia"/>
                <w:lang w:eastAsia="zh-CN"/>
              </w:rPr>
              <w:t>☑</w:t>
            </w:r>
            <w:r>
              <w:rPr>
                <w:rFonts w:hint="eastAsia"/>
              </w:rPr>
              <w:t>高低温□危化品泄露□压力容器爆炸</w:t>
            </w:r>
            <w:r>
              <w:rPr>
                <w:rFonts w:hint="eastAsia"/>
                <w:lang w:eastAsia="zh-CN"/>
              </w:rPr>
              <w:t>☑</w:t>
            </w:r>
            <w:r>
              <w:rPr>
                <w:rFonts w:hint="eastAsia"/>
              </w:rPr>
              <w:t>火灾□其他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t>组织定期确定并获取</w:t>
            </w:r>
            <w:r>
              <w:rPr>
                <w:rFonts w:hint="eastAsia"/>
              </w:rPr>
              <w:t>了</w:t>
            </w:r>
            <w:r>
              <w:t>与其</w:t>
            </w:r>
            <w:r>
              <w:rPr>
                <w:rFonts w:hint="eastAsia"/>
              </w:rPr>
              <w:t>危险源</w:t>
            </w:r>
            <w:r>
              <w:t>有关的</w:t>
            </w:r>
            <w:r>
              <w:rPr>
                <w:rFonts w:hint="eastAsia"/>
              </w:rPr>
              <w:t>文件化的</w:t>
            </w:r>
            <w:r>
              <w:t>法律法规要求和其他要求；将这些法律法规要求和其他要求应用于组织；在建立、实施、保持和持续改进其</w:t>
            </w:r>
            <w:r>
              <w:rPr>
                <w:rFonts w:hint="eastAsia"/>
              </w:rPr>
              <w:t>职业健康安全</w:t>
            </w:r>
            <w:r>
              <w:t>管理体系时必须考虑这些法律法规要求和其他要求。</w:t>
            </w:r>
          </w:p>
          <w:p>
            <w:r>
              <w:t>组织</w:t>
            </w:r>
            <w:r>
              <w:rPr>
                <w:rFonts w:hint="eastAsia"/>
              </w:rPr>
              <w:t>提供了</w:t>
            </w:r>
            <w:r>
              <w:t>下列许可和授权(必要时，按每个场所来描述):</w:t>
            </w:r>
          </w:p>
          <w:p>
            <w:r>
              <w:rPr>
                <w:rFonts w:hint="eastAsia"/>
              </w:rPr>
              <w:t>□安全生产许可证编号：</w:t>
            </w:r>
          </w:p>
          <w:p>
            <w:r>
              <w:rPr>
                <w:rFonts w:hint="eastAsia"/>
              </w:rPr>
              <w:t>□安全预评估报告日期：</w:t>
            </w:r>
          </w:p>
          <w:p>
            <w:r>
              <w:rPr>
                <w:rFonts w:hint="eastAsia"/>
              </w:rPr>
              <w:t>□安全现状评估报告表日期：</w:t>
            </w:r>
          </w:p>
          <w:p>
            <w:r>
              <w:rPr>
                <w:rFonts w:hint="eastAsia"/>
              </w:rPr>
              <w:t>□职业病体检报告书日期：</w:t>
            </w:r>
          </w:p>
          <w:p>
            <w:r>
              <w:rPr>
                <w:rFonts w:hint="eastAsia"/>
              </w:rPr>
              <w:t>□消防验收/备案证明日期：</w:t>
            </w:r>
          </w:p>
          <w:p>
            <w:pPr>
              <w:rPr>
                <w:highlight w:val="cyan"/>
              </w:rPr>
            </w:pP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组织策划并采取措施应对职业健康安全风险和机会、法律法规和其他要求和准备和响应紧急情况；</w:t>
            </w:r>
          </w:p>
          <w:p>
            <w:r>
              <w:rPr>
                <w:rFonts w:hint="eastAsia"/>
                <w:lang w:eastAsia="zh-CN"/>
              </w:rPr>
              <w:t>☑</w:t>
            </w:r>
            <w:r>
              <w:rPr>
                <w:rFonts w:hint="eastAsia"/>
              </w:rPr>
              <w:t>安全装置</w:t>
            </w:r>
            <w:r>
              <w:rPr>
                <w:rFonts w:hint="eastAsia"/>
                <w:lang w:eastAsia="zh-CN"/>
              </w:rPr>
              <w:t>☑</w:t>
            </w:r>
            <w:r>
              <w:rPr>
                <w:rFonts w:hint="eastAsia"/>
              </w:rPr>
              <w:t>除尘设备</w:t>
            </w:r>
            <w:r>
              <w:rPr>
                <w:rFonts w:hint="eastAsia"/>
                <w:lang w:eastAsia="zh-CN"/>
              </w:rPr>
              <w:t>☑</w:t>
            </w:r>
            <w:r>
              <w:rPr>
                <w:rFonts w:hint="eastAsia"/>
              </w:rPr>
              <w:t>漏电保护</w:t>
            </w:r>
            <w:r>
              <w:rPr>
                <w:rFonts w:hint="eastAsia"/>
                <w:lang w:eastAsia="zh-CN"/>
              </w:rPr>
              <w:t>☑</w:t>
            </w:r>
            <w:r>
              <w:rPr>
                <w:rFonts w:hint="eastAsia"/>
              </w:rPr>
              <w:t>穿戴劳保用品□作业票管理□挂牌上锁管理</w:t>
            </w:r>
          </w:p>
          <w:p>
            <w:pPr>
              <w:rPr>
                <w:highlight w:val="cyan"/>
              </w:rPr>
            </w:pPr>
            <w:r>
              <w:rPr>
                <w:rFonts w:hint="eastAsia"/>
              </w:rPr>
              <w:t>□危化品控制□压力容器检测</w:t>
            </w:r>
            <w:r>
              <w:rPr>
                <w:rFonts w:hint="eastAsia"/>
                <w:lang w:eastAsia="zh-CN"/>
              </w:rPr>
              <w:t>☑</w:t>
            </w:r>
            <w:r>
              <w:rPr>
                <w:rFonts w:hint="eastAsia"/>
              </w:rPr>
              <w:t>消防控制□其他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组织建立了与方针一致的文件化的管理目标。为实现总职业健康安全目标而建立的各层级环境目标具体、有针对性、可测量并且可实现。</w:t>
            </w:r>
          </w:p>
          <w:p>
            <w:r>
              <w:rPr>
                <w:rFonts w:hint="eastAsia"/>
              </w:rPr>
              <w:t>总职业健康安全目标实现情况的评价，及其控制措施是：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4"/>
              <w:gridCol w:w="3520"/>
              <w:gridCol w:w="1143"/>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tcPr>
                <w:p>
                  <w:pPr>
                    <w:rPr>
                      <w:rFonts w:ascii="宋体" w:hAnsi="宋体"/>
                    </w:rPr>
                  </w:pPr>
                  <w:r>
                    <w:rPr>
                      <w:rFonts w:hint="eastAsia"/>
                    </w:rPr>
                    <w:t>职业健康安全</w:t>
                  </w:r>
                  <w:r>
                    <w:rPr>
                      <w:rFonts w:hint="eastAsia" w:ascii="宋体" w:hAnsi="宋体"/>
                    </w:rPr>
                    <w:t>目标</w:t>
                  </w:r>
                </w:p>
              </w:tc>
              <w:tc>
                <w:tcPr>
                  <w:tcW w:w="3520" w:type="dxa"/>
                  <w:shd w:val="clear" w:color="auto" w:fill="auto"/>
                </w:tcPr>
                <w:p>
                  <w:pPr>
                    <w:rPr>
                      <w:rFonts w:ascii="宋体" w:hAnsi="宋体"/>
                    </w:rPr>
                  </w:pPr>
                  <w:r>
                    <w:rPr>
                      <w:rFonts w:hint="eastAsia" w:ascii="宋体" w:hAnsi="宋体"/>
                    </w:rPr>
                    <w:t>控制措施</w:t>
                  </w:r>
                </w:p>
              </w:tc>
              <w:tc>
                <w:tcPr>
                  <w:tcW w:w="1143" w:type="dxa"/>
                  <w:shd w:val="clear" w:color="auto" w:fill="auto"/>
                </w:tcPr>
                <w:p>
                  <w:pPr>
                    <w:rPr>
                      <w:rFonts w:ascii="宋体" w:hAnsi="宋体"/>
                    </w:rPr>
                  </w:pPr>
                  <w:r>
                    <w:rPr>
                      <w:rFonts w:hint="eastAsia" w:ascii="宋体" w:hAnsi="宋体"/>
                    </w:rPr>
                    <w:t>责任部门</w:t>
                  </w:r>
                </w:p>
              </w:tc>
              <w:tc>
                <w:tcPr>
                  <w:tcW w:w="1774" w:type="dxa"/>
                  <w:shd w:val="clear" w:color="auto" w:fill="auto"/>
                </w:tcPr>
                <w:p>
                  <w:pPr>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default" w:ascii="宋体" w:hAnsi="宋体" w:eastAsia="宋体" w:cs="宋体"/>
                      <w:color w:val="000000"/>
                      <w:kern w:val="2"/>
                      <w:sz w:val="24"/>
                      <w:szCs w:val="24"/>
                      <w:lang w:val="en-US" w:eastAsia="zh-CN" w:bidi="ar-SA"/>
                    </w:rPr>
                  </w:pPr>
                  <w:r>
                    <w:rPr>
                      <w:rFonts w:hint="eastAsia" w:ascii="宋体" w:hAnsi="宋体"/>
                      <w:szCs w:val="21"/>
                    </w:rPr>
                    <w:t>杜绝死亡</w:t>
                  </w:r>
                  <w:r>
                    <w:rPr>
                      <w:rFonts w:hint="eastAsia" w:ascii="宋体" w:hAnsi="宋体"/>
                      <w:szCs w:val="21"/>
                      <w:lang w:eastAsia="zh-CN"/>
                    </w:rPr>
                    <w:t>、</w:t>
                  </w:r>
                  <w:r>
                    <w:rPr>
                      <w:rFonts w:hint="eastAsia" w:ascii="宋体" w:hAnsi="宋体"/>
                      <w:szCs w:val="21"/>
                      <w:lang w:val="en-US" w:eastAsia="zh-CN"/>
                    </w:rPr>
                    <w:t>重伤事故</w:t>
                  </w:r>
                </w:p>
              </w:tc>
              <w:tc>
                <w:tcPr>
                  <w:tcW w:w="3520" w:type="dxa"/>
                  <w:shd w:val="clear" w:color="auto" w:fill="auto"/>
                  <w:vAlign w:val="top"/>
                </w:tcPr>
                <w:p>
                  <w:pPr>
                    <w:rPr>
                      <w:rFonts w:hint="default" w:ascii="Times New Roman" w:hAnsi="Times New Roman" w:eastAsia="宋体" w:cs="Times New Roman"/>
                      <w:sz w:val="21"/>
                      <w:szCs w:val="21"/>
                      <w:lang w:val="en-GB"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GB" w:eastAsia="zh-CN"/>
                    </w:rPr>
                  </w:pPr>
                  <w:r>
                    <w:rPr>
                      <w:rFonts w:hint="eastAsia" w:ascii="Times New Roman" w:hAnsi="Times New Roman" w:eastAsia="宋体" w:cs="Times New Roman"/>
                      <w:sz w:val="21"/>
                      <w:szCs w:val="21"/>
                      <w:lang w:val="en-US"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shd w:val="clear" w:color="auto" w:fill="auto"/>
                  <w:vAlign w:val="top"/>
                </w:tcPr>
                <w:p>
                  <w:pPr>
                    <w:keepNext w:val="0"/>
                    <w:keepLines w:val="0"/>
                    <w:pageBreakBefore w:val="0"/>
                    <w:kinsoku/>
                    <w:wordWrap/>
                    <w:overflowPunct/>
                    <w:topLinePunct w:val="0"/>
                    <w:autoSpaceDE/>
                    <w:autoSpaceDN/>
                    <w:bidi w:val="0"/>
                    <w:adjustRightInd/>
                    <w:snapToGrid/>
                    <w:spacing w:after="0" w:line="240" w:lineRule="auto"/>
                    <w:jc w:val="both"/>
                    <w:rPr>
                      <w:rFonts w:hint="eastAsia" w:ascii="宋体" w:hAnsi="宋体" w:eastAsia="宋体" w:cs="宋体"/>
                      <w:color w:val="000000"/>
                      <w:kern w:val="2"/>
                      <w:sz w:val="24"/>
                      <w:szCs w:val="24"/>
                      <w:lang w:val="en-US" w:eastAsia="zh-CN" w:bidi="ar-SA"/>
                    </w:rPr>
                  </w:pPr>
                  <w:r>
                    <w:rPr>
                      <w:rFonts w:hint="eastAsia" w:ascii="宋体" w:hAnsi="宋体"/>
                      <w:szCs w:val="21"/>
                      <w:lang w:val="en-US" w:eastAsia="zh-CN"/>
                    </w:rPr>
                    <w:t>火灾事故发生为0</w:t>
                  </w:r>
                </w:p>
              </w:tc>
              <w:tc>
                <w:tcPr>
                  <w:tcW w:w="3520" w:type="dxa"/>
                  <w:shd w:val="clear" w:color="auto" w:fill="auto"/>
                  <w:vAlign w:val="top"/>
                </w:tcPr>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制定管理要求、</w:t>
                  </w:r>
                  <w:r>
                    <w:rPr>
                      <w:rFonts w:hint="eastAsia" w:ascii="Times New Roman" w:hAnsi="Times New Roman" w:eastAsia="宋体" w:cs="Times New Roman"/>
                      <w:sz w:val="21"/>
                      <w:szCs w:val="21"/>
                      <w:lang w:val="en-US" w:eastAsia="zh-CN"/>
                    </w:rPr>
                    <w:t>安全</w:t>
                  </w:r>
                  <w:r>
                    <w:rPr>
                      <w:rFonts w:hint="default" w:ascii="Times New Roman" w:hAnsi="Times New Roman" w:eastAsia="宋体" w:cs="Times New Roman"/>
                      <w:sz w:val="21"/>
                      <w:szCs w:val="21"/>
                    </w:rPr>
                    <w:t>控制程序、施工组织设计的安全交底、应急预案。</w:t>
                  </w:r>
                </w:p>
              </w:tc>
              <w:tc>
                <w:tcPr>
                  <w:tcW w:w="1143" w:type="dxa"/>
                  <w:shd w:val="clear" w:color="auto" w:fill="auto"/>
                  <w:vAlign w:val="center"/>
                </w:tcPr>
                <w:p>
                  <w:pP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工程部</w:t>
                  </w:r>
                </w:p>
              </w:tc>
              <w:tc>
                <w:tcPr>
                  <w:tcW w:w="1774" w:type="dxa"/>
                  <w:shd w:val="clear" w:color="auto" w:fill="auto"/>
                  <w:vAlign w:val="center"/>
                </w:tcPr>
                <w:p>
                  <w:pPr>
                    <w:jc w:val="center"/>
                    <w:rPr>
                      <w:rFonts w:hint="eastAsia" w:ascii="宋体" w:hAnsi="宋体" w:eastAsia="宋体"/>
                      <w:lang w:val="en-US" w:eastAsia="zh-CN"/>
                    </w:rPr>
                  </w:pPr>
                  <w:r>
                    <w:rPr>
                      <w:rFonts w:hint="eastAsia" w:ascii="宋体" w:hAnsi="宋体"/>
                      <w:lang w:val="en-US" w:eastAsia="zh-CN"/>
                    </w:rPr>
                    <w:t>0</w:t>
                  </w:r>
                </w:p>
              </w:tc>
            </w:tr>
          </w:tbl>
          <w:p>
            <w:r>
              <w:rPr>
                <w:rFonts w:hint="eastAsia" w:ascii="Wingdings" w:hAnsi="Wingdings"/>
                <w:lang w:eastAsia="zh-CN"/>
              </w:rPr>
              <w:t>☑</w:t>
            </w:r>
            <w:r>
              <w:rPr>
                <w:rFonts w:hint="eastAsia"/>
              </w:rPr>
              <w:t>目标已实现</w:t>
            </w:r>
          </w:p>
          <w:p>
            <w:r>
              <w:rPr>
                <w:rFonts w:hint="eastAsia" w:ascii="Wingdings" w:hAnsi="Wingdings"/>
                <w:lang w:eastAsia="zh-CN"/>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restart"/>
            <w:shd w:val="clear" w:color="auto" w:fill="F2DCDC" w:themeFill="accent2" w:themeFillTint="32"/>
          </w:tcPr>
          <w:p>
            <w:r>
              <w:rPr>
                <w:rFonts w:hint="eastAsia"/>
              </w:rPr>
              <w:t>支持</w:t>
            </w:r>
          </w:p>
        </w:tc>
        <w:tc>
          <w:tcPr>
            <w:tcW w:w="8748" w:type="dxa"/>
            <w:shd w:val="clear" w:color="auto" w:fill="F2DCDC" w:themeFill="accent2" w:themeFillTint="32"/>
          </w:tcPr>
          <w:p>
            <w:r>
              <w:rPr>
                <w:rFonts w:hint="eastAsia"/>
              </w:rPr>
              <w:t>组织的资源状况：</w:t>
            </w:r>
            <w:r>
              <w:rPr>
                <w:rFonts w:hint="eastAsia" w:ascii="Wingdings" w:hAnsi="Wingdings"/>
                <w:lang w:eastAsia="zh-CN"/>
              </w:rPr>
              <w:t>☑</w:t>
            </w:r>
            <w:r>
              <w:rPr>
                <w:rFonts w:hint="eastAsia"/>
              </w:rPr>
              <w:t>人力资源</w:t>
            </w:r>
            <w:r>
              <w:rPr>
                <w:rFonts w:hint="eastAsia" w:ascii="Wingdings" w:hAnsi="Wingdings"/>
                <w:lang w:eastAsia="zh-CN"/>
              </w:rPr>
              <w:t>☑</w:t>
            </w:r>
            <w:r>
              <w:rPr>
                <w:rFonts w:hint="eastAsia"/>
              </w:rPr>
              <w:t>自然资源</w:t>
            </w:r>
            <w:r>
              <w:rPr>
                <w:rFonts w:hint="eastAsia" w:ascii="Wingdings" w:hAnsi="Wingdings"/>
                <w:lang w:eastAsia="zh-CN"/>
              </w:rPr>
              <w:t>☑</w:t>
            </w:r>
            <w:r>
              <w:rPr>
                <w:rFonts w:hint="eastAsia"/>
              </w:rPr>
              <w:t>基础设施</w:t>
            </w:r>
            <w:r>
              <w:rPr>
                <w:rFonts w:hint="eastAsia" w:ascii="Wingdings" w:hAnsi="Wingdings"/>
                <w:lang w:eastAsia="zh-CN"/>
              </w:rPr>
              <w:t>☑</w:t>
            </w:r>
            <w:r>
              <w:rPr>
                <w:rFonts w:hint="eastAsia"/>
              </w:rPr>
              <w:t>技术</w:t>
            </w:r>
            <w:r>
              <w:rPr>
                <w:rFonts w:hint="eastAsia" w:ascii="Wingdings" w:hAnsi="Wingdings"/>
                <w:lang w:eastAsia="zh-CN"/>
              </w:rPr>
              <w:t>☑</w:t>
            </w:r>
            <w:r>
              <w:rPr>
                <w:rFonts w:hint="eastAsia"/>
              </w:rPr>
              <w:t>财务资源。</w:t>
            </w:r>
          </w:p>
          <w:p>
            <w:r>
              <w:rPr>
                <w:rFonts w:hint="eastAsia"/>
                <w:lang w:eastAsia="zh-CN"/>
              </w:rPr>
              <w:t>☑</w:t>
            </w:r>
            <w:r>
              <w:rPr>
                <w:rFonts w:hint="eastAsia"/>
              </w:rPr>
              <w:t>组织</w:t>
            </w:r>
            <w:r>
              <w:t>现有内部资源的能力</w:t>
            </w:r>
            <w:r>
              <w:rPr>
                <w:rFonts w:hint="eastAsia"/>
              </w:rPr>
              <w:t>可满足职业健康安全管理体系运行；</w:t>
            </w:r>
          </w:p>
          <w:p>
            <w:r>
              <w:rPr>
                <w:rFonts w:hint="eastAsia"/>
              </w:rPr>
              <w:t>□组织</w:t>
            </w:r>
            <w:r>
              <w:t>现有内部资源的能力</w:t>
            </w:r>
            <w:r>
              <w:rPr>
                <w:rFonts w:hint="eastAsia"/>
              </w:rPr>
              <w:t>可基本满足职业健康安全管理体系运行，但是还有不足需要补充：</w:t>
            </w:r>
          </w:p>
          <w:p>
            <w:r>
              <w:rPr>
                <w:rFonts w:hint="eastAsia"/>
              </w:rPr>
              <w:t>□组织</w:t>
            </w:r>
            <w:r>
              <w:t>现有内部资源的能力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t>组织应确定并配备所需的</w:t>
            </w:r>
            <w:r>
              <w:rPr>
                <w:rFonts w:hint="eastAsia"/>
              </w:rPr>
              <w:t>管理人员、技术</w:t>
            </w:r>
            <w:r>
              <w:t>人员</w:t>
            </w:r>
            <w:r>
              <w:rPr>
                <w:rFonts w:hint="eastAsia"/>
              </w:rPr>
              <w:t>和生产操作/服务提供人员：</w:t>
            </w:r>
          </w:p>
          <w:p>
            <w:r>
              <w:rPr>
                <w:rFonts w:hint="eastAsia"/>
                <w:lang w:eastAsia="zh-CN"/>
              </w:rPr>
              <w:t>☑</w:t>
            </w:r>
            <w:r>
              <w:rPr>
                <w:rFonts w:hint="eastAsia"/>
              </w:rPr>
              <w:t>组织</w:t>
            </w:r>
            <w:r>
              <w:t>现有</w:t>
            </w:r>
            <w:r>
              <w:rPr>
                <w:rFonts w:hint="eastAsia"/>
              </w:rPr>
              <w:t>人力</w:t>
            </w:r>
            <w:r>
              <w:t>资源的能力</w:t>
            </w:r>
            <w:r>
              <w:rPr>
                <w:rFonts w:hint="eastAsia"/>
              </w:rPr>
              <w:t>可满足职业健康安全管理体系运行；</w:t>
            </w:r>
          </w:p>
          <w:p>
            <w:r>
              <w:rPr>
                <w:rFonts w:hint="eastAsia"/>
              </w:rPr>
              <w:t>□组织</w:t>
            </w:r>
            <w:r>
              <w:t>现有</w:t>
            </w:r>
            <w:r>
              <w:rPr>
                <w:rFonts w:hint="eastAsia"/>
              </w:rPr>
              <w:t>人力</w:t>
            </w:r>
            <w:r>
              <w:t>资源的能力</w:t>
            </w:r>
            <w:r>
              <w:rPr>
                <w:rFonts w:hint="eastAsia"/>
              </w:rPr>
              <w:t>可基本职业健康安全环境管理体系运行，但是还有不足需要补充：</w:t>
            </w:r>
          </w:p>
          <w:p>
            <w:r>
              <w:rPr>
                <w:rFonts w:hint="eastAsia"/>
              </w:rPr>
              <w:t>□组织</w:t>
            </w:r>
            <w:r>
              <w:t>现有</w:t>
            </w:r>
            <w:r>
              <w:rPr>
                <w:rFonts w:hint="eastAsia"/>
              </w:rPr>
              <w:t>人力</w:t>
            </w:r>
            <w:r>
              <w:t>资源的能力</w:t>
            </w:r>
            <w:r>
              <w:rPr>
                <w:rFonts w:hint="eastAsia"/>
              </w:rPr>
              <w:t>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组织应确定、提供并维护所需的基础设施情况：</w:t>
            </w:r>
          </w:p>
          <w:p>
            <w:r>
              <w:rPr>
                <w:rFonts w:hint="eastAsia"/>
              </w:rPr>
              <w:t>建筑面积</w:t>
            </w:r>
            <w:r>
              <w:rPr>
                <w:rFonts w:hint="eastAsia"/>
                <w:lang w:val="en-US" w:eastAsia="zh-CN"/>
              </w:rPr>
              <w:t>800</w:t>
            </w:r>
            <w:r>
              <w:rPr>
                <w:rFonts w:hint="eastAsia"/>
              </w:rPr>
              <w:t>平方米；</w:t>
            </w:r>
          </w:p>
          <w:p>
            <w:pPr>
              <w:rPr>
                <w:rFonts w:hint="eastAsia" w:ascii="Times New Roman" w:hAnsi="Times New Roman" w:cs="Times New Roman"/>
                <w:sz w:val="21"/>
                <w:szCs w:val="21"/>
                <w:u w:val="single"/>
              </w:rPr>
            </w:pPr>
            <w:r>
              <w:rPr>
                <w:rFonts w:hint="eastAsia"/>
              </w:rPr>
              <w:t>主要生产设备有：</w:t>
            </w:r>
            <w:r>
              <w:rPr>
                <w:rFonts w:hint="eastAsia" w:ascii="Times New Roman" w:hAnsi="Times New Roman" w:cs="Times New Roman"/>
                <w:sz w:val="21"/>
                <w:szCs w:val="21"/>
                <w:u w:val="single"/>
              </w:rPr>
              <w:t>汽车吊、履带吊、铲车</w:t>
            </w:r>
          </w:p>
          <w:p>
            <w:r>
              <w:rPr>
                <w:rFonts w:hint="eastAsia"/>
              </w:rPr>
              <w:t>主要安全装置有：</w:t>
            </w:r>
          </w:p>
          <w:p>
            <w:r>
              <w:rPr>
                <w:rFonts w:hint="eastAsia" w:ascii="Wingdings" w:hAnsi="Wingdings"/>
                <w:lang w:eastAsia="zh-CN"/>
              </w:rPr>
              <w:t>□</w:t>
            </w:r>
            <w:r>
              <w:rPr>
                <w:rFonts w:hint="eastAsia"/>
              </w:rPr>
              <w:t>急停按钮</w:t>
            </w:r>
            <w:r>
              <w:rPr>
                <w:rFonts w:hint="eastAsia" w:ascii="Wingdings" w:hAnsi="Wingdings"/>
                <w:lang w:eastAsia="zh-CN"/>
              </w:rPr>
              <w:t>□</w:t>
            </w:r>
            <w:r>
              <w:rPr>
                <w:rFonts w:hint="eastAsia"/>
              </w:rPr>
              <w:t>光栅</w:t>
            </w:r>
            <w:r>
              <w:rPr>
                <w:rFonts w:hint="eastAsia" w:ascii="Wingdings" w:hAnsi="Wingdings"/>
                <w:lang w:eastAsia="zh-CN"/>
              </w:rPr>
              <w:t>□</w:t>
            </w:r>
            <w:r>
              <w:rPr>
                <w:rFonts w:hint="eastAsia"/>
              </w:rPr>
              <w:t>联锁装置</w:t>
            </w:r>
            <w:r>
              <w:rPr>
                <w:rFonts w:hint="eastAsia" w:ascii="Wingdings" w:hAnsi="Wingdings"/>
                <w:lang w:eastAsia="zh-CN"/>
              </w:rPr>
              <w:t>☑</w:t>
            </w:r>
            <w:r>
              <w:rPr>
                <w:rFonts w:hint="eastAsia"/>
              </w:rPr>
              <w:t>漏电开关</w:t>
            </w:r>
            <w:r>
              <w:rPr>
                <w:rFonts w:hint="eastAsia" w:ascii="Wingdings" w:hAnsi="Wingdings"/>
                <w:lang w:eastAsia="zh-CN"/>
              </w:rPr>
              <w:t>□</w:t>
            </w:r>
            <w:r>
              <w:rPr>
                <w:rFonts w:hint="eastAsia"/>
              </w:rPr>
              <w:t>报警系统</w:t>
            </w:r>
            <w:r>
              <w:rPr>
                <w:rFonts w:hint="eastAsia" w:ascii="Wingdings" w:hAnsi="Wingdings"/>
                <w:lang w:eastAsia="zh-CN"/>
              </w:rPr>
              <w:t>☑</w:t>
            </w:r>
            <w:r>
              <w:rPr>
                <w:rFonts w:hint="eastAsia"/>
              </w:rPr>
              <w:t>消防系统</w:t>
            </w:r>
            <w:r>
              <w:rPr>
                <w:rFonts w:hint="eastAsia" w:ascii="Wingdings" w:hAnsi="Wingdings"/>
                <w:lang w:eastAsia="zh-CN"/>
              </w:rPr>
              <w:t>□</w:t>
            </w:r>
            <w:r>
              <w:rPr>
                <w:rFonts w:hint="eastAsia"/>
              </w:rPr>
              <w:t>不适用</w:t>
            </w:r>
          </w:p>
          <w:p>
            <w:pPr>
              <w:rPr>
                <w:u w:val="single"/>
              </w:rPr>
            </w:pPr>
          </w:p>
          <w:p>
            <w:r>
              <w:rPr>
                <w:rFonts w:hint="eastAsia"/>
              </w:rPr>
              <w:t>特种设备：</w:t>
            </w:r>
            <w:r>
              <w:rPr>
                <w:rFonts w:hint="eastAsia" w:ascii="Wingdings" w:hAnsi="Wingdings"/>
                <w:lang w:eastAsia="zh-CN"/>
              </w:rPr>
              <w:t>□</w:t>
            </w:r>
            <w:r>
              <w:rPr>
                <w:rFonts w:hint="eastAsia"/>
              </w:rPr>
              <w:t>叉车</w:t>
            </w:r>
            <w:r>
              <w:rPr>
                <w:rFonts w:hint="eastAsia" w:ascii="Wingdings" w:hAnsi="Wingdings"/>
                <w:lang w:eastAsia="zh-CN"/>
              </w:rPr>
              <w:t>□</w:t>
            </w:r>
            <w:r>
              <w:rPr>
                <w:rFonts w:hint="eastAsia"/>
              </w:rPr>
              <w:t>行车</w:t>
            </w:r>
            <w:r>
              <w:rPr>
                <w:rFonts w:hint="eastAsia" w:ascii="Wingdings" w:hAnsi="Wingdings"/>
                <w:lang w:eastAsia="zh-CN"/>
              </w:rPr>
              <w:t>□</w:t>
            </w:r>
            <w:r>
              <w:rPr>
                <w:rFonts w:hint="eastAsia"/>
              </w:rPr>
              <w:t>锅炉</w:t>
            </w:r>
            <w:r>
              <w:rPr>
                <w:rFonts w:hint="eastAsia" w:ascii="Wingdings" w:hAnsi="Wingdings"/>
                <w:lang w:eastAsia="zh-CN"/>
              </w:rPr>
              <w:t>□</w:t>
            </w:r>
            <w:r>
              <w:rPr>
                <w:rFonts w:hint="eastAsia"/>
              </w:rPr>
              <w:t>电梯</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压力管道</w:t>
            </w:r>
            <w:r>
              <w:rPr>
                <w:rFonts w:hint="eastAsia" w:ascii="Wingdings" w:hAnsi="Wingdings"/>
                <w:lang w:eastAsia="zh-CN"/>
              </w:rPr>
              <w:t>☑</w:t>
            </w:r>
            <w:r>
              <w:rPr>
                <w:rFonts w:hint="eastAsia"/>
              </w:rPr>
              <w:t>不适用</w:t>
            </w:r>
          </w:p>
          <w:p>
            <w:r>
              <w:rPr>
                <w:rFonts w:hint="eastAsia"/>
              </w:rPr>
              <w:t>辅助场所：</w:t>
            </w:r>
            <w:r>
              <w:rPr>
                <w:rFonts w:hint="eastAsia" w:ascii="Wingdings" w:hAnsi="Wingdings"/>
                <w:lang w:eastAsia="zh-CN"/>
              </w:rPr>
              <w:t>□</w:t>
            </w:r>
            <w:r>
              <w:rPr>
                <w:rFonts w:hint="eastAsia"/>
              </w:rPr>
              <w:t>高压配电室</w:t>
            </w:r>
            <w:r>
              <w:rPr>
                <w:rFonts w:hint="eastAsia" w:ascii="Wingdings" w:hAnsi="Wingdings"/>
                <w:lang w:eastAsia="zh-CN"/>
              </w:rPr>
              <w:t>□</w:t>
            </w:r>
            <w:r>
              <w:rPr>
                <w:rFonts w:hint="eastAsia"/>
              </w:rPr>
              <w:t>低压配电室</w:t>
            </w:r>
            <w:r>
              <w:rPr>
                <w:rFonts w:hint="eastAsia" w:ascii="Wingdings" w:hAnsi="Wingdings"/>
                <w:lang w:eastAsia="zh-CN"/>
              </w:rPr>
              <w:t>□</w:t>
            </w:r>
            <w:r>
              <w:rPr>
                <w:rFonts w:hint="eastAsia"/>
              </w:rPr>
              <w:t>空压站</w:t>
            </w:r>
            <w:r>
              <w:rPr>
                <w:rFonts w:hint="eastAsia" w:ascii="Wingdings" w:hAnsi="Wingdings"/>
                <w:lang w:eastAsia="zh-CN"/>
              </w:rPr>
              <w:t>□</w:t>
            </w:r>
            <w:r>
              <w:rPr>
                <w:rFonts w:hint="eastAsia"/>
              </w:rPr>
              <w:t>锅炉房</w:t>
            </w:r>
            <w:r>
              <w:rPr>
                <w:rFonts w:hint="eastAsia" w:ascii="Wingdings" w:hAnsi="Wingdings"/>
                <w:lang w:eastAsia="zh-CN"/>
              </w:rPr>
              <w:t>□</w:t>
            </w:r>
            <w:r>
              <w:rPr>
                <w:rFonts w:hint="eastAsia"/>
              </w:rPr>
              <w:t>食堂</w:t>
            </w:r>
            <w:r>
              <w:rPr>
                <w:rFonts w:hint="eastAsia" w:ascii="Wingdings" w:hAnsi="Wingdings"/>
                <w:lang w:eastAsia="zh-CN"/>
              </w:rPr>
              <w:t>□</w:t>
            </w:r>
            <w:r>
              <w:rPr>
                <w:rFonts w:hint="eastAsia"/>
              </w:rPr>
              <w:t>危化品库</w:t>
            </w:r>
          </w:p>
          <w:p>
            <w:pPr>
              <w:ind w:firstLine="1050" w:firstLineChars="500"/>
            </w:pPr>
            <w:r>
              <w:rPr>
                <w:rFonts w:hint="eastAsia" w:ascii="Wingdings" w:hAnsi="Wingdings"/>
                <w:lang w:eastAsia="zh-CN"/>
              </w:rPr>
              <w:t>□</w:t>
            </w:r>
            <w:r>
              <w:rPr>
                <w:rFonts w:hint="eastAsia"/>
              </w:rPr>
              <w:t>危废库</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污水处理站</w:t>
            </w:r>
            <w:r>
              <w:rPr>
                <w:rFonts w:hint="eastAsia" w:ascii="Wingdings" w:hAnsi="Wingdings"/>
                <w:lang w:eastAsia="zh-CN"/>
              </w:rPr>
              <w:t>□</w:t>
            </w:r>
            <w:r>
              <w:rPr>
                <w:rFonts w:hint="eastAsia"/>
              </w:rPr>
              <w:t>其他</w:t>
            </w:r>
          </w:p>
          <w:p>
            <w:r>
              <w:rPr>
                <w:rFonts w:hint="eastAsia"/>
                <w:lang w:eastAsia="zh-CN"/>
              </w:rPr>
              <w:t>☑</w:t>
            </w:r>
            <w:r>
              <w:rPr>
                <w:rFonts w:hint="eastAsia"/>
              </w:rPr>
              <w:t>组织</w:t>
            </w:r>
            <w:r>
              <w:t>现有</w:t>
            </w:r>
            <w:r>
              <w:rPr>
                <w:rFonts w:hint="eastAsia"/>
              </w:rPr>
              <w:t>基础设施可满足职业健康安全管理体系运行；</w:t>
            </w:r>
          </w:p>
          <w:p>
            <w:r>
              <w:rPr>
                <w:rFonts w:hint="eastAsia"/>
              </w:rPr>
              <w:t>□组织</w:t>
            </w:r>
            <w:r>
              <w:t>现有</w:t>
            </w:r>
            <w:r>
              <w:rPr>
                <w:rFonts w:hint="eastAsia"/>
              </w:rPr>
              <w:t>基础设施可基本满足职业健康安全管理体系运行，但是还有不足需要补充：</w:t>
            </w:r>
          </w:p>
          <w:p>
            <w:pPr>
              <w:rPr>
                <w:u w:val="single"/>
              </w:rPr>
            </w:pPr>
            <w:r>
              <w:rPr>
                <w:rFonts w:hint="eastAsia"/>
              </w:rPr>
              <w:t>□组织</w:t>
            </w:r>
            <w:r>
              <w:t>现有</w:t>
            </w:r>
            <w:r>
              <w:rPr>
                <w:rFonts w:hint="eastAsia"/>
              </w:rPr>
              <w:t>基础设施完全不能满足职业健康安全管理体系运行，</w:t>
            </w:r>
            <w:r>
              <w:t>需要从外部供方获得</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882"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计量器具的</w:t>
            </w:r>
            <w:r>
              <w:t>测量溯源</w:t>
            </w:r>
            <w:r>
              <w:rPr>
                <w:rFonts w:hint="eastAsia"/>
              </w:rPr>
              <w:t>方法：</w:t>
            </w:r>
            <w:r>
              <w:rPr>
                <w:rFonts w:hint="eastAsia" w:ascii="Wingdings" w:hAnsi="Wingdings"/>
                <w:lang w:eastAsia="zh-CN"/>
              </w:rPr>
              <w:t>□</w:t>
            </w:r>
            <w:r>
              <w:rPr>
                <w:rFonts w:hint="eastAsia"/>
              </w:rPr>
              <w:t>自校</w:t>
            </w:r>
            <w:r>
              <w:rPr>
                <w:rFonts w:hint="eastAsia" w:ascii="Wingdings" w:hAnsi="Wingdings"/>
                <w:lang w:eastAsia="zh-CN"/>
              </w:rPr>
              <w:t>□</w:t>
            </w:r>
            <w:r>
              <w:rPr>
                <w:rFonts w:hint="eastAsia"/>
              </w:rPr>
              <w:t>外校</w:t>
            </w:r>
          </w:p>
          <w:p>
            <w:r>
              <w:rPr>
                <w:rFonts w:hint="eastAsia"/>
              </w:rPr>
              <w:t>职业健康安全监测的计量器具有：</w:t>
            </w:r>
          </w:p>
          <w:p>
            <w:r>
              <w:rPr>
                <w:rFonts w:hint="eastAsia" w:ascii="Wingdings" w:hAnsi="Wingdings"/>
                <w:lang w:eastAsia="zh-CN"/>
              </w:rPr>
              <w:t>□</w:t>
            </w:r>
            <w:r>
              <w:rPr>
                <w:rFonts w:hint="eastAsia"/>
              </w:rPr>
              <w:t>压力表</w:t>
            </w:r>
            <w:r>
              <w:rPr>
                <w:rFonts w:hint="eastAsia" w:ascii="Wingdings" w:hAnsi="Wingdings"/>
                <w:lang w:eastAsia="zh-CN"/>
              </w:rPr>
              <w:t>□</w:t>
            </w:r>
            <w:r>
              <w:rPr>
                <w:rFonts w:hint="eastAsia"/>
              </w:rPr>
              <w:t>可燃气体探测器</w:t>
            </w:r>
            <w:r>
              <w:rPr>
                <w:rFonts w:hint="eastAsia" w:ascii="Wingdings" w:hAnsi="Wingdings"/>
                <w:lang w:eastAsia="zh-CN"/>
              </w:rPr>
              <w:t>□</w:t>
            </w:r>
            <w:r>
              <w:rPr>
                <w:rFonts w:hint="eastAsia"/>
              </w:rPr>
              <w:t>摇表</w:t>
            </w:r>
            <w:r>
              <w:rPr>
                <w:rFonts w:hint="eastAsia" w:ascii="Wingdings" w:hAnsi="Wingdings"/>
                <w:lang w:eastAsia="zh-CN"/>
              </w:rPr>
              <w:t>□</w:t>
            </w:r>
            <w:r>
              <w:rPr>
                <w:rFonts w:hint="eastAsia"/>
              </w:rPr>
              <w:t>验电器</w:t>
            </w:r>
            <w:r>
              <w:rPr>
                <w:rFonts w:hint="eastAsia" w:ascii="Wingdings" w:hAnsi="Wingdings"/>
                <w:lang w:eastAsia="zh-CN"/>
              </w:rPr>
              <w:t>□</w:t>
            </w:r>
            <w:r>
              <w:rPr>
                <w:rFonts w:hint="eastAsia"/>
              </w:rPr>
              <w:t>氧含量测定仪</w:t>
            </w:r>
            <w:r>
              <w:rPr>
                <w:rFonts w:hint="eastAsia" w:ascii="Wingdings" w:hAnsi="Wingdings"/>
                <w:lang w:eastAsia="zh-CN"/>
              </w:rPr>
              <w:t>□</w:t>
            </w:r>
            <w:r>
              <w:rPr>
                <w:rFonts w:hint="eastAsia"/>
              </w:rPr>
              <w:t>声级计</w:t>
            </w:r>
            <w:r>
              <w:rPr>
                <w:rFonts w:hint="eastAsia" w:ascii="Wingdings" w:hAnsi="Wingdings"/>
                <w:lang w:eastAsia="zh-CN"/>
              </w:rPr>
              <w:t>□</w:t>
            </w:r>
            <w:r>
              <w:rPr>
                <w:rFonts w:hint="eastAsia"/>
              </w:rPr>
              <w:t>不适用</w:t>
            </w:r>
          </w:p>
          <w:p>
            <w:pPr>
              <w:rPr>
                <w:u w:val="single"/>
              </w:rPr>
            </w:pPr>
            <w:r>
              <w:rPr>
                <w:rFonts w:hint="eastAsia"/>
              </w:rPr>
              <w:t>计量器具管理：</w:t>
            </w:r>
            <w:r>
              <w:rPr>
                <w:rFonts w:hint="eastAsia" w:ascii="Wingdings" w:hAnsi="Wingdings"/>
                <w:lang w:eastAsia="zh-CN"/>
              </w:rPr>
              <w:t>□</w:t>
            </w:r>
            <w:r>
              <w:rPr>
                <w:rFonts w:hint="eastAsia"/>
              </w:rPr>
              <w:t>进行了定期校准/检定</w:t>
            </w:r>
            <w:r>
              <w:rPr>
                <w:rFonts w:hint="eastAsia" w:ascii="Wingdings" w:hAnsi="Wingdings"/>
                <w:lang w:eastAsia="zh-CN"/>
              </w:rPr>
              <w:t>□</w:t>
            </w:r>
            <w:r>
              <w:rPr>
                <w:rFonts w:hint="eastAsia"/>
              </w:rPr>
              <w:t>未进行定期校准/检定的有：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组织已确定在其控制的工作人员所需具备的能力，并采取措施以获得所需的能力，并评价措施的有效性；</w:t>
            </w:r>
          </w:p>
          <w:p>
            <w:r>
              <w:rPr>
                <w:rFonts w:hint="eastAsia"/>
              </w:rPr>
              <w:t>通过</w:t>
            </w:r>
            <w:r>
              <w:rPr>
                <w:rFonts w:hint="eastAsia" w:ascii="Wingdings" w:hAnsi="Wingdings"/>
                <w:lang w:eastAsia="zh-CN"/>
              </w:rPr>
              <w:t>☑</w:t>
            </w:r>
            <w:r>
              <w:rPr>
                <w:rFonts w:hint="eastAsia"/>
              </w:rPr>
              <w:t>招聘</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考核</w:t>
            </w:r>
            <w:r>
              <w:rPr>
                <w:rFonts w:hint="eastAsia" w:ascii="Wingdings" w:hAnsi="Wingdings"/>
                <w:lang w:eastAsia="zh-CN"/>
              </w:rPr>
              <w:t>☑</w:t>
            </w:r>
            <w:r>
              <w:rPr>
                <w:rFonts w:hint="eastAsia"/>
              </w:rPr>
              <w:t>辅导</w:t>
            </w:r>
            <w:r>
              <w:rPr>
                <w:rFonts w:hint="eastAsia" w:ascii="Wingdings" w:hAnsi="Wingdings"/>
                <w:lang w:eastAsia="zh-CN"/>
              </w:rPr>
              <w:t>□</w:t>
            </w:r>
            <w:r>
              <w:rPr>
                <w:rFonts w:hint="eastAsia"/>
              </w:rPr>
              <w:t>其他</w:t>
            </w:r>
          </w:p>
          <w:p/>
          <w:p>
            <w:r>
              <w:rPr>
                <w:rFonts w:hint="eastAsia"/>
              </w:rPr>
              <w:t>对国家规定持证上岗的人员资质进行了有效的管理。</w:t>
            </w:r>
          </w:p>
          <w:p>
            <w:r>
              <w:rPr>
                <w:rFonts w:hint="eastAsia"/>
              </w:rPr>
              <w:t>特种作业人员：</w:t>
            </w:r>
            <w:r>
              <w:rPr>
                <w:rFonts w:hint="eastAsia" w:ascii="Wingdings" w:hAnsi="Wingdings"/>
                <w:lang w:eastAsia="zh-CN"/>
              </w:rPr>
              <w:t>☑</w:t>
            </w:r>
            <w:r>
              <w:rPr>
                <w:rFonts w:hint="eastAsia"/>
              </w:rPr>
              <w:t>电工</w:t>
            </w:r>
            <w:r>
              <w:rPr>
                <w:rFonts w:hint="eastAsia" w:ascii="Wingdings" w:hAnsi="Wingdings"/>
                <w:lang w:eastAsia="zh-CN"/>
              </w:rPr>
              <w:t>☑</w:t>
            </w:r>
            <w:r>
              <w:rPr>
                <w:rFonts w:hint="eastAsia"/>
              </w:rPr>
              <w:t>焊工</w:t>
            </w:r>
            <w:r>
              <w:rPr>
                <w:rFonts w:hint="eastAsia" w:ascii="Wingdings" w:hAnsi="Wingdings"/>
                <w:lang w:eastAsia="zh-CN"/>
              </w:rPr>
              <w:t>□</w:t>
            </w:r>
            <w:r>
              <w:rPr>
                <w:rFonts w:hint="eastAsia"/>
              </w:rPr>
              <w:t>危化品作业</w:t>
            </w:r>
            <w:r>
              <w:rPr>
                <w:rFonts w:hint="eastAsia" w:ascii="Wingdings" w:hAnsi="Wingdings"/>
                <w:lang w:eastAsia="zh-CN"/>
              </w:rPr>
              <w:t>□</w:t>
            </w:r>
            <w:r>
              <w:rPr>
                <w:rFonts w:hint="eastAsia"/>
              </w:rPr>
              <w:t>制冷工</w:t>
            </w:r>
            <w:r>
              <w:rPr>
                <w:rFonts w:hint="eastAsia" w:ascii="Wingdings" w:hAnsi="Wingdings"/>
                <w:lang w:eastAsia="zh-CN"/>
              </w:rPr>
              <w:t>☑</w:t>
            </w:r>
            <w:r>
              <w:rPr>
                <w:rFonts w:hint="eastAsia"/>
              </w:rPr>
              <w:t>其他</w:t>
            </w:r>
          </w:p>
          <w:p>
            <w:r>
              <w:rPr>
                <w:rFonts w:hint="eastAsia"/>
              </w:rPr>
              <w:t>特种设备作业人员：</w:t>
            </w:r>
            <w:r>
              <w:rPr>
                <w:rFonts w:hint="eastAsia" w:ascii="Wingdings" w:hAnsi="Wingdings"/>
                <w:lang w:eastAsia="zh-CN"/>
              </w:rPr>
              <w:t>□</w:t>
            </w:r>
            <w:r>
              <w:rPr>
                <w:rFonts w:hint="eastAsia"/>
              </w:rPr>
              <w:t>叉车工</w:t>
            </w:r>
            <w:r>
              <w:rPr>
                <w:rFonts w:hint="eastAsia" w:ascii="Wingdings" w:hAnsi="Wingdings"/>
                <w:lang w:eastAsia="zh-CN"/>
              </w:rPr>
              <w:t>□</w:t>
            </w:r>
            <w:r>
              <w:rPr>
                <w:rFonts w:hint="eastAsia"/>
              </w:rPr>
              <w:t>行车工</w:t>
            </w:r>
            <w:r>
              <w:rPr>
                <w:rFonts w:hint="eastAsia" w:ascii="Wingdings" w:hAnsi="Wingdings"/>
                <w:lang w:eastAsia="zh-CN"/>
              </w:rPr>
              <w:t>□</w:t>
            </w:r>
            <w:r>
              <w:rPr>
                <w:rFonts w:hint="eastAsia"/>
              </w:rPr>
              <w:t>锅炉工</w:t>
            </w:r>
            <w:r>
              <w:rPr>
                <w:rFonts w:hint="eastAsia" w:ascii="Wingdings" w:hAnsi="Wingdings"/>
                <w:lang w:eastAsia="zh-CN"/>
              </w:rPr>
              <w:t>□</w:t>
            </w:r>
            <w:r>
              <w:rPr>
                <w:rFonts w:hint="eastAsia"/>
              </w:rPr>
              <w:t>压力容器</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提高员工的职业健康安全意识，确保受其控制工作的人员知晓：职业健康安全方针；相关的职业健康安全标；他们对职业健康安全管理体系有效性的贡献，包括改进绩效的益处；不符合职业健康安全管理体系要求的后果；事件和与其相关的调查结果；危险源、职业健康安全风险和确定的与其相关的措施；危险事件发生时脱离的能力。</w:t>
            </w:r>
          </w:p>
          <w:p/>
          <w:p>
            <w:r>
              <w:rPr>
                <w:rFonts w:hint="eastAsia"/>
              </w:rPr>
              <w:t>通过：</w:t>
            </w:r>
            <w:r>
              <w:rPr>
                <w:rFonts w:hint="eastAsia" w:ascii="Wingdings" w:hAnsi="Wingdings"/>
                <w:lang w:eastAsia="zh-CN"/>
              </w:rPr>
              <w:t>☑</w:t>
            </w:r>
            <w:r>
              <w:rPr>
                <w:rFonts w:hint="eastAsia"/>
              </w:rPr>
              <w:t>会议传达</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培训</w:t>
            </w:r>
            <w:r>
              <w:rPr>
                <w:rFonts w:hint="eastAsia" w:ascii="Wingdings" w:hAnsi="Wingdings"/>
                <w:lang w:eastAsia="zh-CN"/>
              </w:rPr>
              <w:t>□</w:t>
            </w:r>
            <w:r>
              <w:rPr>
                <w:rFonts w:hint="eastAsia"/>
              </w:rPr>
              <w:t>看板</w:t>
            </w:r>
            <w:r>
              <w:rPr>
                <w:rFonts w:hint="eastAsia" w:ascii="Wingdings" w:hAnsi="Wingdings"/>
                <w:lang w:eastAsia="zh-CN"/>
              </w:rPr>
              <w:t>□</w:t>
            </w:r>
            <w:r>
              <w:rPr>
                <w:rFonts w:hint="eastAsia"/>
              </w:rPr>
              <w:t>局域网</w:t>
            </w:r>
            <w:r>
              <w:rPr>
                <w:rFonts w:hint="eastAsia" w:ascii="Wingdings" w:hAnsi="Wingdings"/>
                <w:lang w:eastAsia="zh-CN"/>
              </w:rPr>
              <w:t>□</w:t>
            </w:r>
            <w:r>
              <w:rPr>
                <w:rFonts w:hint="eastAsia"/>
              </w:rPr>
              <w:t>其他</w:t>
            </w:r>
          </w:p>
          <w:p/>
          <w:p>
            <w:r>
              <w:rPr>
                <w:rFonts w:hint="eastAsia"/>
              </w:rPr>
              <w:t>实施了员工三级安全教育：</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离职</w:t>
            </w:r>
          </w:p>
          <w:p>
            <w:r>
              <w:rPr>
                <w:rFonts w:hint="eastAsia"/>
              </w:rPr>
              <w:t>实施了员工职业危害告知：</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换岗</w:t>
            </w:r>
            <w:r>
              <w:rPr>
                <w:rFonts w:hint="eastAsia" w:ascii="Wingdings" w:hAnsi="Wingdings"/>
                <w:lang w:eastAsia="zh-CN"/>
              </w:rPr>
              <w:t>□</w:t>
            </w:r>
            <w:r>
              <w:rPr>
                <w:rFonts w:hint="eastAsia"/>
              </w:rPr>
              <w:t>停职1年以上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组织已确定与职业健康安全管理体系相关的内部和外部沟通。</w:t>
            </w:r>
          </w:p>
          <w:p>
            <w:r>
              <w:rPr>
                <w:rFonts w:hint="eastAsia"/>
              </w:rPr>
              <w:t>内部沟通方式：</w:t>
            </w:r>
            <w:r>
              <w:rPr>
                <w:rFonts w:hint="eastAsia" w:ascii="Wingdings" w:hAnsi="Wingdings"/>
                <w:lang w:eastAsia="zh-CN"/>
              </w:rPr>
              <w:t>☑</w:t>
            </w:r>
            <w:r>
              <w:rPr>
                <w:rFonts w:hint="eastAsia"/>
              </w:rPr>
              <w:t>文件发放</w:t>
            </w:r>
            <w:r>
              <w:rPr>
                <w:rFonts w:hint="eastAsia" w:ascii="Wingdings" w:hAnsi="Wingdings"/>
                <w:lang w:eastAsia="zh-CN"/>
              </w:rPr>
              <w:t>☑</w:t>
            </w:r>
            <w:r>
              <w:rPr>
                <w:rFonts w:hint="eastAsia"/>
              </w:rPr>
              <w:t>会议</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p>
            <w:r>
              <w:rPr>
                <w:rFonts w:hint="eastAsia"/>
              </w:rPr>
              <w:t>外部沟通方式：</w:t>
            </w:r>
            <w:r>
              <w:rPr>
                <w:rFonts w:hint="eastAsia" w:ascii="Wingdings" w:hAnsi="Wingdings"/>
                <w:lang w:eastAsia="zh-CN"/>
              </w:rPr>
              <w:t>☑</w:t>
            </w:r>
            <w:r>
              <w:rPr>
                <w:rFonts w:hint="eastAsia"/>
              </w:rPr>
              <w:t>宣传材料</w:t>
            </w:r>
            <w:r>
              <w:rPr>
                <w:rFonts w:hint="eastAsia" w:ascii="Wingdings" w:hAnsi="Wingdings"/>
                <w:lang w:eastAsia="zh-CN"/>
              </w:rPr>
              <w:t>□</w:t>
            </w:r>
            <w:r>
              <w:rPr>
                <w:rFonts w:hint="eastAsia"/>
              </w:rPr>
              <w:t>网站</w:t>
            </w:r>
            <w:r>
              <w:rPr>
                <w:rFonts w:hint="eastAsia" w:ascii="Wingdings" w:hAnsi="Wingdings"/>
                <w:lang w:eastAsia="zh-CN"/>
              </w:rPr>
              <w:t>☑</w:t>
            </w:r>
            <w:r>
              <w:rPr>
                <w:rFonts w:hint="eastAsia"/>
              </w:rPr>
              <w:t>标语</w:t>
            </w:r>
            <w:r>
              <w:rPr>
                <w:rFonts w:hint="eastAsia" w:ascii="Wingdings" w:hAnsi="Wingdings"/>
                <w:lang w:eastAsia="zh-CN"/>
              </w:rPr>
              <w:t>□</w:t>
            </w:r>
            <w:r>
              <w:rPr>
                <w:rFonts w:hint="eastAsia"/>
              </w:rPr>
              <w:t>展板</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pPr>
              <w:rPr>
                <w:u w:val="single"/>
              </w:rPr>
            </w:pPr>
            <w:r>
              <w:rPr>
                <w:rFonts w:hint="eastAsia"/>
              </w:rPr>
              <w:t>组织已建立了文件化的职业健康安全管理体系。对自编文件的编制、审批、发放、变更和作废进行了控制。</w:t>
            </w:r>
            <w:r>
              <w:rPr>
                <w:rFonts w:hint="eastAsia" w:ascii="Wingdings" w:hAnsi="Wingdings"/>
                <w:lang w:eastAsia="zh-CN"/>
              </w:rPr>
              <w:t>☑</w:t>
            </w:r>
            <w:r>
              <w:rPr>
                <w:rFonts w:hint="eastAsia"/>
              </w:rPr>
              <w:t>体系文件受控</w:t>
            </w:r>
            <w:r>
              <w:rPr>
                <w:rFonts w:hint="eastAsia" w:ascii="Wingdings" w:hAnsi="Wingdings"/>
                <w:lang w:eastAsia="zh-CN"/>
              </w:rPr>
              <w:t>□</w:t>
            </w:r>
            <w:r>
              <w:rPr>
                <w:rFonts w:hint="eastAsia"/>
              </w:rPr>
              <w:t>体系文件基本受控，存在问题：</w:t>
            </w:r>
          </w:p>
          <w:p>
            <w:r>
              <w:rPr>
                <w:rFonts w:hint="eastAsia"/>
              </w:rPr>
              <w:t>对环境相关的外来文件（法律法规、产品标准）进行了识别和贯彻。</w:t>
            </w:r>
          </w:p>
          <w:p>
            <w:r>
              <w:rPr>
                <w:rFonts w:hint="eastAsia"/>
                <w:lang w:eastAsia="zh-CN"/>
              </w:rPr>
              <w:t>☑</w:t>
            </w:r>
            <w:r>
              <w:rPr>
                <w:rFonts w:hint="eastAsia"/>
              </w:rPr>
              <w:t>法律法规获取充分，□法律法规获取有遗漏，缺少：</w:t>
            </w:r>
          </w:p>
          <w:p/>
          <w:p>
            <w:r>
              <w:rPr>
                <w:rFonts w:hint="eastAsia"/>
              </w:rPr>
              <w:t>对职业健康安全管理体系相关的运行记录进行了保留、储存、保护、检索查询、处置等管理。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组织的产品和服务提供过程满足职业健康安全的要求，已对产品和服务提供过程的危险源和职业健康安全风险，建立过程的运行准则；按照运行准则实施过程控制。策划文件包括：</w:t>
            </w:r>
          </w:p>
          <w:p>
            <w:r>
              <w:rPr>
                <w:rFonts w:hint="eastAsia" w:ascii="Wingdings" w:hAnsi="Wingdings"/>
                <w:lang w:eastAsia="zh-CN"/>
              </w:rPr>
              <w:t>☑</w:t>
            </w:r>
            <w:r>
              <w:rPr>
                <w:rFonts w:hint="eastAsia"/>
              </w:rPr>
              <w:t>工艺流程图</w:t>
            </w:r>
            <w:r>
              <w:rPr>
                <w:rFonts w:hint="eastAsia" w:ascii="Wingdings" w:hAnsi="Wingdings"/>
                <w:lang w:eastAsia="zh-CN"/>
              </w:rPr>
              <w:t>☑</w:t>
            </w:r>
            <w:r>
              <w:rPr>
                <w:rFonts w:hint="eastAsia"/>
              </w:rPr>
              <w:t>作业文件</w:t>
            </w:r>
            <w:r>
              <w:rPr>
                <w:rFonts w:hint="eastAsia" w:ascii="Wingdings" w:hAnsi="Wingdings"/>
                <w:lang w:eastAsia="zh-CN"/>
              </w:rPr>
              <w:t>□</w:t>
            </w:r>
            <w:r>
              <w:rPr>
                <w:rFonts w:hint="eastAsia"/>
              </w:rPr>
              <w:t xml:space="preserve">MSDS   </w:t>
            </w:r>
            <w:r>
              <w:rPr>
                <w:rFonts w:hint="eastAsia" w:ascii="Wingdings" w:hAnsi="Wingdings"/>
                <w:lang w:eastAsia="zh-CN"/>
              </w:rPr>
              <w:t>☑</w:t>
            </w:r>
            <w:r>
              <w:rPr>
                <w:rFonts w:hint="eastAsia"/>
              </w:rPr>
              <w:t>安全操作规程</w:t>
            </w:r>
            <w:r>
              <w:rPr>
                <w:rFonts w:hint="eastAsia" w:ascii="Wingdings" w:hAnsi="Wingdings"/>
                <w:lang w:eastAsia="zh-CN"/>
              </w:rPr>
              <w:t>☑</w:t>
            </w:r>
            <w:r>
              <w:rPr>
                <w:rFonts w:hint="eastAsia"/>
              </w:rPr>
              <w:t>外包控制要求</w:t>
            </w:r>
            <w:r>
              <w:rPr>
                <w:rFonts w:hint="eastAsia" w:ascii="Wingdings" w:hAnsi="Wingdings"/>
                <w:lang w:eastAsia="zh-CN"/>
              </w:rPr>
              <w:t>□</w:t>
            </w:r>
            <w:r>
              <w:rPr>
                <w:rFonts w:hint="eastAsia"/>
              </w:rPr>
              <w:t>其他</w:t>
            </w:r>
          </w:p>
          <w:p/>
          <w:p>
            <w:r>
              <w:rPr>
                <w:rFonts w:hint="eastAsia"/>
              </w:rPr>
              <w:t>组织建立、实施和保持过程，运用了层次控制，消除危险源和降低职业健康安全风险：</w:t>
            </w:r>
          </w:p>
          <w:p>
            <w:r>
              <w:rPr>
                <w:rFonts w:hint="eastAsia" w:ascii="Wingdings" w:hAnsi="Wingdings"/>
                <w:lang w:eastAsia="zh-CN"/>
              </w:rPr>
              <w:t>☑</w:t>
            </w:r>
            <w:r>
              <w:rPr>
                <w:rFonts w:hint="eastAsia"/>
              </w:rPr>
              <w:t>消除危险源；</w:t>
            </w:r>
          </w:p>
          <w:p>
            <w:r>
              <w:rPr>
                <w:rFonts w:hint="eastAsia" w:ascii="Wingdings" w:hAnsi="Wingdings"/>
                <w:lang w:eastAsia="zh-CN"/>
              </w:rPr>
              <w:t>☑</w:t>
            </w:r>
            <w:r>
              <w:rPr>
                <w:rFonts w:hint="eastAsia"/>
              </w:rPr>
              <w:t>用低危害材料、工艺、运行或设备替代；</w:t>
            </w:r>
          </w:p>
          <w:p>
            <w:r>
              <w:rPr>
                <w:rFonts w:hint="eastAsia" w:ascii="Wingdings" w:hAnsi="Wingdings"/>
                <w:lang w:eastAsia="zh-CN"/>
              </w:rPr>
              <w:t>☑</w:t>
            </w:r>
            <w:r>
              <w:rPr>
                <w:rFonts w:hint="eastAsia"/>
              </w:rPr>
              <w:t>使用工程控制措施和（或）重新组织工作；</w:t>
            </w:r>
          </w:p>
          <w:p>
            <w:r>
              <w:rPr>
                <w:rFonts w:hint="eastAsia" w:ascii="Wingdings" w:hAnsi="Wingdings"/>
                <w:lang w:eastAsia="zh-CN"/>
              </w:rPr>
              <w:t>☑</w:t>
            </w:r>
            <w:r>
              <w:rPr>
                <w:rFonts w:hint="eastAsia"/>
              </w:rPr>
              <w:t>使用管理措施，包括培训；</w:t>
            </w:r>
          </w:p>
          <w:p>
            <w:r>
              <w:rPr>
                <w:rFonts w:hint="eastAsia" w:ascii="Wingdings" w:hAnsi="Wingdings"/>
                <w:lang w:eastAsia="zh-CN"/>
              </w:rPr>
              <w:t>☑</w:t>
            </w:r>
            <w:r>
              <w:rPr>
                <w:rFonts w:hint="eastAsia"/>
              </w:rPr>
              <w:t>使用适当的个体防护装备。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组织建立并实施了与顾客沟通；如产品和服务的职业健康安全信息（如MSDS）、应急措施等。</w:t>
            </w:r>
          </w:p>
          <w:p>
            <w:r>
              <w:rPr>
                <w:rFonts w:hint="eastAsia"/>
              </w:rPr>
              <w:t>组织对产品和服务的职业健康安全要求进行了评审，确保有能力向顾客提供满足要求的产品和服务。</w:t>
            </w:r>
          </w:p>
          <w:p>
            <w:r>
              <w:rPr>
                <w:rFonts w:hint="eastAsia"/>
              </w:rPr>
              <w:t>顾客的职业健康安全要求为：</w:t>
            </w:r>
            <w:r>
              <w:rPr>
                <w:rFonts w:hint="eastAsia" w:ascii="Wingdings" w:hAnsi="Wingdings"/>
                <w:lang w:eastAsia="zh-CN"/>
              </w:rPr>
              <w:t>☑</w:t>
            </w:r>
            <w:r>
              <w:rPr>
                <w:rFonts w:hint="eastAsia"/>
              </w:rPr>
              <w:t>应急预案</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OHSMS认证证书</w:t>
            </w:r>
            <w:r>
              <w:rPr>
                <w:rFonts w:hint="eastAsia" w:ascii="Wingdings" w:hAnsi="Wingdings"/>
                <w:lang w:eastAsia="zh-CN"/>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组织建立、实施和保持了适当的设计和开发过程，以确保后续的产品和服务的提供中满足职业健康安全相关的法律法规。（适用时）</w:t>
            </w:r>
          </w:p>
          <w:p>
            <w:r>
              <w:rPr>
                <w:rFonts w:hint="eastAsia"/>
              </w:rPr>
              <w:t>审核期间内，设计和开发新产品/项目名称：</w:t>
            </w:r>
            <w:r>
              <w:rPr>
                <w:rFonts w:hint="eastAsia"/>
                <w:u w:val="single"/>
              </w:rPr>
              <w:t>（</w:t>
            </w:r>
            <w:r>
              <w:rPr>
                <w:rFonts w:hint="eastAsia"/>
              </w:rPr>
              <w:t>举1例）</w:t>
            </w:r>
          </w:p>
          <w:p>
            <w:r>
              <w:rPr>
                <w:rFonts w:hint="eastAsia"/>
              </w:rPr>
              <w:t>对该设计和开发的项目对职业健康安全风险进行了识别和评价，并制订了控制措施。</w:t>
            </w:r>
          </w:p>
          <w:p>
            <w:r>
              <w:rPr>
                <w:rFonts w:hint="eastAsia"/>
              </w:rPr>
              <w:t>设计和开发的环境因素控制：</w:t>
            </w:r>
          </w:p>
          <w:p>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组织对外部提供的过程、产品（危化品、特殊劳保用品）和服务的供方按照对职业健康安全风险的影响程度实施控制。</w:t>
            </w:r>
          </w:p>
          <w:p>
            <w:pPr>
              <w:jc w:val="left"/>
            </w:pPr>
            <w:r>
              <w:rPr>
                <w:rFonts w:hint="eastAsia"/>
              </w:rPr>
              <w:t>外部提供包括：</w:t>
            </w:r>
            <w:r>
              <w:rPr>
                <w:rFonts w:hint="eastAsia" w:ascii="Wingdings" w:hAnsi="Wingdings"/>
                <w:lang w:eastAsia="zh-CN"/>
              </w:rPr>
              <w:t>□</w:t>
            </w:r>
            <w:r>
              <w:rPr>
                <w:rFonts w:hint="eastAsia"/>
              </w:rPr>
              <w:t>原材料采购</w:t>
            </w:r>
            <w:r>
              <w:rPr>
                <w:rFonts w:hint="eastAsia" w:ascii="Wingdings" w:hAnsi="Wingdings"/>
                <w:lang w:eastAsia="zh-CN"/>
              </w:rPr>
              <w:t>□</w:t>
            </w:r>
            <w:r>
              <w:rPr>
                <w:rFonts w:hint="eastAsia"/>
              </w:rPr>
              <w:t>委托加工</w:t>
            </w:r>
            <w:r>
              <w:rPr>
                <w:rFonts w:hint="eastAsia" w:ascii="Wingdings" w:hAnsi="Wingdings"/>
                <w:lang w:eastAsia="zh-CN"/>
              </w:rPr>
              <w:t>□</w:t>
            </w:r>
            <w:r>
              <w:rPr>
                <w:rFonts w:hint="eastAsia"/>
              </w:rPr>
              <w:t>建筑施工</w:t>
            </w:r>
            <w:r>
              <w:rPr>
                <w:rFonts w:hint="eastAsia" w:ascii="Wingdings" w:hAnsi="Wingdings"/>
                <w:lang w:eastAsia="zh-CN"/>
              </w:rPr>
              <w:t>☑</w:t>
            </w:r>
            <w:r>
              <w:rPr>
                <w:rFonts w:hint="eastAsia"/>
              </w:rPr>
              <w:t>设备</w:t>
            </w:r>
            <w:r>
              <w:rPr>
                <w:rFonts w:hint="eastAsia"/>
                <w:lang w:val="en-US" w:eastAsia="zh-CN"/>
              </w:rPr>
              <w:t>租赁</w:t>
            </w:r>
            <w:r>
              <w:rPr>
                <w:rFonts w:hint="eastAsia" w:ascii="Wingdings" w:hAnsi="Wingdings"/>
                <w:lang w:eastAsia="zh-CN"/>
              </w:rPr>
              <w:t>□</w:t>
            </w:r>
            <w:r>
              <w:rPr>
                <w:rFonts w:hint="eastAsia"/>
              </w:rPr>
              <w:t>运输</w:t>
            </w:r>
            <w:r>
              <w:rPr>
                <w:rFonts w:hint="eastAsia" w:ascii="Wingdings" w:hAnsi="Wingdings"/>
                <w:lang w:eastAsia="zh-CN"/>
              </w:rPr>
              <w:t>□</w:t>
            </w:r>
            <w:r>
              <w:rPr>
                <w:rFonts w:hint="eastAsia"/>
              </w:rPr>
              <w:t>其他</w:t>
            </w:r>
          </w:p>
          <w:p>
            <w:pPr>
              <w:jc w:val="left"/>
            </w:pPr>
            <w:r>
              <w:rPr>
                <w:rFonts w:hint="eastAsia"/>
              </w:rPr>
              <w:t>控制方式：</w:t>
            </w:r>
            <w:r>
              <w:rPr>
                <w:rFonts w:hint="eastAsia" w:ascii="Wingdings" w:hAnsi="Wingdings"/>
                <w:lang w:eastAsia="zh-CN"/>
              </w:rPr>
              <w:t>☑</w:t>
            </w:r>
            <w:r>
              <w:rPr>
                <w:rFonts w:hint="eastAsia"/>
              </w:rPr>
              <w:t>合同约定</w:t>
            </w:r>
            <w:r>
              <w:rPr>
                <w:rFonts w:hint="eastAsia" w:ascii="Wingdings" w:hAnsi="Wingdings"/>
                <w:lang w:eastAsia="zh-CN"/>
              </w:rPr>
              <w:t>☑</w:t>
            </w:r>
            <w:r>
              <w:rPr>
                <w:rFonts w:hint="eastAsia"/>
              </w:rPr>
              <w:t>危害告知</w:t>
            </w:r>
            <w:r>
              <w:rPr>
                <w:rFonts w:hint="eastAsia" w:ascii="Wingdings" w:hAnsi="Wingdings"/>
                <w:lang w:eastAsia="zh-CN"/>
              </w:rPr>
              <w:t>☑</w:t>
            </w:r>
            <w:r>
              <w:rPr>
                <w:rFonts w:hint="eastAsia"/>
              </w:rPr>
              <w:t>现场检查</w:t>
            </w:r>
            <w:r>
              <w:rPr>
                <w:rFonts w:hint="eastAsia" w:ascii="Wingdings" w:hAnsi="Wingdings"/>
                <w:lang w:eastAsia="zh-CN"/>
              </w:rPr>
              <w:t>□</w:t>
            </w:r>
            <w:r>
              <w:rPr>
                <w:rFonts w:hint="eastAsia"/>
              </w:rPr>
              <w:t>专人跟踪</w:t>
            </w:r>
            <w:r>
              <w:rPr>
                <w:rFonts w:hint="eastAsia" w:ascii="Wingdings" w:hAnsi="Wingdings"/>
                <w:lang w:eastAsia="zh-CN"/>
              </w:rPr>
              <w:t>☑</w:t>
            </w:r>
            <w:r>
              <w:rPr>
                <w:rFonts w:hint="eastAsia"/>
              </w:rPr>
              <w:t>出入控制</w:t>
            </w:r>
            <w:r>
              <w:rPr>
                <w:rFonts w:hint="eastAsia" w:ascii="Wingdings" w:hAnsi="Wingdings"/>
                <w:lang w:eastAsia="zh-CN"/>
              </w:rPr>
              <w:t>□</w:t>
            </w:r>
            <w:r>
              <w:rPr>
                <w:rFonts w:hint="eastAsia"/>
              </w:rPr>
              <w:t>其他</w:t>
            </w:r>
          </w:p>
          <w:p>
            <w:pPr>
              <w:jc w:val="left"/>
            </w:pPr>
            <w:r>
              <w:rPr>
                <w:rFonts w:hint="eastAsia"/>
              </w:rPr>
              <w:t>对外部供方的控制：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组织的生产和服务提供流程图（见第三条款），企业危险源和职业健康安全风险控制情况</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2"/>
              <w:gridCol w:w="472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不可接受风险</w:t>
                  </w:r>
                </w:p>
              </w:tc>
              <w:tc>
                <w:tcPr>
                  <w:tcW w:w="4725" w:type="dxa"/>
                </w:tcPr>
                <w:p>
                  <w:pPr>
                    <w:jc w:val="left"/>
                  </w:pPr>
                  <w:r>
                    <w:rPr>
                      <w:rFonts w:hint="eastAsia"/>
                    </w:rPr>
                    <w:t>控制措施</w:t>
                  </w:r>
                </w:p>
              </w:tc>
              <w:tc>
                <w:tcPr>
                  <w:tcW w:w="2205" w:type="dxa"/>
                </w:tcPr>
                <w:p>
                  <w:pPr>
                    <w:jc w:val="left"/>
                  </w:pPr>
                  <w:r>
                    <w:rPr>
                      <w:rFonts w:hint="eastAsia"/>
                    </w:rPr>
                    <w:t>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机械伤害</w:t>
                  </w:r>
                </w:p>
              </w:tc>
              <w:tc>
                <w:tcPr>
                  <w:tcW w:w="4725" w:type="dxa"/>
                </w:tcPr>
                <w:p>
                  <w:pPr>
                    <w:jc w:val="left"/>
                  </w:pPr>
                  <w:r>
                    <w:rPr>
                      <w:rFonts w:hint="eastAsia"/>
                      <w:lang w:eastAsia="zh-CN"/>
                    </w:rPr>
                    <w:t>☑</w:t>
                  </w:r>
                  <w:r>
                    <w:rPr>
                      <w:rFonts w:hint="eastAsia"/>
                    </w:rPr>
                    <w:t>安全装置□挂牌上锁管理</w:t>
                  </w:r>
                </w:p>
              </w:tc>
              <w:tc>
                <w:tcPr>
                  <w:tcW w:w="2205" w:type="dxa"/>
                </w:tcPr>
                <w:p>
                  <w:pPr>
                    <w:jc w:val="left"/>
                    <w:rPr>
                      <w:rFonts w:hint="eastAsia" w:eastAsia="宋体"/>
                      <w:lang w:val="en-US" w:eastAsia="zh-CN"/>
                    </w:rPr>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触电</w:t>
                  </w:r>
                </w:p>
              </w:tc>
              <w:tc>
                <w:tcPr>
                  <w:tcW w:w="4725" w:type="dxa"/>
                </w:tcPr>
                <w:p>
                  <w:pPr>
                    <w:jc w:val="left"/>
                  </w:pPr>
                  <w:r>
                    <w:rPr>
                      <w:rFonts w:hint="eastAsia"/>
                      <w:lang w:eastAsia="zh-CN"/>
                    </w:rPr>
                    <w:t>☑</w:t>
                  </w:r>
                  <w:r>
                    <w:rPr>
                      <w:rFonts w:hint="eastAsia"/>
                    </w:rPr>
                    <w:t>漏电保护□绝缘用具检测</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粉尘</w:t>
                  </w:r>
                </w:p>
              </w:tc>
              <w:tc>
                <w:tcPr>
                  <w:tcW w:w="4725" w:type="dxa"/>
                </w:tcPr>
                <w:p>
                  <w:pPr>
                    <w:jc w:val="left"/>
                  </w:pPr>
                  <w:r>
                    <w:rPr>
                      <w:rFonts w:hint="eastAsia"/>
                    </w:rPr>
                    <w:t>□除尘装置</w:t>
                  </w:r>
                  <w:r>
                    <w:rPr>
                      <w:rFonts w:hint="eastAsia"/>
                      <w:lang w:eastAsia="zh-CN"/>
                    </w:rPr>
                    <w:t>☑</w:t>
                  </w:r>
                  <w:r>
                    <w:rPr>
                      <w:rFonts w:hint="eastAsia"/>
                    </w:rPr>
                    <w:t>穿戴劳保用品（防尘面罩）</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噪声</w:t>
                  </w:r>
                </w:p>
              </w:tc>
              <w:tc>
                <w:tcPr>
                  <w:tcW w:w="4725" w:type="dxa"/>
                </w:tcPr>
                <w:p>
                  <w:pPr>
                    <w:jc w:val="left"/>
                  </w:pPr>
                  <w:r>
                    <w:rPr>
                      <w:rFonts w:hint="eastAsia"/>
                    </w:rPr>
                    <w:t>□空间隔离</w:t>
                  </w:r>
                  <w:r>
                    <w:rPr>
                      <w:rFonts w:hint="eastAsia"/>
                      <w:lang w:eastAsia="zh-CN"/>
                    </w:rPr>
                    <w:t>☑</w:t>
                  </w:r>
                  <w:r>
                    <w:rPr>
                      <w:rFonts w:hint="eastAsia"/>
                    </w:rPr>
                    <w:t>穿戴劳保用品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高低温</w:t>
                  </w:r>
                </w:p>
              </w:tc>
              <w:tc>
                <w:tcPr>
                  <w:tcW w:w="4725" w:type="dxa"/>
                </w:tcPr>
                <w:p>
                  <w:pPr>
                    <w:jc w:val="left"/>
                  </w:pPr>
                  <w:r>
                    <w:rPr>
                      <w:rFonts w:hint="eastAsia"/>
                      <w:lang w:eastAsia="zh-CN"/>
                    </w:rPr>
                    <w:t>☑</w:t>
                  </w:r>
                  <w:r>
                    <w:rPr>
                      <w:rFonts w:hint="eastAsia"/>
                    </w:rPr>
                    <w:t>减少作业时间</w:t>
                  </w:r>
                  <w:r>
                    <w:rPr>
                      <w:rFonts w:hint="eastAsia"/>
                      <w:lang w:eastAsia="zh-CN"/>
                    </w:rPr>
                    <w:t>☑</w:t>
                  </w:r>
                  <w:r>
                    <w:rPr>
                      <w:rFonts w:hint="eastAsia"/>
                    </w:rPr>
                    <w:t>空间隔离</w:t>
                  </w:r>
                  <w:r>
                    <w:rPr>
                      <w:rFonts w:hint="eastAsia"/>
                      <w:lang w:eastAsia="zh-CN"/>
                    </w:rPr>
                    <w:t>☑</w:t>
                  </w:r>
                  <w:r>
                    <w:rPr>
                      <w:rFonts w:hint="eastAsia"/>
                    </w:rPr>
                    <w:t>防暑降温用品</w:t>
                  </w:r>
                </w:p>
              </w:tc>
              <w:tc>
                <w:tcPr>
                  <w:tcW w:w="2205" w:type="dxa"/>
                </w:tcPr>
                <w:p>
                  <w:pPr>
                    <w:jc w:val="left"/>
                  </w:pPr>
                  <w:r>
                    <w:rPr>
                      <w:rFonts w:hint="eastAsia"/>
                      <w:lang w:val="en-US" w:eastAsia="zh-CN"/>
                    </w:rPr>
                    <w:t>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2" w:type="dxa"/>
                </w:tcPr>
                <w:p>
                  <w:pPr>
                    <w:jc w:val="left"/>
                  </w:pPr>
                  <w:r>
                    <w:rPr>
                      <w:rFonts w:hint="eastAsia"/>
                    </w:rPr>
                    <w:t>火灾</w:t>
                  </w:r>
                </w:p>
              </w:tc>
              <w:tc>
                <w:tcPr>
                  <w:tcW w:w="4725" w:type="dxa"/>
                </w:tcPr>
                <w:p>
                  <w:pPr>
                    <w:jc w:val="left"/>
                    <w:rPr>
                      <w:rFonts w:hint="default" w:eastAsia="宋体"/>
                      <w:lang w:val="en-US" w:eastAsia="zh-CN"/>
                    </w:rPr>
                  </w:pPr>
                  <w:r>
                    <w:rPr>
                      <w:rFonts w:hint="eastAsia"/>
                      <w:lang w:val="en-US" w:eastAsia="zh-CN"/>
                    </w:rPr>
                    <w:t>配备灭火器、培训、消防演习</w:t>
                  </w:r>
                </w:p>
              </w:tc>
              <w:tc>
                <w:tcPr>
                  <w:tcW w:w="2205" w:type="dxa"/>
                </w:tcPr>
                <w:p>
                  <w:pPr>
                    <w:jc w:val="left"/>
                  </w:pPr>
                  <w:r>
                    <w:rPr>
                      <w:rFonts w:hint="eastAsia"/>
                      <w:lang w:val="en-US" w:eastAsia="zh-CN"/>
                    </w:rPr>
                    <w:t>良好</w:t>
                  </w:r>
                </w:p>
              </w:tc>
            </w:tr>
          </w:tbl>
          <w:p>
            <w:pPr>
              <w:jc w:val="left"/>
            </w:pPr>
            <w:r>
              <w:rPr>
                <w:rFonts w:hint="eastAsia"/>
              </w:rPr>
              <w:t>生产和服务提供及配套设施（公用过程）的场所及过程的职业健康安全控制：</w:t>
            </w:r>
          </w:p>
          <w:p>
            <w:pPr>
              <w:jc w:val="left"/>
            </w:pP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组织对生产设备、安全装置、特种设备制订了计划进行了定期的检查、保养和维修；运行完好</w:t>
            </w:r>
          </w:p>
          <w:p>
            <w:pPr>
              <w:rPr>
                <w:u w:val="single"/>
              </w:rPr>
            </w:pPr>
            <w:r>
              <w:rPr>
                <w:rFonts w:hint="eastAsia"/>
              </w:rPr>
              <w:t>安全装置检查：</w:t>
            </w:r>
            <w:r>
              <w:rPr>
                <w:rFonts w:hint="eastAsia" w:ascii="Wingdings" w:hAnsi="Wingdings"/>
                <w:lang w:eastAsia="zh-CN"/>
              </w:rPr>
              <w:t>☑</w:t>
            </w:r>
            <w:r>
              <w:rPr>
                <w:rFonts w:hint="eastAsia"/>
              </w:rPr>
              <w:t>进行了定期检查</w:t>
            </w:r>
            <w:r>
              <w:rPr>
                <w:rFonts w:hint="eastAsia" w:ascii="Wingdings" w:hAnsi="Wingdings"/>
                <w:lang w:eastAsia="zh-CN"/>
              </w:rPr>
              <w:t>□</w:t>
            </w:r>
            <w:r>
              <w:rPr>
                <w:rFonts w:hint="eastAsia"/>
              </w:rPr>
              <w:t>未进行定期检查的有：</w:t>
            </w:r>
          </w:p>
          <w:p>
            <w:pPr>
              <w:rPr>
                <w:u w:val="single"/>
              </w:rPr>
            </w:pPr>
            <w:r>
              <w:rPr>
                <w:rFonts w:hint="eastAsia"/>
              </w:rPr>
              <w:t>特种设备管理：</w:t>
            </w:r>
            <w:r>
              <w:rPr>
                <w:rFonts w:hint="eastAsia" w:ascii="Wingdings" w:hAnsi="Wingdings"/>
                <w:lang w:eastAsia="zh-CN"/>
              </w:rPr>
              <w:t>□</w:t>
            </w:r>
            <w:r>
              <w:rPr>
                <w:rFonts w:hint="eastAsia"/>
              </w:rPr>
              <w:t>进行了定期检验</w:t>
            </w:r>
            <w:r>
              <w:rPr>
                <w:rFonts w:hint="eastAsia" w:ascii="Wingdings" w:hAnsi="Wingdings"/>
                <w:lang w:eastAsia="zh-CN"/>
              </w:rPr>
              <w:t>□</w:t>
            </w:r>
            <w:r>
              <w:rPr>
                <w:rFonts w:hint="eastAsia"/>
              </w:rPr>
              <w:t>未进行定期检验的有：</w:t>
            </w:r>
          </w:p>
          <w:p>
            <w:r>
              <w:rPr>
                <w:rFonts w:hint="eastAsia"/>
              </w:rPr>
              <w:t>特种设备检测报告，如：</w:t>
            </w:r>
            <w:r>
              <w:rPr>
                <w:rFonts w:hint="eastAsia"/>
                <w:u w:val="single"/>
              </w:rPr>
              <w:t>（</w:t>
            </w:r>
            <w:r>
              <w:rPr>
                <w:rFonts w:hint="eastAsia"/>
              </w:rPr>
              <w:t>举1例）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pPr>
              <w:jc w:val="left"/>
            </w:pPr>
            <w:r>
              <w:rPr>
                <w:rFonts w:hint="eastAsia"/>
              </w:rPr>
              <w:t>组织在生产和服务提供的整个过程中对危化品特性的进行了标识。</w:t>
            </w:r>
          </w:p>
          <w:p>
            <w:pPr>
              <w:jc w:val="left"/>
            </w:pPr>
            <w:r>
              <w:rPr>
                <w:rFonts w:hint="eastAsia"/>
              </w:rPr>
              <w:t>采用的标识方式：</w:t>
            </w:r>
            <w:r>
              <w:rPr>
                <w:rFonts w:hint="eastAsia" w:ascii="Wingdings" w:hAnsi="Wingdings"/>
                <w:lang w:eastAsia="zh-CN"/>
              </w:rPr>
              <w:t>□</w:t>
            </w:r>
            <w:r>
              <w:rPr>
                <w:rFonts w:hint="eastAsia"/>
              </w:rPr>
              <w:t>MSDS</w:t>
            </w:r>
            <w:r>
              <w:rPr>
                <w:rFonts w:hint="eastAsia" w:ascii="Wingdings" w:hAnsi="Wingdings"/>
                <w:lang w:eastAsia="zh-CN"/>
              </w:rPr>
              <w:t>□</w:t>
            </w:r>
            <w:r>
              <w:rPr>
                <w:rFonts w:hint="eastAsia"/>
              </w:rPr>
              <w:t>危害告知标牌</w:t>
            </w:r>
            <w:r>
              <w:rPr>
                <w:rFonts w:hint="eastAsia" w:ascii="Wingdings" w:hAnsi="Wingdings"/>
                <w:lang w:eastAsia="zh-CN"/>
              </w:rPr>
              <w:t>□</w:t>
            </w:r>
            <w:r>
              <w:rPr>
                <w:rFonts w:hint="eastAsia"/>
              </w:rPr>
              <w:t>其他</w:t>
            </w:r>
          </w:p>
          <w:p>
            <w:pPr>
              <w:jc w:val="left"/>
            </w:pPr>
            <w:r>
              <w:rPr>
                <w:rFonts w:hint="eastAsia"/>
              </w:rPr>
              <w:t>可追溯性实现：</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90"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组织应在生产和服务提供期间对危化品的采购、运输、使用、储存的危险源进行控制，以确保符合MSDS和法规要求。</w:t>
            </w:r>
          </w:p>
          <w:p>
            <w:pPr>
              <w:jc w:val="left"/>
            </w:pPr>
            <w:r>
              <w:rPr>
                <w:rFonts w:hint="eastAsia"/>
              </w:rPr>
              <w:t>危化品：</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组织对产品和服务交付后活动的要求。</w:t>
            </w:r>
            <w:r>
              <w:rPr>
                <w:rFonts w:hint="eastAsia" w:ascii="Wingdings" w:hAnsi="Wingdings"/>
                <w:lang w:eastAsia="zh-CN"/>
              </w:rPr>
              <w:t>☑</w:t>
            </w:r>
            <w:r>
              <w:rPr>
                <w:rFonts w:hint="eastAsia"/>
              </w:rPr>
              <w:t>废物回收</w:t>
            </w:r>
            <w:r>
              <w:rPr>
                <w:rFonts w:hint="eastAsia" w:ascii="Wingdings" w:hAnsi="Wingdings"/>
                <w:lang w:eastAsia="zh-CN"/>
              </w:rPr>
              <w:t>☑</w:t>
            </w:r>
            <w:r>
              <w:rPr>
                <w:rFonts w:hint="eastAsia"/>
              </w:rPr>
              <w:t>最终处置</w:t>
            </w:r>
            <w:r>
              <w:rPr>
                <w:rFonts w:hint="eastAsia" w:ascii="Wingdings" w:hAnsi="Wingdings"/>
                <w:lang w:eastAsia="zh-CN"/>
              </w:rPr>
              <w:t>□</w:t>
            </w:r>
            <w:r>
              <w:rPr>
                <w:rFonts w:hint="eastAsia"/>
              </w:rPr>
              <w:t>其他</w:t>
            </w:r>
          </w:p>
          <w:p>
            <w:r>
              <w:rPr>
                <w:rFonts w:hint="eastAsia"/>
              </w:rPr>
              <w:t>交付后活动：</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组织对生产和服务提供的有预期和非预期的更改进行必要的危险源评审和制订控制措施，以确保持续地符合法规要求。</w:t>
            </w:r>
          </w:p>
          <w:p>
            <w:r>
              <w:rPr>
                <w:rFonts w:hint="eastAsia"/>
              </w:rPr>
              <w:t>已发生的更改包括：</w:t>
            </w:r>
          </w:p>
          <w:p>
            <w:r>
              <w:rPr>
                <w:rFonts w:hint="eastAsia" w:ascii="Wingdings" w:hAnsi="Wingdings"/>
                <w:lang w:eastAsia="zh-CN"/>
              </w:rPr>
              <w:t>□</w:t>
            </w:r>
            <w:r>
              <w:rPr>
                <w:rFonts w:hint="eastAsia"/>
              </w:rPr>
              <w:t>危险品使用</w:t>
            </w:r>
            <w:r>
              <w:rPr>
                <w:rFonts w:hint="eastAsia" w:ascii="Wingdings" w:hAnsi="Wingdings"/>
                <w:lang w:eastAsia="zh-CN"/>
              </w:rPr>
              <w:t>□</w:t>
            </w:r>
            <w:r>
              <w:rPr>
                <w:rFonts w:hint="eastAsia"/>
              </w:rPr>
              <w:t>厂区和车间内布局</w:t>
            </w:r>
            <w:r>
              <w:rPr>
                <w:rFonts w:hint="eastAsia" w:ascii="Wingdings" w:hAnsi="Wingdings"/>
                <w:lang w:eastAsia="zh-CN"/>
              </w:rPr>
              <w:t>□</w:t>
            </w:r>
            <w:r>
              <w:rPr>
                <w:rFonts w:hint="eastAsia"/>
              </w:rPr>
              <w:t>设备设施</w:t>
            </w:r>
            <w:r>
              <w:rPr>
                <w:rFonts w:hint="eastAsia" w:ascii="Wingdings" w:hAnsi="Wingdings"/>
                <w:lang w:eastAsia="zh-CN"/>
              </w:rPr>
              <w:t>□</w:t>
            </w:r>
            <w:r>
              <w:rPr>
                <w:rFonts w:hint="eastAsia"/>
              </w:rPr>
              <w:t>周边危险源</w:t>
            </w:r>
            <w:r>
              <w:rPr>
                <w:rFonts w:hint="eastAsia" w:ascii="Wingdings" w:hAnsi="Wingdings"/>
                <w:lang w:eastAsia="zh-CN"/>
              </w:rPr>
              <w:t>□</w:t>
            </w:r>
            <w:r>
              <w:rPr>
                <w:rFonts w:hint="eastAsia"/>
              </w:rPr>
              <w:t>施工场所</w:t>
            </w:r>
            <w:r>
              <w:rPr>
                <w:rFonts w:hint="eastAsia" w:ascii="Wingdings" w:hAnsi="Wingdings"/>
                <w:lang w:eastAsia="zh-CN"/>
              </w:rPr>
              <w:t>□</w:t>
            </w:r>
            <w:r>
              <w:rPr>
                <w:rFonts w:hint="eastAsia"/>
              </w:rPr>
              <w:t>其他</w:t>
            </w:r>
          </w:p>
          <w:p>
            <w:r>
              <w:rPr>
                <w:rFonts w:hint="eastAsia"/>
              </w:rPr>
              <w:t>变更控制：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55" w:hRule="atLeast"/>
        </w:trPr>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组织识别了职业健康安全的潜在紧急情况及应急准备并做出响应所需的过程。对实际发生的紧急情况做出响应；以预防或减轻它所带来的职业健康安全危害；</w:t>
            </w:r>
          </w:p>
          <w:p>
            <w:r>
              <w:rPr>
                <w:rFonts w:hint="eastAsia"/>
              </w:rPr>
              <w:t>制订的应急预案包括：</w:t>
            </w:r>
          </w:p>
          <w:p>
            <w:r>
              <w:rPr>
                <w:rFonts w:hint="eastAsia" w:ascii="Wingdings" w:hAnsi="Wingdings"/>
                <w:lang w:eastAsia="zh-CN"/>
              </w:rPr>
              <w:t>☑</w:t>
            </w:r>
            <w:r>
              <w:rPr>
                <w:rFonts w:hint="eastAsia"/>
              </w:rPr>
              <w:t>火灾控制</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锅炉爆炸</w:t>
            </w:r>
            <w:r>
              <w:rPr>
                <w:rFonts w:hint="eastAsia" w:ascii="Wingdings" w:hAnsi="Wingdings"/>
                <w:lang w:eastAsia="zh-CN"/>
              </w:rPr>
              <w:t>□</w:t>
            </w:r>
            <w:r>
              <w:rPr>
                <w:rFonts w:hint="eastAsia"/>
              </w:rPr>
              <w:t>设备故障</w:t>
            </w:r>
            <w:r>
              <w:rPr>
                <w:rFonts w:hint="eastAsia" w:ascii="Wingdings" w:hAnsi="Wingdings"/>
                <w:lang w:eastAsia="zh-CN"/>
              </w:rPr>
              <w:t>□</w:t>
            </w:r>
            <w:r>
              <w:rPr>
                <w:rFonts w:hint="eastAsia"/>
              </w:rPr>
              <w:t>停水停电</w:t>
            </w:r>
            <w:r>
              <w:rPr>
                <w:rFonts w:hint="eastAsia" w:ascii="Wingdings" w:hAnsi="Wingdings"/>
                <w:lang w:eastAsia="zh-CN"/>
              </w:rPr>
              <w:t>□</w:t>
            </w:r>
            <w:r>
              <w:rPr>
                <w:rFonts w:hint="eastAsia"/>
              </w:rPr>
              <w:t>其他</w:t>
            </w:r>
          </w:p>
          <w:p>
            <w:r>
              <w:rPr>
                <w:rFonts w:hint="eastAsia"/>
              </w:rPr>
              <w:t>审核周期内发生过紧急情况：</w:t>
            </w:r>
            <w:r>
              <w:rPr>
                <w:rFonts w:hint="eastAsia" w:ascii="Wingdings" w:hAnsi="Wingdings"/>
                <w:lang w:eastAsia="zh-CN"/>
              </w:rPr>
              <w:t>☑</w:t>
            </w:r>
            <w:r>
              <w:rPr>
                <w:rFonts w:hint="eastAsia"/>
              </w:rPr>
              <w:t>未发生</w:t>
            </w:r>
            <w:r>
              <w:rPr>
                <w:rFonts w:hint="eastAsia" w:ascii="Wingdings" w:hAnsi="Wingdings"/>
                <w:lang w:eastAsia="zh-CN"/>
              </w:rPr>
              <w:t>□</w:t>
            </w:r>
            <w:r>
              <w:rPr>
                <w:rFonts w:hint="eastAsia"/>
              </w:rPr>
              <w:t>已发生：。</w:t>
            </w:r>
            <w:bookmarkStart w:id="30" w:name="_GoBack"/>
            <w:bookmarkEnd w:id="30"/>
          </w:p>
          <w:p>
            <w:r>
              <w:rPr>
                <w:rFonts w:hint="eastAsia"/>
              </w:rPr>
              <w:t>于</w:t>
            </w:r>
            <w:r>
              <w:rPr>
                <w:rFonts w:hint="eastAsia"/>
                <w:lang w:val="en-US" w:eastAsia="zh-CN"/>
              </w:rPr>
              <w:t>2021</w:t>
            </w:r>
            <w:r>
              <w:rPr>
                <w:rFonts w:hint="eastAsia"/>
              </w:rPr>
              <w:t>年</w:t>
            </w:r>
            <w:r>
              <w:rPr>
                <w:rFonts w:hint="eastAsia"/>
                <w:lang w:val="en-US" w:eastAsia="zh-CN"/>
              </w:rPr>
              <w:t>3</w:t>
            </w:r>
            <w:r>
              <w:rPr>
                <w:rFonts w:hint="eastAsia"/>
              </w:rPr>
              <w:t>月</w:t>
            </w:r>
            <w:r>
              <w:rPr>
                <w:rFonts w:hint="eastAsia"/>
                <w:lang w:val="en-US" w:eastAsia="zh-CN"/>
              </w:rPr>
              <w:t>20</w:t>
            </w:r>
            <w:r>
              <w:rPr>
                <w:rFonts w:hint="eastAsia"/>
              </w:rPr>
              <w:t>日进行了</w:t>
            </w:r>
            <w:r>
              <w:rPr>
                <w:rFonts w:hint="eastAsia"/>
                <w:lang w:val="en-US" w:eastAsia="zh-CN"/>
              </w:rPr>
              <w:t>火灾</w:t>
            </w:r>
            <w:r>
              <w:rPr>
                <w:rFonts w:hint="eastAsia"/>
              </w:rPr>
              <w:t>的演练；并总结了预案的可行性和有效性。</w:t>
            </w:r>
          </w:p>
          <w:p>
            <w:r>
              <w:rPr>
                <w:rFonts w:hint="eastAsia"/>
              </w:rPr>
              <w:t>定期评审并修订过程和策划的响应措施，特别是发生紧急情况后或进行试验后；</w:t>
            </w:r>
          </w:p>
          <w:p>
            <w:r>
              <w:rPr>
                <w:rFonts w:hint="eastAsia"/>
              </w:rPr>
              <w:t>向职业健康安全有关的相关方，包括在组织控制下工作的人员提供应急准备和响应相关的信息和培训。</w:t>
            </w:r>
          </w:p>
          <w:p>
            <w:r>
              <w:rPr>
                <w:rFonts w:hint="eastAsia"/>
              </w:rPr>
              <w:t>应急准备和响应控制：</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绩效评价</w:t>
            </w:r>
          </w:p>
        </w:tc>
        <w:tc>
          <w:tcPr>
            <w:tcW w:w="8748" w:type="dxa"/>
            <w:shd w:val="clear" w:color="auto" w:fill="F2DCDC" w:themeFill="accent2" w:themeFillTint="32"/>
          </w:tcPr>
          <w:p>
            <w:pPr>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数据分析、改进方法相关的程序，并生效。</w:t>
            </w:r>
          </w:p>
          <w:p>
            <w:r>
              <w:rPr>
                <w:rFonts w:hint="eastAsia"/>
              </w:rPr>
              <w:t>组织已分析和评价通过监视和测量获得的适当的数据和信息。</w:t>
            </w:r>
          </w:p>
          <w:p>
            <w:r>
              <w:rPr>
                <w:rFonts w:hint="eastAsia"/>
              </w:rPr>
              <w:t>组织已建立、实施并保持评价其合规义务履行情况所需的过程。</w:t>
            </w:r>
          </w:p>
          <w:p>
            <w:r>
              <w:rPr>
                <w:rFonts w:hint="eastAsia"/>
              </w:rPr>
              <w:t>实施合规性评价的时间：</w:t>
            </w:r>
          </w:p>
          <w:p>
            <w:r>
              <w:rPr>
                <w:rFonts w:hint="eastAsia" w:ascii="Wingdings" w:hAnsi="Wingdings"/>
                <w:lang w:eastAsia="zh-CN"/>
              </w:rPr>
              <w:t>☑</w:t>
            </w:r>
            <w:r>
              <w:rPr>
                <w:rFonts w:hint="eastAsia"/>
              </w:rPr>
              <w:t>定期（每年）：</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5</w:t>
            </w:r>
            <w:r>
              <w:rPr>
                <w:rFonts w:hint="eastAsia"/>
              </w:rPr>
              <w:t>日</w:t>
            </w:r>
          </w:p>
          <w:p>
            <w:r>
              <w:rPr>
                <w:rFonts w:hint="eastAsia" w:ascii="Wingdings" w:hAnsi="Wingdings"/>
                <w:lang w:eastAsia="zh-CN"/>
              </w:rPr>
              <w:t>□</w:t>
            </w:r>
            <w:r>
              <w:rPr>
                <w:rFonts w:hint="eastAsia"/>
              </w:rPr>
              <w:t>特殊情况（法规变化）：年月日</w:t>
            </w:r>
          </w:p>
          <w:p>
            <w:r>
              <w:rPr>
                <w:rFonts w:hint="eastAsia"/>
              </w:rPr>
              <w:t>对评价合规性发现的问题，采取必要的措施；对合规性评价结果的文件化证据进行了保留。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组织在适当阶段实施策划的安排，以验证环境法律法规的要求已得到满足。</w:t>
            </w:r>
          </w:p>
          <w:p>
            <w:r>
              <w:rPr>
                <w:rFonts w:hint="eastAsia"/>
              </w:rPr>
              <w:t>实施的检测：</w:t>
            </w:r>
            <w:r>
              <w:rPr>
                <w:rFonts w:hint="eastAsia" w:ascii="Wingdings" w:hAnsi="Wingdings"/>
                <w:lang w:eastAsia="zh-CN"/>
              </w:rPr>
              <w:t>☑</w:t>
            </w:r>
            <w:r>
              <w:rPr>
                <w:rFonts w:hint="eastAsia"/>
              </w:rPr>
              <w:t>企业自检</w:t>
            </w:r>
            <w:r>
              <w:rPr>
                <w:rFonts w:hint="eastAsia" w:ascii="Wingdings" w:hAnsi="Wingdings"/>
                <w:lang w:eastAsia="zh-CN"/>
              </w:rPr>
              <w:t>□</w:t>
            </w:r>
            <w:r>
              <w:rPr>
                <w:rFonts w:hint="eastAsia"/>
              </w:rPr>
              <w:t>第三方监测</w:t>
            </w:r>
            <w:r>
              <w:rPr>
                <w:rFonts w:hint="eastAsia" w:ascii="Wingdings" w:hAnsi="Wingdings"/>
                <w:lang w:eastAsia="zh-CN"/>
              </w:rPr>
              <w:t>□</w:t>
            </w:r>
            <w:r>
              <w:rPr>
                <w:rFonts w:hint="eastAsia"/>
              </w:rPr>
              <w:t>主管部门抽查</w:t>
            </w:r>
            <w:r>
              <w:rPr>
                <w:rFonts w:hint="eastAsia" w:ascii="Wingdings" w:hAnsi="Wingdings"/>
                <w:lang w:eastAsia="zh-CN"/>
              </w:rPr>
              <w:t>□</w:t>
            </w:r>
            <w:r>
              <w:rPr>
                <w:rFonts w:hint="eastAsia"/>
              </w:rPr>
              <w:t>其他</w:t>
            </w:r>
          </w:p>
          <w:p>
            <w:r>
              <w:rPr>
                <w:rFonts w:hint="eastAsia"/>
              </w:rPr>
              <w:t>《作业场所有害物质监测报告》编号：。</w:t>
            </w:r>
          </w:p>
          <w:p>
            <w:r>
              <w:rPr>
                <w:rFonts w:hint="eastAsia"/>
              </w:rPr>
              <w:t>职业病体检：</w:t>
            </w:r>
            <w:r>
              <w:rPr>
                <w:rFonts w:hint="eastAsia" w:ascii="Wingdings" w:hAnsi="Wingdings"/>
                <w:lang w:eastAsia="zh-CN"/>
              </w:rPr>
              <w:t>□</w:t>
            </w:r>
            <w:r>
              <w:rPr>
                <w:rFonts w:hint="eastAsia"/>
              </w:rPr>
              <w:t>入职</w:t>
            </w:r>
            <w:r>
              <w:rPr>
                <w:rFonts w:hint="eastAsia" w:ascii="Wingdings" w:hAnsi="Wingdings"/>
                <w:lang w:eastAsia="zh-CN"/>
              </w:rPr>
              <w:t>□</w:t>
            </w:r>
            <w:r>
              <w:rPr>
                <w:rFonts w:hint="eastAsia"/>
              </w:rPr>
              <w:t>离职</w:t>
            </w:r>
            <w:r>
              <w:rPr>
                <w:rFonts w:hint="eastAsia" w:ascii="Wingdings" w:hAnsi="Wingdings"/>
                <w:lang w:eastAsia="zh-CN"/>
              </w:rPr>
              <w:t>□</w:t>
            </w:r>
            <w:r>
              <w:rPr>
                <w:rFonts w:hint="eastAsia"/>
              </w:rPr>
              <w:t>在职（定期）</w:t>
            </w:r>
          </w:p>
          <w:p>
            <w:r>
              <w:rPr>
                <w:rFonts w:hint="eastAsia"/>
              </w:rPr>
              <w:t>《职业病体检》编号：。</w:t>
            </w:r>
          </w:p>
          <w:p>
            <w:r>
              <w:rPr>
                <w:rFonts w:hint="eastAsia"/>
              </w:rPr>
              <w:t>《建筑消防检测报告》编号：。</w:t>
            </w:r>
          </w:p>
          <w:p>
            <w:r>
              <w:rPr>
                <w:rFonts w:hint="eastAsia"/>
              </w:rPr>
              <w:t>《防雷检测报告》编号：。</w:t>
            </w:r>
          </w:p>
          <w:p>
            <w:r>
              <w:rPr>
                <w:rFonts w:hint="eastAsia"/>
              </w:rPr>
              <w:t>达标评价：</w:t>
            </w:r>
            <w:r>
              <w:rPr>
                <w:rFonts w:hint="eastAsia" w:ascii="Wingdings" w:hAnsi="Wingdings"/>
                <w:lang w:eastAsia="zh-CN"/>
              </w:rPr>
              <w:t>☑</w:t>
            </w:r>
            <w:r>
              <w:rPr>
                <w:rFonts w:hint="eastAsia"/>
              </w:rPr>
              <w:t>符合要求</w:t>
            </w:r>
            <w:r>
              <w:rPr>
                <w:rFonts w:hint="eastAsia" w:ascii="Wingdings" w:hAnsi="Wingdings"/>
                <w:lang w:eastAsia="zh-CN"/>
              </w:rPr>
              <w:t>□</w:t>
            </w:r>
            <w:r>
              <w:rPr>
                <w:rFonts w:hint="eastAsia"/>
              </w:rPr>
              <w:t>存在不足，说明。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组织已</w:t>
            </w:r>
            <w:r>
              <w:rPr>
                <w:rFonts w:hint="eastAsia"/>
              </w:rPr>
              <w:fldChar w:fldCharType="begin"/>
            </w:r>
            <w:r>
              <w:rPr>
                <w:rFonts w:hint="eastAsia"/>
              </w:rPr>
              <w:fldChar w:fldCharType="end"/>
            </w:r>
            <w:r>
              <w:rPr>
                <w:rFonts w:hint="eastAsia"/>
              </w:rPr>
              <w:t>通过年度策划于</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18-19</w:t>
            </w:r>
            <w:r>
              <w:rPr>
                <w:rFonts w:hint="eastAsia"/>
              </w:rPr>
              <w:t>日实施了职业健康安全管理体系内部审核，对职业健康安全管理体系的符合性和有效性进行了审核。内审发现的</w:t>
            </w:r>
            <w:r>
              <w:rPr>
                <w:rFonts w:hint="eastAsia"/>
                <w:lang w:val="en-US" w:eastAsia="zh-CN"/>
              </w:rPr>
              <w:t>1</w:t>
            </w:r>
            <w:r>
              <w:rPr>
                <w:rFonts w:hint="eastAsia"/>
              </w:rPr>
              <w:t>项不符合在本次审核前已完成整改。在公司内完成的这些审核是可信的。</w:t>
            </w:r>
          </w:p>
          <w:p/>
          <w:p>
            <w:r>
              <w:rPr>
                <w:rFonts w:hint="eastAsia"/>
              </w:rPr>
              <w:t>若是组织多场所/临时场所：（按照组织的实际情况选择）</w:t>
            </w:r>
          </w:p>
          <w:p>
            <w:r>
              <w:rPr>
                <w:rFonts w:hint="eastAsia" w:ascii="Wingdings" w:hAnsi="Wingdings"/>
                <w:lang w:eastAsia="zh-CN"/>
              </w:rPr>
              <w:t>☑</w:t>
            </w:r>
            <w:r>
              <w:rPr>
                <w:rFonts w:hint="eastAsia"/>
              </w:rPr>
              <w:t>内审贯穿了多场所/临时现场，内审的验证结论是正面的。管理者代表相应的职权覆盖了所有的场所。）</w:t>
            </w:r>
          </w:p>
          <w:p>
            <w:r>
              <w:rPr>
                <w:rFonts w:hint="eastAsia"/>
              </w:rPr>
              <w:t>若是多班次操作：（按照组织的实际情况选择）</w:t>
            </w:r>
          </w:p>
          <w:p>
            <w:r>
              <w:rPr>
                <w:rFonts w:hint="eastAsia" w:ascii="Wingdings" w:hAnsi="Wingdings"/>
                <w:lang w:eastAsia="zh-CN"/>
              </w:rPr>
              <w:t>□</w:t>
            </w:r>
            <w:r>
              <w:rPr>
                <w:rFonts w:hint="eastAsia"/>
              </w:rPr>
              <w:t>对所有班次的现场操作已审核。</w:t>
            </w:r>
          </w:p>
          <w:p>
            <w:r>
              <w:rPr>
                <w:rFonts w:hint="eastAsia" w:ascii="Wingdings" w:hAnsi="Wingdings"/>
                <w:lang w:eastAsia="zh-CN"/>
              </w:rPr>
              <w:t>□</w:t>
            </w:r>
            <w:r>
              <w:rPr>
                <w:rFonts w:hint="eastAsia"/>
              </w:rPr>
              <w:t>未对所有班次的现场都进行审核，只审核了日班的现场操作，并且有代表性地审核了所有班次的运行记录。</w:t>
            </w:r>
          </w:p>
          <w:p>
            <w:r>
              <w:rPr>
                <w:rFonts w:hint="eastAsia"/>
              </w:rPr>
              <w:t>组织将内部审核的结果的信息沟通给：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最高管理者已按策划的时间间隔，在</w:t>
            </w:r>
            <w:r>
              <w:rPr>
                <w:rFonts w:hint="eastAsia"/>
                <w:lang w:val="en-US" w:eastAsia="zh-CN"/>
              </w:rPr>
              <w:t>2021</w:t>
            </w:r>
            <w:r>
              <w:rPr>
                <w:rFonts w:hint="eastAsia"/>
              </w:rPr>
              <w:t>年</w:t>
            </w:r>
            <w:r>
              <w:rPr>
                <w:rFonts w:hint="eastAsia"/>
                <w:lang w:val="en-US" w:eastAsia="zh-CN"/>
              </w:rPr>
              <w:t>11</w:t>
            </w:r>
            <w:r>
              <w:rPr>
                <w:rFonts w:hint="eastAsia"/>
              </w:rPr>
              <w:t>月</w:t>
            </w:r>
            <w:r>
              <w:rPr>
                <w:rFonts w:hint="eastAsia"/>
                <w:lang w:val="en-US" w:eastAsia="zh-CN"/>
              </w:rPr>
              <w:t>25</w:t>
            </w:r>
            <w:r>
              <w:rPr>
                <w:rFonts w:hint="eastAsia"/>
              </w:rPr>
              <w:t>日对组织的职业健康安全管理体系进行了评审，以确保其持续的适宜性、充分性和有效性；管理评审输入、输出均按要求提供。并对提出的改进措施进行了落实。</w:t>
            </w:r>
          </w:p>
          <w:p/>
          <w:p>
            <w:r>
              <w:rPr>
                <w:rFonts w:hint="eastAsia"/>
              </w:rPr>
              <w:t>组织将管理评审的改进措施的信息沟通给：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restart"/>
            <w:shd w:val="clear" w:color="auto" w:fill="F2DCDC" w:themeFill="accent2" w:themeFillTint="32"/>
          </w:tcPr>
          <w:p>
            <w:r>
              <w:rPr>
                <w:rFonts w:hint="eastAsia"/>
              </w:rPr>
              <w:t>事件调查、不符合、纠正措施和持续改善措施</w:t>
            </w:r>
          </w:p>
        </w:tc>
        <w:tc>
          <w:tcPr>
            <w:tcW w:w="8748" w:type="dxa"/>
            <w:shd w:val="clear" w:color="auto" w:fill="F2DCDC" w:themeFill="accent2" w:themeFillTint="32"/>
          </w:tcPr>
          <w:p>
            <w:r>
              <w:rPr>
                <w:rFonts w:hint="eastAsia"/>
              </w:rPr>
              <w:t>组织已确定和选择改进机会，并采取必要措施改进职业健康安全管理体系，实现其职业健康安全管理体系的预期结果。</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组织针对职业健康安全管理体系运行中的事件(工作有关的伤害或疾病及不利健康)和其他职业健康和安全相关的不符合进行了事件调查、有效纠正和纠正措施。</w:t>
            </w:r>
          </w:p>
          <w:p>
            <w:r>
              <w:rPr>
                <w:rFonts w:hint="eastAsia"/>
              </w:rPr>
              <w:t>针对下列方面采取了事件调查：</w:t>
            </w:r>
          </w:p>
          <w:p>
            <w:r>
              <w:rPr>
                <w:rFonts w:hint="eastAsia" w:ascii="Wingdings" w:hAnsi="Wingdings"/>
                <w:lang w:eastAsia="zh-CN"/>
              </w:rPr>
              <w:t>☑</w:t>
            </w:r>
            <w:r>
              <w:rPr>
                <w:rFonts w:hint="eastAsia"/>
              </w:rPr>
              <w:t>未遂事件</w:t>
            </w:r>
            <w:r>
              <w:rPr>
                <w:rFonts w:hint="eastAsia" w:ascii="Wingdings" w:hAnsi="Wingdings"/>
                <w:lang w:eastAsia="zh-CN"/>
              </w:rPr>
              <w:t>□</w:t>
            </w:r>
            <w:r>
              <w:rPr>
                <w:rFonts w:hint="eastAsia"/>
              </w:rPr>
              <w:t>工伤事件</w:t>
            </w:r>
            <w:r>
              <w:rPr>
                <w:rFonts w:hint="eastAsia" w:ascii="Wingdings" w:hAnsi="Wingdings"/>
                <w:lang w:eastAsia="zh-CN"/>
              </w:rPr>
              <w:t>□</w:t>
            </w:r>
            <w:r>
              <w:rPr>
                <w:rFonts w:hint="eastAsia"/>
              </w:rPr>
              <w:t>职业病体检</w:t>
            </w:r>
            <w:r>
              <w:rPr>
                <w:rFonts w:hint="eastAsia" w:ascii="Wingdings" w:hAnsi="Wingdings"/>
                <w:lang w:eastAsia="zh-CN"/>
              </w:rPr>
              <w:t>□</w:t>
            </w:r>
            <w:r>
              <w:rPr>
                <w:rFonts w:hint="eastAsia"/>
              </w:rPr>
              <w:t>危化品泄露</w:t>
            </w:r>
            <w:r>
              <w:rPr>
                <w:rFonts w:hint="eastAsia" w:ascii="Wingdings" w:hAnsi="Wingdings"/>
                <w:lang w:eastAsia="zh-CN"/>
              </w:rPr>
              <w:t>☑</w:t>
            </w:r>
            <w:r>
              <w:rPr>
                <w:rFonts w:hint="eastAsia"/>
              </w:rPr>
              <w:t>火灾</w:t>
            </w:r>
            <w:r>
              <w:rPr>
                <w:rFonts w:hint="eastAsia" w:ascii="Wingdings" w:hAnsi="Wingdings"/>
                <w:lang w:eastAsia="zh-CN"/>
              </w:rPr>
              <w:t>□</w:t>
            </w:r>
            <w:r>
              <w:rPr>
                <w:rFonts w:hint="eastAsia"/>
              </w:rPr>
              <w:t>其他</w:t>
            </w:r>
          </w:p>
          <w:p/>
          <w:p>
            <w:r>
              <w:rPr>
                <w:rFonts w:hint="eastAsia"/>
              </w:rPr>
              <w:t>针对下列方面采取了纠正措施：</w:t>
            </w:r>
          </w:p>
          <w:p>
            <w:r>
              <w:rPr>
                <w:rFonts w:hint="eastAsia" w:ascii="Wingdings" w:hAnsi="Wingdings"/>
                <w:lang w:eastAsia="zh-CN"/>
              </w:rPr>
              <w:t>☑</w:t>
            </w:r>
            <w:r>
              <w:rPr>
                <w:rFonts w:hint="eastAsia"/>
              </w:rPr>
              <w:t>检测结果不合格</w:t>
            </w:r>
            <w:r>
              <w:rPr>
                <w:rFonts w:hint="eastAsia" w:ascii="Wingdings" w:hAnsi="Wingdings"/>
                <w:lang w:eastAsia="zh-CN"/>
              </w:rPr>
              <w:t>☑</w:t>
            </w:r>
            <w:r>
              <w:rPr>
                <w:rFonts w:hint="eastAsia"/>
              </w:rPr>
              <w:t>自我检查的不符合</w:t>
            </w:r>
            <w:r>
              <w:rPr>
                <w:rFonts w:hint="eastAsia" w:ascii="Wingdings" w:hAnsi="Wingdings"/>
                <w:lang w:eastAsia="zh-CN"/>
              </w:rPr>
              <w:t>☑</w:t>
            </w:r>
            <w:r>
              <w:rPr>
                <w:rFonts w:hint="eastAsia"/>
              </w:rPr>
              <w:t>相关方投诉</w:t>
            </w:r>
            <w:r>
              <w:rPr>
                <w:rFonts w:hint="eastAsia" w:ascii="Wingdings" w:hAnsi="Wingdings"/>
                <w:lang w:eastAsia="zh-CN"/>
              </w:rPr>
              <w:t>□</w:t>
            </w:r>
            <w:r>
              <w:rPr>
                <w:rFonts w:hint="eastAsia"/>
              </w:rPr>
              <w:t>主管部门要求整改</w:t>
            </w:r>
          </w:p>
          <w:p>
            <w:r>
              <w:rPr>
                <w:rFonts w:hint="eastAsia" w:ascii="Wingdings" w:hAnsi="Wingdings"/>
                <w:lang w:eastAsia="zh-CN"/>
              </w:rPr>
              <w:t>☑</w:t>
            </w:r>
            <w:r>
              <w:rPr>
                <w:rFonts w:hint="eastAsia"/>
              </w:rPr>
              <w:t>内审不符合项</w:t>
            </w:r>
            <w:r>
              <w:rPr>
                <w:rFonts w:hint="eastAsia" w:ascii="Wingdings" w:hAnsi="Wingdings"/>
                <w:lang w:eastAsia="zh-CN"/>
              </w:rPr>
              <w:t>☑</w:t>
            </w:r>
            <w:r>
              <w:rPr>
                <w:rFonts w:hint="eastAsia"/>
              </w:rPr>
              <w:t>外审不符合项</w:t>
            </w:r>
            <w:r>
              <w:rPr>
                <w:rFonts w:hint="eastAsia" w:ascii="Wingdings" w:hAnsi="Wingdings"/>
                <w:lang w:eastAsia="zh-CN"/>
              </w:rPr>
              <w:t>☑</w:t>
            </w:r>
            <w:r>
              <w:rPr>
                <w:rFonts w:hint="eastAsia"/>
              </w:rPr>
              <w:t>管理评审</w:t>
            </w:r>
            <w:r>
              <w:rPr>
                <w:rFonts w:hint="eastAsia" w:ascii="Wingdings" w:hAnsi="Wingdings"/>
                <w:lang w:eastAsia="zh-CN"/>
              </w:rPr>
              <w:t>☑</w:t>
            </w:r>
            <w:r>
              <w:rPr>
                <w:rFonts w:hint="eastAsia"/>
              </w:rPr>
              <w:t>目标统计分析结果</w:t>
            </w:r>
            <w:r>
              <w:rPr>
                <w:rFonts w:hint="eastAsia" w:ascii="Wingdings" w:hAnsi="Wingdings"/>
                <w:lang w:eastAsia="zh-CN"/>
              </w:rPr>
              <w:t>□</w:t>
            </w:r>
            <w:r>
              <w:rPr>
                <w:rFonts w:hint="eastAsia"/>
              </w:rPr>
              <w:t>其他</w:t>
            </w:r>
          </w:p>
          <w:p/>
          <w:p>
            <w:r>
              <w:rPr>
                <w:rFonts w:hint="eastAsia"/>
              </w:rPr>
              <w:t>组织将事件调查和纠正措施的信息沟通给：</w:t>
            </w:r>
            <w:r>
              <w:rPr>
                <w:rFonts w:hint="eastAsia" w:ascii="Wingdings" w:hAnsi="Wingdings"/>
                <w:lang w:eastAsia="zh-CN"/>
              </w:rPr>
              <w:t>□</w:t>
            </w:r>
            <w:r>
              <w:rPr>
                <w:rFonts w:hint="eastAsia"/>
              </w:rPr>
              <w:t>相关的工作人员</w:t>
            </w:r>
            <w:r>
              <w:rPr>
                <w:rFonts w:hint="eastAsia" w:ascii="Wingdings" w:hAnsi="Wingdings"/>
                <w:lang w:eastAsia="zh-CN"/>
              </w:rPr>
              <w:t>□</w:t>
            </w:r>
            <w:r>
              <w:rPr>
                <w:rFonts w:hint="eastAsia"/>
              </w:rPr>
              <w:t>员工代表</w:t>
            </w:r>
            <w:r>
              <w:rPr>
                <w:rFonts w:hint="eastAsia" w:ascii="Wingdings" w:hAnsi="Wingdings"/>
                <w:lang w:eastAsia="zh-CN"/>
              </w:rPr>
              <w:t>□</w:t>
            </w:r>
            <w:r>
              <w:rPr>
                <w:rFonts w:hint="eastAsia"/>
              </w:rPr>
              <w:t>其他相关方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c>
          <w:tcPr>
            <w:tcW w:w="1214" w:type="dxa"/>
            <w:vMerge w:val="continue"/>
            <w:shd w:val="clear" w:color="auto" w:fill="F2DCDC" w:themeFill="accent2" w:themeFillTint="32"/>
          </w:tcPr>
          <w:p/>
        </w:tc>
        <w:tc>
          <w:tcPr>
            <w:tcW w:w="8748" w:type="dxa"/>
            <w:shd w:val="clear" w:color="auto" w:fill="F2DCDC" w:themeFill="accent2" w:themeFillTint="32"/>
          </w:tcPr>
          <w:p>
            <w:r>
              <w:rPr>
                <w:rFonts w:hint="eastAsia"/>
              </w:rPr>
              <w:t>组织持续改进了职业健康安全管理体系的适宜性、充分性和有效性，保留了作为持续改进证据的文件化信息。</w:t>
            </w:r>
          </w:p>
          <w:p>
            <w:r>
              <w:rPr>
                <w:rFonts w:hint="eastAsia"/>
              </w:rPr>
              <w:t>组织考虑分析和评价的结果以提升职业健康安全绩效；促进支持职业健康安全管理体系的文化；促进工作人员参与实施持续改进职业健康安全管理体系的措施；将相关持续改进的结果沟通给工作人员和其代表。</w:t>
            </w:r>
          </w:p>
        </w:tc>
      </w:tr>
    </w:tbl>
    <w:p>
      <w:pPr>
        <w:spacing w:before="40" w:after="40"/>
        <w:rPr>
          <w:rFonts w:eastAsia="微软雅黑"/>
          <w:sz w:val="20"/>
          <w:szCs w:val="20"/>
        </w:rPr>
      </w:pPr>
    </w:p>
    <w:p>
      <w:pPr>
        <w:pStyle w:val="2"/>
      </w:pPr>
    </w:p>
    <w:tbl>
      <w:tblPr>
        <w:tblStyle w:val="8"/>
        <w:tblW w:w="100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Layout w:type="fixed"/>
        <w:tblCellMar>
          <w:top w:w="0" w:type="dxa"/>
          <w:left w:w="108" w:type="dxa"/>
          <w:bottom w:w="0" w:type="dxa"/>
          <w:right w:w="108" w:type="dxa"/>
        </w:tblCellMar>
      </w:tblPr>
      <w:tblGrid>
        <w:gridCol w:w="2410"/>
        <w:gridCol w:w="768"/>
        <w:gridCol w:w="768"/>
        <w:gridCol w:w="768"/>
        <w:gridCol w:w="769"/>
        <w:gridCol w:w="768"/>
        <w:gridCol w:w="768"/>
        <w:gridCol w:w="769"/>
        <w:gridCol w:w="768"/>
        <w:gridCol w:w="768"/>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4.1</w:t>
            </w:r>
          </w:p>
        </w:tc>
        <w:tc>
          <w:tcPr>
            <w:tcW w:w="768" w:type="dxa"/>
            <w:shd w:val="clear" w:color="auto" w:fill="F2DCDC" w:themeFill="accent2" w:themeFillTint="32"/>
            <w:vAlign w:val="center"/>
          </w:tcPr>
          <w:p>
            <w:pPr>
              <w:rPr>
                <w:lang w:eastAsia="ja-JP"/>
              </w:rPr>
            </w:pPr>
            <w:r>
              <w:rPr>
                <w:rFonts w:hint="eastAsia"/>
              </w:rPr>
              <w:t>4.2</w:t>
            </w:r>
          </w:p>
        </w:tc>
        <w:tc>
          <w:tcPr>
            <w:tcW w:w="768" w:type="dxa"/>
            <w:shd w:val="clear" w:color="auto" w:fill="F2DCDC" w:themeFill="accent2" w:themeFillTint="32"/>
            <w:vAlign w:val="center"/>
          </w:tcPr>
          <w:p>
            <w:pPr>
              <w:rPr>
                <w:lang w:eastAsia="ja-JP"/>
              </w:rPr>
            </w:pPr>
            <w:r>
              <w:rPr>
                <w:rFonts w:hint="eastAsia"/>
              </w:rPr>
              <w:t>4.3</w:t>
            </w:r>
          </w:p>
        </w:tc>
        <w:tc>
          <w:tcPr>
            <w:tcW w:w="769" w:type="dxa"/>
            <w:shd w:val="clear" w:color="auto" w:fill="F2DCDC" w:themeFill="accent2" w:themeFillTint="32"/>
            <w:vAlign w:val="center"/>
          </w:tcPr>
          <w:p>
            <w:pPr>
              <w:rPr>
                <w:lang w:eastAsia="ja-JP"/>
              </w:rPr>
            </w:pPr>
            <w:r>
              <w:rPr>
                <w:rFonts w:hint="eastAsia"/>
              </w:rPr>
              <w:t>4.4</w:t>
            </w:r>
          </w:p>
        </w:tc>
        <w:tc>
          <w:tcPr>
            <w:tcW w:w="768" w:type="dxa"/>
            <w:shd w:val="clear" w:color="auto" w:fill="F2DCDC" w:themeFill="accent2" w:themeFillTint="32"/>
            <w:vAlign w:val="center"/>
          </w:tcPr>
          <w:p>
            <w:pPr>
              <w:rPr>
                <w:lang w:eastAsia="ja-JP"/>
              </w:rPr>
            </w:pPr>
            <w:r>
              <w:rPr>
                <w:rFonts w:hint="eastAsia"/>
              </w:rPr>
              <w:t>5.1</w:t>
            </w:r>
          </w:p>
        </w:tc>
        <w:tc>
          <w:tcPr>
            <w:tcW w:w="768" w:type="dxa"/>
            <w:shd w:val="clear" w:color="auto" w:fill="F2DCDC" w:themeFill="accent2" w:themeFillTint="32"/>
            <w:vAlign w:val="center"/>
          </w:tcPr>
          <w:p>
            <w:pPr>
              <w:rPr>
                <w:lang w:eastAsia="ja-JP"/>
              </w:rPr>
            </w:pPr>
            <w:r>
              <w:rPr>
                <w:rFonts w:hint="eastAsia"/>
              </w:rPr>
              <w:t>5.2</w:t>
            </w:r>
          </w:p>
        </w:tc>
        <w:tc>
          <w:tcPr>
            <w:tcW w:w="769" w:type="dxa"/>
            <w:shd w:val="clear" w:color="auto" w:fill="F2DCDC" w:themeFill="accent2" w:themeFillTint="32"/>
            <w:vAlign w:val="center"/>
          </w:tcPr>
          <w:p>
            <w:pPr>
              <w:rPr>
                <w:lang w:eastAsia="ja-JP"/>
              </w:rPr>
            </w:pPr>
            <w:r>
              <w:rPr>
                <w:rFonts w:hint="eastAsia"/>
              </w:rPr>
              <w:t>5.3</w:t>
            </w:r>
          </w:p>
        </w:tc>
        <w:tc>
          <w:tcPr>
            <w:tcW w:w="768" w:type="dxa"/>
            <w:shd w:val="clear" w:color="auto" w:fill="F2DCDC" w:themeFill="accent2" w:themeFillTint="32"/>
            <w:vAlign w:val="center"/>
          </w:tcPr>
          <w:p>
            <w:pPr>
              <w:rPr>
                <w:lang w:eastAsia="ja-JP"/>
              </w:rPr>
            </w:pPr>
            <w:r>
              <w:rPr>
                <w:rFonts w:hint="eastAsia"/>
              </w:rPr>
              <w:t>5.4</w:t>
            </w:r>
          </w:p>
        </w:tc>
        <w:tc>
          <w:tcPr>
            <w:tcW w:w="768" w:type="dxa"/>
            <w:shd w:val="clear" w:color="auto" w:fill="F2DCDC" w:themeFill="accent2" w:themeFillTint="32"/>
            <w:vAlign w:val="center"/>
          </w:tcPr>
          <w:p>
            <w:pPr>
              <w:rPr>
                <w:lang w:eastAsia="ja-JP"/>
              </w:rPr>
            </w:pPr>
            <w:r>
              <w:rPr>
                <w:rFonts w:hint="eastAsia"/>
              </w:rPr>
              <w:t>6.1</w:t>
            </w:r>
          </w:p>
        </w:tc>
        <w:tc>
          <w:tcPr>
            <w:tcW w:w="769" w:type="dxa"/>
            <w:shd w:val="clear" w:color="auto" w:fill="F2DCDC" w:themeFill="accent2" w:themeFillTint="32"/>
            <w:vAlign w:val="center"/>
          </w:tcPr>
          <w:p>
            <w:pPr>
              <w:rPr>
                <w:lang w:eastAsia="ja-JP"/>
              </w:rPr>
            </w:pPr>
            <w:r>
              <w:rPr>
                <w:rFonts w:hint="eastAsia"/>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7.1</w:t>
            </w:r>
          </w:p>
        </w:tc>
        <w:tc>
          <w:tcPr>
            <w:tcW w:w="768" w:type="dxa"/>
            <w:shd w:val="clear" w:color="auto" w:fill="F2DCDC" w:themeFill="accent2" w:themeFillTint="32"/>
            <w:vAlign w:val="center"/>
          </w:tcPr>
          <w:p>
            <w:pPr>
              <w:rPr>
                <w:lang w:eastAsia="ja-JP"/>
              </w:rPr>
            </w:pPr>
            <w:r>
              <w:rPr>
                <w:rFonts w:hint="eastAsia"/>
              </w:rPr>
              <w:t>7.2</w:t>
            </w:r>
          </w:p>
        </w:tc>
        <w:tc>
          <w:tcPr>
            <w:tcW w:w="768" w:type="dxa"/>
            <w:shd w:val="clear" w:color="auto" w:fill="F2DCDC" w:themeFill="accent2" w:themeFillTint="32"/>
            <w:vAlign w:val="center"/>
          </w:tcPr>
          <w:p>
            <w:pPr>
              <w:rPr>
                <w:lang w:eastAsia="ja-JP"/>
              </w:rPr>
            </w:pPr>
            <w:r>
              <w:rPr>
                <w:rFonts w:hint="eastAsia"/>
              </w:rPr>
              <w:t>7.3</w:t>
            </w:r>
          </w:p>
        </w:tc>
        <w:tc>
          <w:tcPr>
            <w:tcW w:w="769" w:type="dxa"/>
            <w:shd w:val="clear" w:color="auto" w:fill="F2DCDC" w:themeFill="accent2" w:themeFillTint="32"/>
            <w:vAlign w:val="center"/>
          </w:tcPr>
          <w:p>
            <w:pPr>
              <w:rPr>
                <w:lang w:eastAsia="ja-JP"/>
              </w:rPr>
            </w:pPr>
            <w:r>
              <w:rPr>
                <w:rFonts w:hint="eastAsia"/>
              </w:rPr>
              <w:t>7.4</w:t>
            </w:r>
          </w:p>
        </w:tc>
        <w:tc>
          <w:tcPr>
            <w:tcW w:w="768" w:type="dxa"/>
            <w:shd w:val="clear" w:color="auto" w:fill="F2DCDC" w:themeFill="accent2" w:themeFillTint="32"/>
            <w:vAlign w:val="center"/>
          </w:tcPr>
          <w:p>
            <w:pPr>
              <w:rPr>
                <w:lang w:eastAsia="ja-JP"/>
              </w:rPr>
            </w:pPr>
            <w:r>
              <w:rPr>
                <w:rFonts w:hint="eastAsia"/>
              </w:rPr>
              <w:t>7.5</w:t>
            </w:r>
          </w:p>
        </w:tc>
        <w:tc>
          <w:tcPr>
            <w:tcW w:w="768" w:type="dxa"/>
            <w:shd w:val="clear" w:color="auto" w:fill="F2DCDC" w:themeFill="accent2" w:themeFillTint="32"/>
            <w:vAlign w:val="center"/>
          </w:tcPr>
          <w:p>
            <w:pPr>
              <w:rPr>
                <w:lang w:eastAsia="ja-JP"/>
              </w:rPr>
            </w:pPr>
            <w:r>
              <w:rPr>
                <w:rFonts w:hint="eastAsia"/>
              </w:rPr>
              <w:t>8.1</w:t>
            </w:r>
          </w:p>
        </w:tc>
        <w:tc>
          <w:tcPr>
            <w:tcW w:w="769" w:type="dxa"/>
            <w:shd w:val="clear" w:color="auto" w:fill="F2DCDC" w:themeFill="accent2" w:themeFillTint="32"/>
            <w:vAlign w:val="center"/>
          </w:tcPr>
          <w:p>
            <w:pPr>
              <w:rPr>
                <w:lang w:eastAsia="ja-JP"/>
              </w:rPr>
            </w:pPr>
            <w:r>
              <w:rPr>
                <w:rFonts w:hint="eastAsia"/>
              </w:rPr>
              <w:t>8.2</w:t>
            </w:r>
          </w:p>
        </w:tc>
        <w:tc>
          <w:tcPr>
            <w:tcW w:w="768" w:type="dxa"/>
            <w:shd w:val="clear" w:color="auto" w:fill="F2DCDC" w:themeFill="accent2" w:themeFillTint="32"/>
            <w:vAlign w:val="center"/>
          </w:tcPr>
          <w:p>
            <w:pPr>
              <w:rPr>
                <w:lang w:eastAsia="ja-JP"/>
              </w:rPr>
            </w:pPr>
            <w:r>
              <w:rPr>
                <w:rFonts w:hint="eastAsia"/>
              </w:rPr>
              <w:t>9.1</w:t>
            </w:r>
          </w:p>
        </w:tc>
        <w:tc>
          <w:tcPr>
            <w:tcW w:w="768" w:type="dxa"/>
            <w:shd w:val="clear" w:color="auto" w:fill="F2DCDC" w:themeFill="accent2" w:themeFillTint="32"/>
            <w:vAlign w:val="center"/>
          </w:tcPr>
          <w:p>
            <w:pPr>
              <w:rPr>
                <w:lang w:eastAsia="ja-JP"/>
              </w:rPr>
            </w:pPr>
            <w:r>
              <w:rPr>
                <w:rFonts w:hint="eastAsia"/>
              </w:rPr>
              <w:t>9.2</w:t>
            </w:r>
          </w:p>
        </w:tc>
        <w:tc>
          <w:tcPr>
            <w:tcW w:w="769" w:type="dxa"/>
            <w:shd w:val="clear" w:color="auto" w:fill="F2DCDC" w:themeFill="accent2" w:themeFillTint="32"/>
            <w:vAlign w:val="center"/>
          </w:tcPr>
          <w:p>
            <w:pPr>
              <w:rPr>
                <w:lang w:eastAsia="ja-JP"/>
              </w:rPr>
            </w:pPr>
            <w:r>
              <w:rPr>
                <w:rFonts w:hint="eastAsia"/>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2DCDC" w:themeFill="accent2" w:themeFillTint="32"/>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8" w:type="dxa"/>
            <w:tcBorders>
              <w:bottom w:val="single" w:color="auto" w:sz="4" w:space="0"/>
            </w:tcBorders>
            <w:shd w:val="clear" w:color="auto" w:fill="F2DCDC" w:themeFill="accent2" w:themeFillTint="32"/>
            <w:vAlign w:val="center"/>
          </w:tcPr>
          <w:p>
            <w:pPr>
              <w:rPr>
                <w:lang w:eastAsia="ja-JP"/>
              </w:rPr>
            </w:pPr>
          </w:p>
        </w:tc>
        <w:tc>
          <w:tcPr>
            <w:tcW w:w="769" w:type="dxa"/>
            <w:tcBorders>
              <w:bottom w:val="single" w:color="auto" w:sz="4" w:space="0"/>
            </w:tcBorders>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标准条款</w:t>
            </w:r>
          </w:p>
        </w:tc>
        <w:tc>
          <w:tcPr>
            <w:tcW w:w="768" w:type="dxa"/>
            <w:shd w:val="clear" w:color="auto" w:fill="F2DCDC" w:themeFill="accent2" w:themeFillTint="32"/>
            <w:vAlign w:val="center"/>
          </w:tcPr>
          <w:p>
            <w:pPr>
              <w:rPr>
                <w:lang w:eastAsia="ja-JP"/>
              </w:rPr>
            </w:pPr>
            <w:r>
              <w:rPr>
                <w:rFonts w:hint="eastAsia"/>
              </w:rPr>
              <w:t>10.1</w:t>
            </w:r>
          </w:p>
        </w:tc>
        <w:tc>
          <w:tcPr>
            <w:tcW w:w="768" w:type="dxa"/>
            <w:shd w:val="clear" w:color="auto" w:fill="F2DCDC" w:themeFill="accent2" w:themeFillTint="32"/>
            <w:vAlign w:val="center"/>
          </w:tcPr>
          <w:p>
            <w:pPr>
              <w:rPr>
                <w:lang w:eastAsia="ja-JP"/>
              </w:rPr>
            </w:pPr>
            <w:r>
              <w:rPr>
                <w:rFonts w:hint="eastAsia"/>
              </w:rPr>
              <w:t>10.2</w:t>
            </w:r>
          </w:p>
        </w:tc>
        <w:tc>
          <w:tcPr>
            <w:tcW w:w="768" w:type="dxa"/>
            <w:shd w:val="clear" w:color="auto" w:fill="F2DCDC" w:themeFill="accent2" w:themeFillTint="32"/>
            <w:vAlign w:val="center"/>
          </w:tcPr>
          <w:p>
            <w:pPr>
              <w:rPr>
                <w:lang w:eastAsia="ja-JP"/>
              </w:rPr>
            </w:pPr>
            <w:r>
              <w:rPr>
                <w:rFonts w:hint="eastAsia"/>
              </w:rPr>
              <w:t>10.3</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lang w:val="en-GB"/>
              </w:rPr>
              <w:t>评价*)</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8" w:type="dxa"/>
            <w:shd w:val="clear" w:color="auto" w:fill="F2DCDC" w:themeFill="accent2" w:themeFillTint="32"/>
            <w:vAlign w:val="center"/>
          </w:tcPr>
          <w:p>
            <w:pPr>
              <w:rPr>
                <w:rFonts w:hint="eastAsia" w:eastAsia="宋体"/>
                <w:lang w:val="en-US" w:eastAsia="zh-CN"/>
              </w:rPr>
            </w:pPr>
            <w:r>
              <w:rPr>
                <w:rFonts w:hint="eastAsia"/>
                <w:lang w:val="en-US" w:eastAsia="zh-CN"/>
              </w:rPr>
              <w:t>1</w:t>
            </w: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shd w:val="clear" w:color="auto" w:fill="F2DCDC" w:themeFill="accent2" w:themeFillTint="32"/>
            <w:vAlign w:val="center"/>
          </w:tcPr>
          <w:p>
            <w:pPr>
              <w:rPr>
                <w:lang w:eastAsia="ja-JP"/>
              </w:rPr>
            </w:pPr>
            <w:r>
              <w:rPr>
                <w:rFonts w:hint="eastAsia"/>
              </w:rPr>
              <w:t>不符合数量</w:t>
            </w: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8" w:type="dxa"/>
            <w:shd w:val="clear" w:color="auto" w:fill="F2DCDC" w:themeFill="accent2" w:themeFillTint="32"/>
            <w:vAlign w:val="center"/>
          </w:tcPr>
          <w:p>
            <w:pPr>
              <w:rPr>
                <w:lang w:eastAsia="ja-JP"/>
              </w:rPr>
            </w:pPr>
          </w:p>
        </w:tc>
        <w:tc>
          <w:tcPr>
            <w:tcW w:w="769" w:type="dxa"/>
            <w:shd w:val="clear" w:color="auto" w:fill="F2DCDC" w:themeFill="accent2" w:themeFillTint="32"/>
            <w:vAlign w:val="center"/>
          </w:tcPr>
          <w:p>
            <w:pPr>
              <w:rPr>
                <w:lang w:eastAsia="ja-JP"/>
              </w:rPr>
            </w:pPr>
          </w:p>
        </w:tc>
      </w:tr>
    </w:tbl>
    <w:p>
      <w:pPr>
        <w:spacing w:before="40" w:after="40"/>
        <w:rPr>
          <w:rFonts w:eastAsia="微软雅黑"/>
          <w:sz w:val="20"/>
          <w:szCs w:val="20"/>
        </w:rPr>
      </w:pPr>
    </w:p>
    <w:p/>
    <w:p>
      <w:r>
        <w:t xml:space="preserve">*评价: </w:t>
      </w:r>
      <w:r>
        <w:tab/>
      </w:r>
      <w:r>
        <w:t>1 =符合</w:t>
      </w:r>
    </w:p>
    <w:p>
      <w:r>
        <w:tab/>
      </w:r>
      <w:r>
        <w:tab/>
      </w:r>
      <w:r>
        <w:t>2 =这次审核没审</w:t>
      </w:r>
    </w:p>
    <w:p>
      <w:r>
        <w:tab/>
      </w:r>
      <w:r>
        <w:tab/>
      </w:r>
      <w:r>
        <w:t xml:space="preserve">3 =失效/不符合(参见不符合报告)  </w:t>
      </w:r>
    </w:p>
    <w:p>
      <w:pPr>
        <w:spacing w:before="40" w:after="40"/>
        <w:rPr>
          <w:rFonts w:eastAsia="微软雅黑"/>
          <w:sz w:val="20"/>
          <w:szCs w:val="20"/>
        </w:rPr>
      </w:pPr>
      <w:r>
        <w:tab/>
      </w:r>
      <w:r>
        <w:tab/>
      </w:r>
      <w:r>
        <w:t>4 =不适用</w:t>
      </w: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sz w:val="20"/>
          <w:szCs w:val="20"/>
        </w:rPr>
      </w:pPr>
    </w:p>
    <w:p>
      <w:pPr>
        <w:spacing w:before="40" w:after="40"/>
        <w:rPr>
          <w:rFonts w:eastAsia="微软雅黑"/>
        </w:rPr>
      </w:pP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2336" behindDoc="0" locked="0" layoutInCell="1" allowOverlap="1">
          <wp:simplePos x="0" y="0"/>
          <wp:positionH relativeFrom="column">
            <wp:posOffset>-43180</wp:posOffset>
          </wp:positionH>
          <wp:positionV relativeFrom="paragraph">
            <wp:posOffset>-74295</wp:posOffset>
          </wp:positionV>
          <wp:extent cx="482600" cy="485775"/>
          <wp:effectExtent l="19050" t="0" r="0"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EFEAF6"/>
    <w:multiLevelType w:val="singleLevel"/>
    <w:tmpl w:val="E8EFEAF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346534AA"/>
    <w:rsid w:val="35A973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Char1"/>
    <w:basedOn w:val="10"/>
    <w:link w:val="5"/>
    <w:qFormat/>
    <w:uiPriority w:val="99"/>
    <w:rPr>
      <w:rFonts w:ascii="Times New Roman" w:hAnsi="Times New Roman" w:eastAsia="宋体" w:cs="Times New Roman"/>
      <w:sz w:val="18"/>
      <w:szCs w:val="18"/>
    </w:rPr>
  </w:style>
  <w:style w:type="character" w:customStyle="1" w:styleId="14">
    <w:name w:val="页脚 Char"/>
    <w:basedOn w:val="10"/>
    <w:link w:val="4"/>
    <w:qFormat/>
    <w:uiPriority w:val="99"/>
    <w:rPr>
      <w:rFonts w:ascii="Times New Roman" w:hAnsi="Times New Roman" w:eastAsia="宋体" w:cs="Times New Roman"/>
      <w:sz w:val="18"/>
      <w:szCs w:val="18"/>
    </w:rPr>
  </w:style>
  <w:style w:type="character" w:customStyle="1" w:styleId="15">
    <w:name w:val="批注框文本 Char"/>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3165</Words>
  <Characters>18045</Characters>
  <Lines>150</Lines>
  <Paragraphs>42</Paragraphs>
  <TotalTime>2</TotalTime>
  <ScaleCrop>false</ScaleCrop>
  <LinksUpToDate>false</LinksUpToDate>
  <CharactersWithSpaces>21168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至鱼</cp:lastModifiedBy>
  <cp:lastPrinted>2019-05-13T03:19:00Z</cp:lastPrinted>
  <dcterms:modified xsi:type="dcterms:W3CDTF">2022-03-01T09:42:54Z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2052-11.1.0.11365</vt:lpwstr>
  </property>
</Properties>
</file>