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007"/>
        <w:gridCol w:w="1238"/>
        <w:gridCol w:w="1462"/>
        <w:gridCol w:w="785"/>
        <w:gridCol w:w="1078"/>
        <w:gridCol w:w="18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73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林克斯智能系统（成都）有限公司</w:t>
            </w:r>
            <w:bookmarkEnd w:id="7"/>
          </w:p>
        </w:tc>
        <w:tc>
          <w:tcPr>
            <w:tcW w:w="186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2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O：19.09.02;29.10.07;33.02.01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E：19.09.02;29.10.07;33.02.01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Q：19.09.02;29.10.07;33.02.01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Q/E/O:</w:t>
            </w:r>
            <w:r>
              <w:rPr>
                <w:b/>
                <w:sz w:val="20"/>
              </w:rPr>
              <w:t>19.09.02;29.10.07;33.02.01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研发流程：业务洽谈—合同签订—系统方案设计—交付验收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销售流程：签订合同→采购产品→销售产品→交付客户--售后服务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产品研发、销售为关键过程。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按照作业指导书进行控制。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固废分类收集，不能回收的由市政环卫定期清运处理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潜在火灾采取应急预案并演练方式进行控制。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不可接受风险有火灾及触电，</w:t>
            </w:r>
            <w:r>
              <w:rPr>
                <w:rFonts w:hint="eastAsia"/>
                <w:sz w:val="21"/>
                <w:szCs w:val="21"/>
              </w:rPr>
              <w:t>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合同法、产品质量法、污水排入城镇下水道水质标准（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hint="eastAsia" w:ascii="宋体" w:hAnsi="宋体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类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bookmarkStart w:id="9" w:name="_GoBack"/>
            <w:bookmarkEnd w:id="9"/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《小功率电动机通用技术条件》GBT--5171-2002、《印制板的设计和使用》GB/T4588.3-2002、电力建设安全工作规程  第2部分：电力线路  DL5009.2-2013、电力建设安全工作规程  第3部分：变电站  DL5009.3-2013、国家电网公司输变电工程验收管理办法、国家电网公司输变电工程设计质量管理办法、合同及顾客技术要求</w:t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数据收集测试、运行环境测试、数据导出测试等。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99060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03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164465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E23011"/>
    <w:rsid w:val="06CB22FB"/>
    <w:rsid w:val="0D8D2945"/>
    <w:rsid w:val="0E8D2367"/>
    <w:rsid w:val="13B61896"/>
    <w:rsid w:val="15E83562"/>
    <w:rsid w:val="16D36999"/>
    <w:rsid w:val="17306175"/>
    <w:rsid w:val="1D8E2219"/>
    <w:rsid w:val="25C72F8B"/>
    <w:rsid w:val="263273C9"/>
    <w:rsid w:val="26BC2270"/>
    <w:rsid w:val="304545E8"/>
    <w:rsid w:val="33EC36D1"/>
    <w:rsid w:val="375D203C"/>
    <w:rsid w:val="3DB11AD4"/>
    <w:rsid w:val="3ECF0E18"/>
    <w:rsid w:val="44145F75"/>
    <w:rsid w:val="47F819D7"/>
    <w:rsid w:val="481C529E"/>
    <w:rsid w:val="48E16941"/>
    <w:rsid w:val="49557B3A"/>
    <w:rsid w:val="4FB05A0F"/>
    <w:rsid w:val="6471535A"/>
    <w:rsid w:val="655A374A"/>
    <w:rsid w:val="674E19F8"/>
    <w:rsid w:val="675863D3"/>
    <w:rsid w:val="68623BE2"/>
    <w:rsid w:val="6B23319C"/>
    <w:rsid w:val="71EA0570"/>
    <w:rsid w:val="730934A1"/>
    <w:rsid w:val="732B0E40"/>
    <w:rsid w:val="75153B55"/>
    <w:rsid w:val="78330543"/>
    <w:rsid w:val="7A8B4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2021-12-27T06:36:03Z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