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0016-2020-EO-2022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石家庄顺通科技有限公司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石家庄顺通科技有限公司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石家庄高新区郄马镇东佐村村南</w:t>
            </w:r>
            <w:bookmarkEnd w:id="6"/>
          </w:p>
        </w:tc>
        <w:tc>
          <w:tcPr>
            <w:tcW w:w="1242" w:type="dxa"/>
            <w:vMerge w:val="restart"/>
            <w:vAlign w:val="center"/>
          </w:tcPr>
          <w:p>
            <w:r>
              <w:rPr>
                <w:rFonts w:hint="eastAsia"/>
              </w:rPr>
              <w:t>邮编</w:t>
            </w:r>
          </w:p>
        </w:tc>
        <w:tc>
          <w:tcPr>
            <w:tcW w:w="1771" w:type="dxa"/>
          </w:tcPr>
          <w:p>
            <w:bookmarkStart w:id="7" w:name="注册邮编"/>
            <w:r>
              <w:t>050035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石家庄高新区郄马镇东佐村村南</w:t>
            </w:r>
            <w:bookmarkEnd w:id="8"/>
          </w:p>
        </w:tc>
        <w:tc>
          <w:tcPr>
            <w:tcW w:w="1242" w:type="dxa"/>
            <w:vMerge w:val="continue"/>
            <w:vAlign w:val="center"/>
          </w:tcPr>
          <w:p/>
        </w:tc>
        <w:tc>
          <w:tcPr>
            <w:tcW w:w="1771" w:type="dxa"/>
          </w:tcPr>
          <w:p>
            <w:bookmarkStart w:id="9" w:name="办公邮编"/>
            <w:r>
              <w:t>050035</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任冉冉</w:t>
            </w:r>
            <w:bookmarkEnd w:id="10"/>
          </w:p>
        </w:tc>
        <w:tc>
          <w:tcPr>
            <w:tcW w:w="1313" w:type="dxa"/>
            <w:vAlign w:val="center"/>
          </w:tcPr>
          <w:p>
            <w:r>
              <w:rPr>
                <w:rFonts w:hint="eastAsia"/>
              </w:rPr>
              <w:t>电话.</w:t>
            </w:r>
          </w:p>
        </w:tc>
        <w:tc>
          <w:tcPr>
            <w:tcW w:w="2180" w:type="dxa"/>
            <w:vAlign w:val="center"/>
          </w:tcPr>
          <w:p>
            <w:bookmarkStart w:id="11" w:name="联系人电话"/>
            <w:r>
              <w:t>17733826829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杨红霞</w:t>
            </w:r>
            <w:bookmarkEnd w:id="13"/>
          </w:p>
        </w:tc>
        <w:tc>
          <w:tcPr>
            <w:tcW w:w="1313" w:type="dxa"/>
            <w:vAlign w:val="center"/>
          </w:tcPr>
          <w:p>
            <w:r>
              <w:rPr>
                <w:rFonts w:hint="eastAsia"/>
              </w:rPr>
              <w:t>管理者代表</w:t>
            </w:r>
          </w:p>
        </w:tc>
        <w:tc>
          <w:tcPr>
            <w:tcW w:w="2180" w:type="dxa"/>
          </w:tcPr>
          <w:p>
            <w:bookmarkStart w:id="14" w:name="管理者代表"/>
            <w:r>
              <w:t>任冉冉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color w:val="000000"/>
              </w:rPr>
              <w:t>顾客需求</w:t>
            </w:r>
            <w:r>
              <w:rPr>
                <w:rFonts w:hint="eastAsia"/>
                <w:color w:val="000000"/>
                <w:lang w:val="en-US" w:eastAsia="zh-CN"/>
              </w:rPr>
              <w:t>确定</w:t>
            </w:r>
            <w:r>
              <w:rPr>
                <w:rFonts w:hint="eastAsia"/>
                <w:color w:val="000000"/>
              </w:rPr>
              <w:t>-合同评审-签订合同-产品采购-发货</w:t>
            </w:r>
            <w:r>
              <w:rPr>
                <w:rFonts w:hint="eastAsia"/>
                <w:color w:val="000000"/>
                <w:lang w:val="en-US" w:eastAsia="zh-CN"/>
              </w:rPr>
              <w:t>至指定地点</w:t>
            </w:r>
            <w:r>
              <w:rPr>
                <w:rFonts w:hint="eastAsia"/>
                <w:color w:val="000000"/>
              </w:rPr>
              <w:t>-客户验收-售后服务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2022年01月12日 上午至2022年01月13日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石家庄高新区郄马镇东佐村村南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E：混凝土灌注桩用钢壁声测管、钢筋连接接头的销售及其场所所涉及的相关环境管理活动</w:t>
            </w:r>
          </w:p>
          <w:p>
            <w:r>
              <w:t>O：混凝土灌注桩用钢壁声测管、钢筋连接接头的销售及其场所所涉及的相关职业健康安全管理活动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E：29.11.03</w:t>
            </w:r>
          </w:p>
          <w:p>
            <w:r>
              <w:t>O：29.11.03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8</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10-11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86"/>
        <w:gridCol w:w="1367"/>
        <w:gridCol w:w="555"/>
        <w:gridCol w:w="2881"/>
        <w:gridCol w:w="1791"/>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086" w:type="dxa"/>
            <w:shd w:val="clear" w:color="auto" w:fill="F3F3F3"/>
            <w:tcMar>
              <w:left w:w="57" w:type="dxa"/>
              <w:right w:w="57" w:type="dxa"/>
            </w:tcMar>
          </w:tcPr>
          <w:p>
            <w:r>
              <w:rPr>
                <w:rFonts w:hint="eastAsia"/>
              </w:rPr>
              <w:t>组织名称及注册场所地址</w:t>
            </w:r>
          </w:p>
        </w:tc>
        <w:tc>
          <w:tcPr>
            <w:tcW w:w="1367" w:type="dxa"/>
            <w:shd w:val="clear" w:color="auto" w:fill="F3F3F3"/>
          </w:tcPr>
          <w:p>
            <w:r>
              <w:rPr>
                <w:rFonts w:hint="eastAsia"/>
              </w:rPr>
              <w:t>经营场所的地址</w:t>
            </w:r>
          </w:p>
        </w:tc>
        <w:tc>
          <w:tcPr>
            <w:tcW w:w="555" w:type="dxa"/>
            <w:shd w:val="clear" w:color="auto" w:fill="F3F3F3"/>
            <w:tcMar>
              <w:left w:w="57" w:type="dxa"/>
              <w:right w:w="57" w:type="dxa"/>
            </w:tcMar>
          </w:tcPr>
          <w:p>
            <w:r>
              <w:rPr>
                <w:rFonts w:hint="eastAsia"/>
              </w:rPr>
              <w:t>员工人数</w:t>
            </w:r>
          </w:p>
        </w:tc>
        <w:tc>
          <w:tcPr>
            <w:tcW w:w="2881" w:type="dxa"/>
            <w:shd w:val="clear" w:color="auto" w:fill="F3F3F3"/>
            <w:tcMar>
              <w:left w:w="57" w:type="dxa"/>
              <w:right w:w="57" w:type="dxa"/>
            </w:tcMar>
          </w:tcPr>
          <w:p>
            <w:r>
              <w:rPr>
                <w:rFonts w:hint="eastAsia"/>
              </w:rPr>
              <w:t>审核范围（产品和过程）</w:t>
            </w:r>
          </w:p>
        </w:tc>
        <w:tc>
          <w:tcPr>
            <w:tcW w:w="1791" w:type="dxa"/>
            <w:shd w:val="clear" w:color="auto" w:fill="F3F3F3"/>
            <w:tcMar>
              <w:left w:w="57" w:type="dxa"/>
              <w:right w:w="57" w:type="dxa"/>
            </w:tcMar>
          </w:tcPr>
          <w:p>
            <w:r>
              <w:rPr>
                <w:rFonts w:hint="eastAsia"/>
              </w:rPr>
              <w:t>标准</w:t>
            </w:r>
          </w:p>
        </w:tc>
        <w:tc>
          <w:tcPr>
            <w:tcW w:w="565"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Times New Roman" w:hAnsi="Times New Roman" w:eastAsia="黑体" w:cs="Times New Roman"/>
                <w:kern w:val="2"/>
                <w:sz w:val="21"/>
                <w:szCs w:val="21"/>
                <w:lang w:val="en-US" w:eastAsia="ja-JP" w:bidi="ar-SA"/>
              </w:rPr>
            </w:pPr>
            <w:r>
              <w:rPr>
                <w:rFonts w:eastAsia="黑体"/>
                <w:szCs w:val="21"/>
                <w:lang w:eastAsia="ja-JP"/>
              </w:rPr>
              <w:t>01</w:t>
            </w:r>
          </w:p>
        </w:tc>
        <w:tc>
          <w:tcPr>
            <w:tcW w:w="2086" w:type="dxa"/>
            <w:vAlign w:val="top"/>
          </w:tcPr>
          <w:p>
            <w:pPr>
              <w:spacing w:before="40" w:after="40"/>
              <w:rPr>
                <w:rFonts w:hint="default" w:ascii="Times New Roman" w:hAnsi="Times New Roman" w:eastAsia="黑体" w:cs="Times New Roman"/>
                <w:kern w:val="2"/>
                <w:sz w:val="21"/>
                <w:szCs w:val="21"/>
                <w:lang w:val="en-US" w:eastAsia="zh-CN" w:bidi="ar-SA"/>
              </w:rPr>
            </w:pPr>
            <w:r>
              <w:rPr>
                <w:sz w:val="21"/>
                <w:szCs w:val="21"/>
              </w:rPr>
              <w:t>石家庄顺通科技有限公司</w:t>
            </w:r>
            <w:r>
              <w:rPr>
                <w:rFonts w:hint="eastAsia"/>
                <w:lang w:val="en-US" w:eastAsia="zh-CN"/>
              </w:rPr>
              <w:t>/</w:t>
            </w:r>
            <w:r>
              <w:rPr>
                <w:rFonts w:asciiTheme="minorEastAsia" w:hAnsiTheme="minorEastAsia" w:eastAsiaTheme="minorEastAsia"/>
                <w:sz w:val="20"/>
              </w:rPr>
              <w:t>石家庄高新区郄马镇东佐村村南</w:t>
            </w:r>
          </w:p>
        </w:tc>
        <w:tc>
          <w:tcPr>
            <w:tcW w:w="1367" w:type="dxa"/>
            <w:vAlign w:val="top"/>
          </w:tcPr>
          <w:p>
            <w:pPr>
              <w:spacing w:before="40" w:after="40"/>
              <w:rPr>
                <w:rFonts w:hint="eastAsia"/>
                <w:lang w:val="de-DE" w:eastAsia="zh-CN"/>
              </w:rPr>
            </w:pPr>
            <w:r>
              <w:rPr>
                <w:rFonts w:asciiTheme="minorEastAsia" w:hAnsiTheme="minorEastAsia" w:eastAsiaTheme="minorEastAsia"/>
                <w:sz w:val="20"/>
              </w:rPr>
              <w:t>石家庄高新区郄马镇东佐村村南</w:t>
            </w:r>
          </w:p>
        </w:tc>
        <w:tc>
          <w:tcPr>
            <w:tcW w:w="555" w:type="dxa"/>
            <w:vAlign w:val="center"/>
          </w:tcPr>
          <w:p>
            <w:pPr>
              <w:spacing w:before="40" w:after="40"/>
              <w:rPr>
                <w:rFonts w:hint="default"/>
                <w:lang w:val="en-US" w:eastAsia="ja-JP"/>
              </w:rPr>
            </w:pPr>
            <w:r>
              <w:rPr>
                <w:rFonts w:hint="eastAsia"/>
                <w:lang w:val="en-US" w:eastAsia="zh-CN"/>
              </w:rPr>
              <w:t>19</w:t>
            </w:r>
          </w:p>
        </w:tc>
        <w:tc>
          <w:tcPr>
            <w:tcW w:w="2881" w:type="dxa"/>
            <w:vAlign w:val="center"/>
          </w:tcPr>
          <w:p>
            <w:pPr>
              <w:spacing w:before="40" w:after="40"/>
              <w:rPr>
                <w:rFonts w:hint="eastAsia"/>
                <w:lang w:val="en-US" w:eastAsia="zh-CN"/>
              </w:rPr>
            </w:pPr>
            <w:r>
              <w:t>混凝土灌注桩用钢壁声测管、钢筋连接接头的销售</w:t>
            </w:r>
          </w:p>
        </w:tc>
        <w:tc>
          <w:tcPr>
            <w:tcW w:w="1791"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565"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2020-N1EMS-3022240</w:t>
            </w:r>
          </w:p>
          <w:p>
            <w:r>
              <w:t>2020-N1OHSMS-3022240</w:t>
            </w:r>
          </w:p>
        </w:tc>
        <w:tc>
          <w:tcPr>
            <w:tcW w:w="2179" w:type="dxa"/>
            <w:vAlign w:val="center"/>
          </w:tcPr>
          <w:p>
            <w:r>
              <w:t>E:29.11.03</w:t>
            </w:r>
          </w:p>
          <w:p>
            <w: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r>
        <w:rPr>
          <w:rFonts w:hint="eastAsia"/>
        </w:rPr>
        <w:t>□未达到审核目的，未达到目的的原因是：</w:t>
      </w:r>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-49530</wp:posOffset>
                  </wp:positionV>
                  <wp:extent cx="922020" cy="44386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22020" cy="44386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2022年1月13日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bookmarkStart w:id="34" w:name="_GoBack"/>
            <w:bookmarkEnd w:id="34"/>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eastAsia="zh-CN"/>
              </w:rPr>
            </w:pPr>
            <w:r>
              <w:rPr>
                <w:rFonts w:hint="eastAsia"/>
              </w:rPr>
              <w:t>最高管理</w:t>
            </w:r>
            <w:r>
              <w:rPr>
                <w:rFonts w:hint="eastAsia" w:ascii="Times New Roman" w:hAnsi="Times New Roman" w:eastAsia="宋体" w:cs="Times New Roman"/>
                <w:lang w:val="en-GB"/>
              </w:rPr>
              <w:t>者制定了文件化的管理体系方针：</w:t>
            </w:r>
            <w:r>
              <w:rPr>
                <w:rFonts w:hint="eastAsia" w:cs="宋体"/>
                <w:sz w:val="21"/>
                <w:szCs w:val="21"/>
                <w:u w:val="single"/>
              </w:rPr>
              <w:t>诚信至上，质量为主，优质高效；节能降耗，防治污染，保护环境；安全第一，保障健康，减少风险；全员参与，遵守法规，持续改进</w:t>
            </w:r>
            <w:r>
              <w:rPr>
                <w:rFonts w:hint="eastAsia" w:cs="Times New Roman"/>
                <w:u w:val="single"/>
                <w:lang w:val="en-GB" w:eastAsia="zh-CN"/>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rPr>
            </w:pPr>
            <w:r>
              <w:rPr>
                <w:rFonts w:hint="eastAsia"/>
              </w:rPr>
              <w:t>环境总目标：</w:t>
            </w:r>
          </w:p>
          <w:p>
            <w:pPr>
              <w:numPr>
                <w:ilvl w:val="0"/>
                <w:numId w:val="2"/>
              </w:numPr>
              <w:shd w:val="clear" w:color="auto" w:fill="EBF1DE" w:themeFill="accent3" w:themeFillTint="32"/>
              <w:rPr>
                <w:rFonts w:hint="eastAsia" w:cs="宋体"/>
              </w:rPr>
            </w:pPr>
            <w:r>
              <w:rPr>
                <w:rFonts w:hint="eastAsia" w:cs="宋体"/>
              </w:rPr>
              <w:t>固体废弃物100％分类处置；</w:t>
            </w:r>
          </w:p>
          <w:p>
            <w:pPr>
              <w:numPr>
                <w:ilvl w:val="0"/>
                <w:numId w:val="2"/>
              </w:numPr>
              <w:shd w:val="clear" w:color="auto" w:fill="EBF1DE" w:themeFill="accent3" w:themeFillTint="32"/>
              <w:ind w:left="0" w:leftChars="0" w:firstLine="0" w:firstLineChars="0"/>
              <w:rPr>
                <w:rFonts w:hint="eastAsia" w:cs="宋体"/>
                <w:lang w:eastAsia="zh-CN"/>
              </w:rPr>
            </w:pPr>
            <w:r>
              <w:rPr>
                <w:rFonts w:hint="eastAsia" w:cs="宋体"/>
              </w:rPr>
              <w:t>杜绝火灾事故</w:t>
            </w:r>
            <w:r>
              <w:rPr>
                <w:rFonts w:hint="eastAsia" w:cs="宋体"/>
                <w:lang w:eastAsia="zh-CN"/>
              </w:rPr>
              <w:t>。</w:t>
            </w:r>
          </w:p>
          <w:p>
            <w:pPr>
              <w:numPr>
                <w:numId w:val="0"/>
              </w:numPr>
              <w:shd w:val="clear" w:color="auto" w:fill="EBF1DE" w:themeFill="accent3" w:themeFillTint="32"/>
              <w:ind w:leftChars="0"/>
              <w:rPr>
                <w:rFonts w:hint="eastAsia" w:ascii="Times New Roman" w:hAnsi="Times New Roman" w:eastAsia="宋体" w:cs="Times New Roman"/>
              </w:rPr>
            </w:pPr>
            <w:r>
              <w:rPr>
                <w:rFonts w:hint="eastAsia" w:cs="Times New Roman"/>
                <w:lang w:val="en-US" w:eastAsia="zh-CN"/>
              </w:rPr>
              <w:t>按季度考核</w:t>
            </w:r>
            <w:r>
              <w:rPr>
                <w:rFonts w:hint="eastAsia" w:ascii="Times New Roman" w:hAnsi="Times New Roman" w:eastAsia="宋体" w:cs="Times New Roman"/>
              </w:rPr>
              <w:t>。</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r>
              <w:rPr>
                <w:rFonts w:hint="eastAsia"/>
                <w:lang w:val="en-US" w:eastAsia="zh-CN"/>
              </w:rPr>
              <w:t>办公楼</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u w:val="single"/>
              </w:rPr>
              <w:t xml:space="preserve"> </w:t>
            </w:r>
            <w:r>
              <w:rPr>
                <w:rFonts w:hint="eastAsia" w:ascii="楷体" w:hAnsi="楷体" w:eastAsia="楷体"/>
                <w:lang w:eastAsia="zh-CN"/>
              </w:rPr>
              <w:t>电话，电脑、打印机、复印机、空调、办公桌椅</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 xml:space="preserve">特种设备：不适用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lang w:val="en-US" w:eastAsia="zh-CN"/>
              </w:rPr>
              <w:t>产品运输</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lang w:val="en-US" w:eastAsia="zh-CN"/>
              </w:rPr>
              <w:t>未提供对其施加影响的证据。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运输</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运输</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cs="Times New Roman"/>
                <w:sz w:val="21"/>
                <w:szCs w:val="21"/>
                <w:lang w:val="en-US" w:eastAsia="zh-CN"/>
              </w:rPr>
              <w:t>10</w:t>
            </w:r>
            <w:r>
              <w:rPr>
                <w:rFonts w:hint="eastAsia" w:ascii="Times New Roman" w:hAnsi="Times New Roman" w:eastAsia="宋体" w:cs="Times New Roman"/>
                <w:sz w:val="21"/>
                <w:szCs w:val="21"/>
                <w:lang w:eastAsia="zh-CN"/>
              </w:rPr>
              <w:t>月</w:t>
            </w:r>
            <w:r>
              <w:rPr>
                <w:rFonts w:hint="eastAsia" w:cs="Times New Roman"/>
                <w:sz w:val="21"/>
                <w:szCs w:val="21"/>
                <w:lang w:val="en-US" w:eastAsia="zh-CN"/>
              </w:rPr>
              <w:t>10</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11</w:t>
            </w:r>
            <w:r>
              <w:rPr>
                <w:rFonts w:hint="eastAsia" w:ascii="楷体" w:hAnsi="楷体" w:eastAsia="楷体"/>
                <w:szCs w:val="21"/>
              </w:rPr>
              <w:t>月</w:t>
            </w:r>
            <w:r>
              <w:rPr>
                <w:rFonts w:hint="eastAsia" w:ascii="楷体" w:hAnsi="楷体" w:eastAsia="楷体"/>
                <w:szCs w:val="21"/>
                <w:lang w:val="en-US" w:eastAsia="zh-CN"/>
              </w:rPr>
              <w:t>25-26</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12</w:t>
            </w:r>
            <w:r>
              <w:rPr>
                <w:rFonts w:hint="eastAsia" w:ascii="楷体" w:hAnsi="楷体" w:eastAsia="楷体"/>
                <w:lang w:eastAsia="zh-CN"/>
              </w:rPr>
              <w:t>月</w:t>
            </w:r>
            <w:r>
              <w:rPr>
                <w:rFonts w:hint="eastAsia" w:ascii="楷体" w:hAnsi="楷体" w:eastAsia="楷体"/>
                <w:lang w:val="en-US" w:eastAsia="zh-CN"/>
              </w:rPr>
              <w:t>10</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cs="宋体"/>
                <w:sz w:val="21"/>
                <w:szCs w:val="21"/>
              </w:rPr>
              <w:t>诚信至上，质量为主，优质高效；节能降耗，防治污染，保护环境；安全第一，保障健康，减少风险；全员参与，遵守法规，持续改进</w:t>
            </w:r>
            <w:r>
              <w:rPr>
                <w:rFonts w:hint="eastAsia"/>
                <w:szCs w:val="22"/>
                <w:u w:val="single"/>
                <w:lang w:eastAsia="zh-CN"/>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pPr>
              <w:rPr>
                <w:rFonts w:hint="eastAsia" w:eastAsia="宋体"/>
                <w:lang w:val="en-US" w:eastAsia="zh-CN"/>
              </w:rPr>
            </w:pPr>
            <w:r>
              <w:rPr>
                <w:rFonts w:hint="eastAsia"/>
              </w:rPr>
              <w:t>安全的主管部门是——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sz w:val="21"/>
                <w:lang w:val="en-US" w:eastAsia="zh-CN"/>
              </w:rPr>
              <w:t>温振波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rPr>
              <w:t>总职</w:t>
            </w:r>
            <w:r>
              <w:rPr>
                <w:rFonts w:hint="eastAsia" w:ascii="Times New Roman" w:hAnsi="Times New Roman" w:eastAsia="宋体" w:cs="Times New Roman"/>
              </w:rPr>
              <w:t>业健康安全目标实现情况的评价，及其控制措施是：</w:t>
            </w:r>
          </w:p>
          <w:p>
            <w:pPr>
              <w:rPr>
                <w:rFonts w:hint="default" w:ascii="Times New Roman" w:hAnsi="Times New Roman" w:eastAsia="宋体" w:cs="Times New Roman"/>
              </w:rPr>
            </w:pPr>
            <w:r>
              <w:rPr>
                <w:rFonts w:hint="default" w:ascii="Times New Roman" w:hAnsi="Times New Roman" w:eastAsia="宋体" w:cs="Times New Roman"/>
              </w:rPr>
              <w:t>职业健康安全目标：</w:t>
            </w:r>
          </w:p>
          <w:p>
            <w:pPr>
              <w:numPr>
                <w:ilvl w:val="0"/>
                <w:numId w:val="3"/>
              </w:numPr>
              <w:rPr>
                <w:rFonts w:hint="eastAsia" w:cs="宋体"/>
              </w:rPr>
            </w:pPr>
            <w:r>
              <w:rPr>
                <w:rFonts w:hint="eastAsia" w:cs="宋体"/>
              </w:rPr>
              <w:t>杜绝死亡、重伤事故、火灾事故；</w:t>
            </w:r>
          </w:p>
          <w:p>
            <w:pPr>
              <w:numPr>
                <w:ilvl w:val="0"/>
                <w:numId w:val="3"/>
              </w:numPr>
              <w:rPr>
                <w:rFonts w:hint="eastAsia" w:ascii="Times New Roman" w:hAnsi="Times New Roman" w:eastAsia="宋体" w:cs="宋体"/>
                <w:lang w:val="en-US" w:eastAsia="zh-CN"/>
              </w:rPr>
            </w:pPr>
            <w:r>
              <w:rPr>
                <w:rFonts w:hint="eastAsia" w:ascii="Times New Roman" w:hAnsi="Times New Roman" w:eastAsia="宋体" w:cs="宋体"/>
              </w:rPr>
              <w:t>每年轻伤事故频率控制在3起以内；</w:t>
            </w:r>
          </w:p>
          <w:p>
            <w:pPr>
              <w:numPr>
                <w:numId w:val="0"/>
              </w:numPr>
              <w:rPr>
                <w:rFonts w:hint="eastAsia" w:ascii="Times New Roman" w:hAnsi="Times New Roman" w:eastAsia="宋体" w:cs="宋体"/>
                <w:lang w:val="en-US" w:eastAsia="zh-CN"/>
              </w:rPr>
            </w:pPr>
            <w:r>
              <w:rPr>
                <w:rFonts w:hint="eastAsia" w:ascii="Times New Roman" w:hAnsi="Times New Roman" w:eastAsia="宋体" w:cs="宋体"/>
                <w:lang w:val="en-US" w:eastAsia="zh-CN"/>
              </w:rPr>
              <w:t>按季度考核。</w:t>
            </w:r>
          </w:p>
          <w:p>
            <w:pPr>
              <w:numPr>
                <w:numId w:val="0"/>
              </w:numPr>
            </w:pPr>
            <w:r>
              <w:rPr>
                <w:rFonts w:hint="eastAsia" w:ascii="Times New Roman" w:hAnsi="Times New Roman" w:eastAsia="宋体" w:cs="宋体"/>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1500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 xml:space="preserve">0 </w:t>
            </w:r>
            <w:r>
              <w:rPr>
                <w:rFonts w:hint="eastAsia"/>
                <w:u w:val="single"/>
              </w:rPr>
              <w:t xml:space="preserve"> </w:t>
            </w:r>
            <w:r>
              <w:rPr>
                <w:rFonts w:hint="eastAsia"/>
              </w:rPr>
              <w:t>个；</w:t>
            </w:r>
            <w:r>
              <w:rPr>
                <w:rFonts w:hint="eastAsia"/>
                <w:lang w:val="en-US" w:eastAsia="zh-CN"/>
              </w:rPr>
              <w:t>办公楼</w:t>
            </w:r>
            <w:r>
              <w:rPr>
                <w:rFonts w:hint="eastAsia"/>
                <w:u w:val="single"/>
              </w:rPr>
              <w:t xml:space="preserve">  </w:t>
            </w:r>
            <w:r>
              <w:rPr>
                <w:rFonts w:hint="eastAsia"/>
                <w:u w:val="single"/>
                <w:lang w:val="en-US" w:eastAsia="zh-CN"/>
              </w:rPr>
              <w:t>1</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ascii="Times New Roman" w:hAnsi="Times New Roman" w:eastAsia="宋体" w:cs="Times New Roman"/>
                <w:sz w:val="21"/>
                <w:szCs w:val="21"/>
                <w:lang w:eastAsia="zh-CN"/>
              </w:rPr>
              <w:t>电话，电脑、打印机、复印机、空调、办公桌椅</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rPr>
              <w:t>¨</w:t>
            </w:r>
            <w:r>
              <w:rPr>
                <w:rFonts w:hint="eastAsia" w:ascii="Wingdings" w:hAnsi="Wingdings"/>
                <w:lang w:val="en-US" w:eastAsia="zh-CN"/>
              </w:rPr>
              <w:t>产品运输</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lang w:val="en-US" w:eastAsia="zh-CN"/>
              </w:rPr>
              <w:t>未提供对其施加影响的证据。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rPr>
              <w:t>交通意外</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eastAsia"/>
              </w:rPr>
            </w:pPr>
            <w:r>
              <w:rPr>
                <w:rFonts w:hint="eastAsia"/>
              </w:rPr>
              <w:t>制订的应急预案包括：</w:t>
            </w:r>
            <w:r>
              <w:rPr>
                <w:rFonts w:hint="eastAsia" w:ascii="Wingdings" w:hAnsi="Wingdings"/>
              </w:rPr>
              <w:t>¨</w:t>
            </w:r>
            <w:r>
              <w:rPr>
                <w:rFonts w:hint="eastAsia"/>
              </w:rPr>
              <w:t xml:space="preserve">火灾控制 </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cs="Times New Roman"/>
                <w:sz w:val="21"/>
                <w:szCs w:val="21"/>
                <w:u w:val="single"/>
                <w:lang w:val="en-US" w:eastAsia="zh-CN"/>
              </w:rPr>
              <w:t>10</w:t>
            </w:r>
            <w:r>
              <w:rPr>
                <w:rFonts w:hint="eastAsia" w:ascii="Times New Roman" w:hAnsi="Times New Roman" w:eastAsia="宋体" w:cs="Times New Roman"/>
                <w:sz w:val="21"/>
                <w:szCs w:val="21"/>
                <w:u w:val="single"/>
                <w:lang w:eastAsia="zh-CN"/>
              </w:rPr>
              <w:t>月</w:t>
            </w:r>
            <w:r>
              <w:rPr>
                <w:rFonts w:hint="eastAsia" w:cs="Times New Roman"/>
                <w:sz w:val="21"/>
                <w:szCs w:val="21"/>
                <w:u w:val="single"/>
                <w:lang w:val="en-US" w:eastAsia="zh-CN"/>
              </w:rPr>
              <w:t>10</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2021年11月25-26日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cs="Times New Roman"/>
                <w:sz w:val="21"/>
                <w:szCs w:val="21"/>
                <w:lang w:val="en-US" w:eastAsia="zh-CN"/>
              </w:rPr>
              <w:t>12</w:t>
            </w:r>
            <w:r>
              <w:rPr>
                <w:rFonts w:hint="eastAsia" w:ascii="Times New Roman" w:hAnsi="Times New Roman" w:eastAsia="宋体" w:cs="Times New Roman"/>
                <w:sz w:val="21"/>
                <w:szCs w:val="21"/>
                <w:lang w:eastAsia="zh-CN"/>
              </w:rPr>
              <w:t>月</w:t>
            </w:r>
            <w:r>
              <w:rPr>
                <w:rFonts w:hint="eastAsia" w:cs="Times New Roman"/>
                <w:sz w:val="21"/>
                <w:szCs w:val="21"/>
                <w:lang w:val="en-US" w:eastAsia="zh-CN"/>
              </w:rPr>
              <w:t>10</w:t>
            </w:r>
            <w:r>
              <w:rPr>
                <w:rFonts w:hint="eastAsia" w:ascii="Times New Roman" w:hAnsi="Times New Roman" w:eastAsia="宋体" w:cs="Times New Roman"/>
                <w:sz w:val="21"/>
                <w:szCs w:val="21"/>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D67B0"/>
    <w:multiLevelType w:val="singleLevel"/>
    <w:tmpl w:val="84CD67B0"/>
    <w:lvl w:ilvl="0" w:tentative="0">
      <w:start w:val="1"/>
      <w:numFmt w:val="decimal"/>
      <w:lvlText w:val="%1."/>
      <w:lvlJc w:val="left"/>
      <w:pPr>
        <w:tabs>
          <w:tab w:val="left" w:pos="312"/>
        </w:tabs>
      </w:pPr>
    </w:lvl>
  </w:abstractNum>
  <w:abstractNum w:abstractNumId="1">
    <w:nsid w:val="DA6554C9"/>
    <w:multiLevelType w:val="singleLevel"/>
    <w:tmpl w:val="DA6554C9"/>
    <w:lvl w:ilvl="0" w:tentative="0">
      <w:start w:val="1"/>
      <w:numFmt w:val="decimal"/>
      <w:lvlText w:val="%1."/>
      <w:lvlJc w:val="left"/>
      <w:pPr>
        <w:tabs>
          <w:tab w:val="left" w:pos="312"/>
        </w:tabs>
      </w:p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CE002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2022-01-14T09:25:01Z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