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1338-2021-EO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河北大亚橡塑制品有限公司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911311816857462503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</w:t>
            </w:r>
            <w:bookmarkStart w:id="6" w:name="QJ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E:60,O:60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河北大亚橡塑制品有限公司</w:t>
            </w:r>
            <w:bookmarkEnd w:id="14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E：胶辊（钢辊）及其配套橡胶件的生产所涉及场所的相关环境管理活动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O：胶辊（钢辊）及其配套橡胶件的生产所涉及场所的相关职业健康安全管理活动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衡水市冀州区滏阳西路1368号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衡水市冀州区滏阳西路1368号</w:t>
            </w:r>
            <w:bookmarkEnd w:id="17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Daya rubber and plastic products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production of rubber rollers (steel rollers) and their supporting rubber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1368 Fuyang West Road, Jizhou District, Hengshui City</w:t>
            </w:r>
          </w:p>
        </w:tc>
        <w:tc>
          <w:tcPr>
            <w:tcW w:w="1337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the production of rubber rollers (steel rollers) and their supporting rubber parts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1368 Fuyang West Road, Jizhou District, Hengshui City</w:t>
            </w:r>
          </w:p>
        </w:tc>
        <w:tc>
          <w:tcPr>
            <w:tcW w:w="1337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8" w:name="_GoBack"/>
      <w:bookmarkEnd w:id="18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054725" cy="8853805"/>
            <wp:effectExtent l="0" t="0" r="3175" b="10795"/>
            <wp:docPr id="1" name="图片 1" descr="新文档 2022-01-02 15.02.24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02 15.02.24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F4155"/>
    <w:rsid w:val="78195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2022-01-03T12:51:00Z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