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1338-2021-EO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河北大亚橡塑制品有限公司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2021年12月27日 上午至2021年12月27日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4" w:name="Q勾选Add2"/>
            <w:r>
              <w:rPr>
                <w:rFonts w:hint="eastAsia" w:ascii="宋体" w:hAnsi="宋体"/>
                <w:b/>
                <w:color w:val="000000"/>
                <w:szCs w:val="21"/>
                <w:lang w:val="de-DE"/>
              </w:rPr>
              <w:t>□</w:t>
            </w:r>
            <w:bookmarkEnd w:id="14"/>
            <w:r>
              <w:rPr>
                <w:rFonts w:hint="eastAsia" w:ascii="宋体" w:hAnsi="宋体"/>
                <w:b/>
                <w:color w:val="000000"/>
                <w:szCs w:val="21"/>
                <w:lang w:val="de-DE"/>
              </w:rPr>
              <w:t>GB/T19001-2016</w:t>
            </w:r>
            <w:bookmarkStart w:id="15" w:name="QJ勾选Add2"/>
            <w:r>
              <w:rPr>
                <w:rFonts w:hint="eastAsia" w:ascii="宋体" w:hAnsi="宋体"/>
                <w:b/>
                <w:color w:val="000000"/>
                <w:szCs w:val="21"/>
                <w:lang w:val="de-DE"/>
              </w:rPr>
              <w:t>□</w:t>
            </w:r>
            <w:bookmarkEnd w:id="15"/>
            <w:r>
              <w:rPr>
                <w:rFonts w:hint="eastAsia" w:ascii="宋体" w:hAnsi="宋体"/>
                <w:b/>
                <w:color w:val="000000"/>
                <w:szCs w:val="21"/>
                <w:lang w:val="de-DE"/>
              </w:rPr>
              <w:t>GB/T 50430-2017</w:t>
            </w:r>
            <w:bookmarkStart w:id="16" w:name="E勾选Add2"/>
          </w:p>
          <w:p>
            <w:pPr>
              <w:rPr>
                <w:rFonts w:ascii="宋体" w:hAnsi="宋体"/>
                <w:b/>
                <w:color w:val="000000"/>
                <w:szCs w:val="21"/>
                <w:lang w:val="de-DE"/>
              </w:rPr>
            </w:pPr>
            <w:r>
              <w:rPr>
                <w:rFonts w:hint="eastAsia" w:ascii="宋体" w:hAnsi="宋体"/>
                <w:b/>
                <w:color w:val="000000"/>
                <w:szCs w:val="21"/>
                <w:lang w:val="de-DE"/>
              </w:rPr>
              <w:t>■</w:t>
            </w:r>
            <w:bookmarkEnd w:id="16"/>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17" w:name="S勾选Add2"/>
            <w:r>
              <w:rPr>
                <w:rFonts w:hint="eastAsia" w:ascii="宋体" w:hAnsi="宋体"/>
                <w:b/>
                <w:color w:val="000000"/>
                <w:szCs w:val="21"/>
                <w:lang w:val="de-DE"/>
              </w:rPr>
              <w:t>■</w:t>
            </w:r>
            <w:bookmarkEnd w:id="17"/>
            <w:r>
              <w:rPr>
                <w:rFonts w:hint="eastAsia" w:ascii="宋体" w:hAnsi="宋体"/>
                <w:b/>
                <w:color w:val="000000"/>
                <w:szCs w:val="21"/>
                <w:lang w:val="de-DE"/>
              </w:rPr>
              <w:t>GB/T45001</w:t>
            </w:r>
            <w:r>
              <w:rPr>
                <w:rFonts w:hint="eastAsia" w:ascii="宋体" w:hAnsi="宋体"/>
                <w:b/>
                <w:color w:val="000000"/>
                <w:szCs w:val="21"/>
                <w:lang w:val="en-US" w:eastAsia="zh-CN"/>
              </w:rPr>
              <w:t>-2020</w:t>
            </w:r>
          </w:p>
          <w:p>
            <w:pPr>
              <w:rPr>
                <w:rFonts w:ascii="宋体" w:hAnsi="宋体"/>
                <w:b/>
                <w:color w:val="000000"/>
                <w:szCs w:val="21"/>
                <w:lang w:val="de-DE"/>
              </w:rPr>
            </w:pPr>
            <w:bookmarkStart w:id="18" w:name="EnMS勾选Add2"/>
            <w:r>
              <w:rPr>
                <w:rFonts w:hint="eastAsia" w:ascii="宋体" w:hAnsi="宋体"/>
                <w:b/>
                <w:color w:val="000000"/>
                <w:szCs w:val="21"/>
                <w:lang w:val="de-DE"/>
              </w:rPr>
              <w:t>□</w:t>
            </w:r>
            <w:bookmarkEnd w:id="18"/>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衡水市冀州区滏阳西路1368号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693"/>
        <w:gridCol w:w="1317"/>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693" w:type="dxa"/>
            <w:vAlign w:val="center"/>
          </w:tcPr>
          <w:p>
            <w:pPr>
              <w:spacing w:line="240" w:lineRule="exact"/>
              <w:jc w:val="center"/>
              <w:rPr>
                <w:b/>
                <w:color w:val="000000"/>
                <w:szCs w:val="21"/>
              </w:rPr>
            </w:pPr>
            <w:r>
              <w:rPr>
                <w:rFonts w:hint="eastAsia"/>
                <w:szCs w:val="21"/>
              </w:rPr>
              <w:t>审核员注册证书号</w:t>
            </w:r>
          </w:p>
        </w:tc>
        <w:tc>
          <w:tcPr>
            <w:tcW w:w="1317"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693" w:type="dxa"/>
            <w:vAlign w:val="center"/>
          </w:tcPr>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1317" w:type="dxa"/>
            <w:vAlign w:val="center"/>
          </w:tcPr>
          <w:p>
            <w:pPr>
              <w:spacing w:line="240" w:lineRule="exact"/>
              <w:jc w:val="center"/>
              <w:rPr>
                <w:b/>
                <w:color w:val="000000"/>
                <w:szCs w:val="21"/>
              </w:rPr>
            </w:pPr>
            <w:r>
              <w:rPr>
                <w:b/>
                <w:color w:val="000000"/>
                <w:szCs w:val="21"/>
              </w:rPr>
              <w:t>E:14.01.02</w:t>
            </w:r>
          </w:p>
          <w:p>
            <w:pPr>
              <w:spacing w:line="240" w:lineRule="exact"/>
              <w:jc w:val="center"/>
              <w:rPr>
                <w:b/>
                <w:color w:val="000000"/>
                <w:szCs w:val="21"/>
              </w:rPr>
            </w:pPr>
            <w:r>
              <w:rPr>
                <w:b/>
                <w:color w:val="000000"/>
                <w:szCs w:val="21"/>
              </w:rPr>
              <w:t>O:14.01.02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693" w:type="dxa"/>
            <w:vAlign w:val="center"/>
          </w:tcPr>
          <w:p>
            <w:pPr>
              <w:spacing w:line="240" w:lineRule="exact"/>
              <w:jc w:val="center"/>
              <w:rPr>
                <w:b/>
                <w:color w:val="000000"/>
                <w:szCs w:val="21"/>
              </w:rPr>
            </w:pPr>
            <w:r>
              <w:rPr>
                <w:b/>
                <w:color w:val="000000"/>
                <w:szCs w:val="21"/>
              </w:rPr>
              <w:t>2021-N1EMS-1244880</w:t>
            </w:r>
          </w:p>
        </w:tc>
        <w:tc>
          <w:tcPr>
            <w:tcW w:w="1317" w:type="dxa"/>
            <w:vAlign w:val="center"/>
          </w:tcPr>
          <w:p>
            <w:pPr>
              <w:spacing w:line="240" w:lineRule="exact"/>
              <w:jc w:val="center"/>
              <w:rPr>
                <w:b/>
                <w:color w:val="000000"/>
                <w:szCs w:val="21"/>
              </w:rPr>
            </w:pPr>
            <w:r>
              <w:rPr>
                <w:b/>
                <w:color w:val="000000"/>
                <w:szCs w:val="21"/>
              </w:rPr>
              <w:t>E:14.01.02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693" w:type="dxa"/>
            <w:vAlign w:val="center"/>
          </w:tcPr>
          <w:p>
            <w:pPr>
              <w:rPr>
                <w:b/>
                <w:color w:val="000000"/>
                <w:szCs w:val="21"/>
              </w:rPr>
            </w:pPr>
            <w:r>
              <w:rPr>
                <w:rFonts w:hint="eastAsia"/>
                <w:b/>
                <w:color w:val="000000"/>
                <w:szCs w:val="21"/>
              </w:rPr>
              <w:t>工作单位</w:t>
            </w:r>
          </w:p>
        </w:tc>
        <w:tc>
          <w:tcPr>
            <w:tcW w:w="2405"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693" w:type="dxa"/>
            <w:vAlign w:val="center"/>
          </w:tcPr>
          <w:p>
            <w:pPr>
              <w:rPr>
                <w:b/>
                <w:color w:val="000000"/>
                <w:szCs w:val="21"/>
              </w:rPr>
            </w:pPr>
          </w:p>
        </w:tc>
        <w:tc>
          <w:tcPr>
            <w:tcW w:w="2405"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河北大亚橡塑制品有限公司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衡水市冀州区滏阳西路1368号</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053200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bookmarkStart w:id="25" w:name="生产地址"/>
            <w:r>
              <w:rPr>
                <w:rFonts w:ascii="宋体"/>
                <w:b/>
                <w:color w:val="000000"/>
                <w:szCs w:val="21"/>
              </w:rPr>
              <w:t>衡水市冀州区滏阳西路1368号</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053200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陈玉良</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15931381665</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司文洲</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陈玉良</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sz w:val="21"/>
                <w:szCs w:val="21"/>
              </w:rPr>
              <w:t>胶辊（钢辊）及其配套橡胶件的生产</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rPr>
                <w:sz w:val="21"/>
                <w:szCs w:val="21"/>
              </w:rPr>
            </w:pPr>
            <w:r>
              <w:rPr>
                <w:rFonts w:hint="eastAsia"/>
                <w:sz w:val="21"/>
                <w:szCs w:val="21"/>
              </w:rPr>
              <w:t>钢芯机械加工</w:t>
            </w:r>
            <w:r>
              <w:rPr>
                <w:rFonts w:hint="eastAsia"/>
                <w:sz w:val="21"/>
                <w:szCs w:val="21"/>
                <w:lang w:eastAsia="zh-CN"/>
              </w:rPr>
              <w:t>—</w:t>
            </w:r>
            <w:r>
              <w:rPr>
                <w:rFonts w:hint="eastAsia"/>
                <w:sz w:val="21"/>
                <w:szCs w:val="21"/>
              </w:rPr>
              <w:t>钢芯与胶体复合（胶体：混合、过滤、固化）</w:t>
            </w:r>
            <w:r>
              <w:rPr>
                <w:rFonts w:hint="eastAsia"/>
                <w:sz w:val="21"/>
                <w:szCs w:val="21"/>
                <w:lang w:eastAsia="zh-CN"/>
              </w:rPr>
              <w:t>—</w:t>
            </w:r>
            <w:r>
              <w:rPr>
                <w:rFonts w:hint="eastAsia"/>
                <w:sz w:val="21"/>
                <w:szCs w:val="21"/>
              </w:rPr>
              <w:t>研磨、抛光</w:t>
            </w:r>
            <w:r>
              <w:rPr>
                <w:rFonts w:hint="eastAsia"/>
                <w:sz w:val="21"/>
                <w:szCs w:val="21"/>
                <w:lang w:eastAsia="zh-CN"/>
              </w:rPr>
              <w:t>—</w:t>
            </w:r>
            <w:r>
              <w:rPr>
                <w:rFonts w:hint="eastAsia"/>
                <w:sz w:val="21"/>
                <w:szCs w:val="21"/>
              </w:rPr>
              <w:t>检验</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sz w:val="21"/>
                <w:szCs w:val="21"/>
              </w:rPr>
              <w:t>胶辊（钢辊）及其配套橡胶件的生产所涉及场所的相关环境管理活动</w:t>
            </w:r>
          </w:p>
        </w:tc>
        <w:tc>
          <w:tcPr>
            <w:tcW w:w="2006" w:type="dxa"/>
            <w:gridSpan w:val="3"/>
            <w:vAlign w:val="center"/>
          </w:tcPr>
          <w:p>
            <w:pPr>
              <w:spacing w:line="400" w:lineRule="exact"/>
              <w:rPr>
                <w:rFonts w:ascii="宋体" w:hAnsi="宋体"/>
                <w:b/>
                <w:color w:val="000000"/>
                <w:szCs w:val="21"/>
              </w:rPr>
            </w:pPr>
            <w:r>
              <w:rPr>
                <w:sz w:val="21"/>
                <w:szCs w:val="21"/>
              </w:rPr>
              <w:t>14.01.02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1"/>
                <w:szCs w:val="21"/>
              </w:rPr>
              <w:t>胶辊（钢辊）及其配套橡胶件的生产所涉及场所的相关职业健康安全管理活动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1"/>
                <w:szCs w:val="21"/>
              </w:rPr>
              <w:t>14.01.02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35"/>
        <w:gridCol w:w="1909"/>
        <w:gridCol w:w="782"/>
        <w:gridCol w:w="2073"/>
        <w:gridCol w:w="177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035"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0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78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073"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78"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035" w:type="dxa"/>
          </w:tcPr>
          <w:p>
            <w:pPr>
              <w:spacing w:before="40" w:after="40"/>
              <w:rPr>
                <w:rFonts w:hint="eastAsia" w:eastAsia="黑体"/>
                <w:szCs w:val="21"/>
                <w:lang w:val="de-DE" w:eastAsia="ja-JP"/>
              </w:rPr>
            </w:pPr>
            <w:r>
              <w:rPr>
                <w:rFonts w:hint="eastAsia" w:eastAsia="黑体"/>
                <w:szCs w:val="21"/>
                <w:lang w:val="de-DE" w:eastAsia="ja-JP"/>
              </w:rPr>
              <w:t>河北大亚橡塑制品有限公司</w:t>
            </w:r>
          </w:p>
          <w:p>
            <w:pPr>
              <w:spacing w:before="40" w:after="40"/>
              <w:rPr>
                <w:rFonts w:eastAsia="黑体"/>
                <w:szCs w:val="21"/>
                <w:lang w:val="de-DE" w:eastAsia="ja-JP"/>
              </w:rPr>
            </w:pPr>
            <w:r>
              <w:rPr>
                <w:rFonts w:hint="eastAsia" w:eastAsia="黑体"/>
                <w:szCs w:val="21"/>
                <w:lang w:val="de-DE" w:eastAsia="ja-JP"/>
              </w:rPr>
              <w:t>衡水市冀州区滏阳西路1368号</w:t>
            </w:r>
          </w:p>
        </w:tc>
        <w:tc>
          <w:tcPr>
            <w:tcW w:w="1909" w:type="dxa"/>
          </w:tcPr>
          <w:p>
            <w:pPr>
              <w:spacing w:before="40" w:after="40"/>
              <w:rPr>
                <w:rFonts w:eastAsia="黑体"/>
                <w:szCs w:val="21"/>
                <w:lang w:val="de-DE" w:eastAsia="ja-JP"/>
              </w:rPr>
            </w:pPr>
            <w:r>
              <w:rPr>
                <w:rFonts w:hint="eastAsia" w:eastAsia="黑体"/>
                <w:szCs w:val="21"/>
                <w:lang w:val="de-DE" w:eastAsia="ja-JP"/>
              </w:rPr>
              <w:t>衡水市冀州区滏阳西路1368号</w:t>
            </w:r>
          </w:p>
        </w:tc>
        <w:tc>
          <w:tcPr>
            <w:tcW w:w="782" w:type="dxa"/>
            <w:vAlign w:val="center"/>
          </w:tcPr>
          <w:p>
            <w:pPr>
              <w:spacing w:before="40" w:after="40"/>
              <w:rPr>
                <w:rFonts w:hint="default" w:eastAsia="黑体"/>
                <w:szCs w:val="21"/>
                <w:lang w:val="en-US" w:eastAsia="zh-CN"/>
              </w:rPr>
            </w:pPr>
            <w:r>
              <w:rPr>
                <w:rFonts w:hint="eastAsia" w:eastAsia="黑体"/>
                <w:szCs w:val="21"/>
                <w:lang w:val="en-US" w:eastAsia="zh-CN"/>
              </w:rPr>
              <w:t>60</w:t>
            </w:r>
          </w:p>
        </w:tc>
        <w:tc>
          <w:tcPr>
            <w:tcW w:w="2073" w:type="dxa"/>
            <w:vAlign w:val="center"/>
          </w:tcPr>
          <w:p>
            <w:pPr>
              <w:pStyle w:val="19"/>
              <w:rPr>
                <w:rFonts w:eastAsia="黑体" w:cs="Arial"/>
                <w:sz w:val="21"/>
                <w:szCs w:val="21"/>
                <w:lang w:val="en-US" w:eastAsia="ja-JP"/>
              </w:rPr>
            </w:pPr>
            <w:r>
              <w:rPr>
                <w:sz w:val="21"/>
                <w:szCs w:val="21"/>
              </w:rPr>
              <w:t>胶辊（钢辊）及其配套橡胶件的生产</w:t>
            </w:r>
          </w:p>
        </w:tc>
        <w:tc>
          <w:tcPr>
            <w:tcW w:w="1778" w:type="dxa"/>
            <w:vAlign w:val="center"/>
          </w:tcPr>
          <w:p>
            <w:pPr>
              <w:rPr>
                <w:rFonts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de-DE"/>
              </w:rPr>
              <w:t>GB/T45001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035" w:type="dxa"/>
            <w:vAlign w:val="center"/>
          </w:tcPr>
          <w:p>
            <w:pPr>
              <w:spacing w:before="40" w:after="40"/>
              <w:rPr>
                <w:rFonts w:eastAsia="黑体"/>
                <w:szCs w:val="21"/>
                <w:lang w:eastAsia="ja-JP"/>
              </w:rPr>
            </w:pPr>
          </w:p>
        </w:tc>
        <w:tc>
          <w:tcPr>
            <w:tcW w:w="1909" w:type="dxa"/>
            <w:vAlign w:val="center"/>
          </w:tcPr>
          <w:p>
            <w:pPr>
              <w:spacing w:before="40" w:after="40"/>
              <w:rPr>
                <w:rFonts w:eastAsia="黑体"/>
                <w:szCs w:val="21"/>
                <w:lang w:eastAsia="ja-JP"/>
              </w:rPr>
            </w:pPr>
          </w:p>
        </w:tc>
        <w:tc>
          <w:tcPr>
            <w:tcW w:w="782" w:type="dxa"/>
            <w:vAlign w:val="center"/>
          </w:tcPr>
          <w:p>
            <w:pPr>
              <w:spacing w:before="40" w:after="40"/>
              <w:rPr>
                <w:rFonts w:eastAsia="黑体"/>
                <w:szCs w:val="21"/>
                <w:lang w:eastAsia="ja-JP"/>
              </w:rPr>
            </w:pPr>
          </w:p>
        </w:tc>
        <w:tc>
          <w:tcPr>
            <w:tcW w:w="2073" w:type="dxa"/>
            <w:vAlign w:val="center"/>
          </w:tcPr>
          <w:p>
            <w:pPr>
              <w:spacing w:before="40" w:after="40"/>
              <w:rPr>
                <w:rFonts w:eastAsia="黑体"/>
                <w:szCs w:val="21"/>
                <w:lang w:eastAsia="ja-JP"/>
              </w:rPr>
            </w:pPr>
          </w:p>
        </w:tc>
        <w:tc>
          <w:tcPr>
            <w:tcW w:w="1778"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035" w:type="dxa"/>
            <w:vAlign w:val="center"/>
          </w:tcPr>
          <w:p>
            <w:pPr>
              <w:spacing w:before="40" w:after="40"/>
              <w:rPr>
                <w:rFonts w:eastAsia="黑体"/>
                <w:szCs w:val="21"/>
                <w:lang w:eastAsia="ja-JP"/>
              </w:rPr>
            </w:pPr>
          </w:p>
        </w:tc>
        <w:tc>
          <w:tcPr>
            <w:tcW w:w="1909" w:type="dxa"/>
            <w:vAlign w:val="center"/>
          </w:tcPr>
          <w:p>
            <w:pPr>
              <w:spacing w:before="40" w:after="40"/>
              <w:rPr>
                <w:rFonts w:eastAsia="黑体"/>
                <w:szCs w:val="21"/>
                <w:lang w:eastAsia="ja-JP"/>
              </w:rPr>
            </w:pPr>
          </w:p>
        </w:tc>
        <w:tc>
          <w:tcPr>
            <w:tcW w:w="782" w:type="dxa"/>
            <w:vAlign w:val="center"/>
          </w:tcPr>
          <w:p>
            <w:pPr>
              <w:spacing w:before="40" w:after="40"/>
              <w:rPr>
                <w:rFonts w:eastAsia="黑体"/>
                <w:szCs w:val="21"/>
                <w:lang w:eastAsia="ja-JP"/>
              </w:rPr>
            </w:pPr>
          </w:p>
        </w:tc>
        <w:tc>
          <w:tcPr>
            <w:tcW w:w="2073" w:type="dxa"/>
            <w:vAlign w:val="center"/>
          </w:tcPr>
          <w:p>
            <w:pPr>
              <w:spacing w:before="40" w:after="40"/>
              <w:rPr>
                <w:rFonts w:eastAsia="黑体"/>
                <w:szCs w:val="21"/>
                <w:lang w:eastAsia="ja-JP"/>
              </w:rPr>
            </w:pPr>
          </w:p>
        </w:tc>
        <w:tc>
          <w:tcPr>
            <w:tcW w:w="1778"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035" w:type="dxa"/>
            <w:vAlign w:val="center"/>
          </w:tcPr>
          <w:p>
            <w:pPr>
              <w:spacing w:before="40" w:after="40"/>
              <w:rPr>
                <w:rFonts w:eastAsia="黑体"/>
                <w:szCs w:val="21"/>
                <w:lang w:eastAsia="ja-JP"/>
              </w:rPr>
            </w:pPr>
          </w:p>
        </w:tc>
        <w:tc>
          <w:tcPr>
            <w:tcW w:w="1909" w:type="dxa"/>
            <w:vAlign w:val="center"/>
          </w:tcPr>
          <w:p>
            <w:pPr>
              <w:spacing w:before="40" w:after="40"/>
              <w:rPr>
                <w:rFonts w:eastAsia="黑体"/>
                <w:szCs w:val="21"/>
                <w:lang w:eastAsia="ja-JP"/>
              </w:rPr>
            </w:pPr>
          </w:p>
        </w:tc>
        <w:tc>
          <w:tcPr>
            <w:tcW w:w="782" w:type="dxa"/>
            <w:vAlign w:val="center"/>
          </w:tcPr>
          <w:p>
            <w:pPr>
              <w:spacing w:before="40" w:after="40"/>
              <w:rPr>
                <w:rFonts w:eastAsia="黑体"/>
                <w:szCs w:val="21"/>
                <w:lang w:eastAsia="ja-JP"/>
              </w:rPr>
            </w:pPr>
          </w:p>
        </w:tc>
        <w:tc>
          <w:tcPr>
            <w:tcW w:w="2073" w:type="dxa"/>
            <w:vAlign w:val="center"/>
          </w:tcPr>
          <w:p>
            <w:pPr>
              <w:spacing w:before="40" w:after="40"/>
              <w:rPr>
                <w:rFonts w:eastAsia="黑体"/>
                <w:szCs w:val="21"/>
                <w:lang w:eastAsia="ja-JP"/>
              </w:rPr>
            </w:pPr>
          </w:p>
        </w:tc>
        <w:tc>
          <w:tcPr>
            <w:tcW w:w="1778"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035" w:type="dxa"/>
            <w:vAlign w:val="center"/>
          </w:tcPr>
          <w:p>
            <w:pPr>
              <w:spacing w:before="40" w:after="40"/>
              <w:rPr>
                <w:rFonts w:eastAsia="黑体"/>
                <w:szCs w:val="21"/>
                <w:lang w:eastAsia="ja-JP"/>
              </w:rPr>
            </w:pPr>
          </w:p>
        </w:tc>
        <w:tc>
          <w:tcPr>
            <w:tcW w:w="1909" w:type="dxa"/>
            <w:vAlign w:val="center"/>
          </w:tcPr>
          <w:p>
            <w:pPr>
              <w:spacing w:before="40" w:after="40"/>
              <w:rPr>
                <w:rFonts w:eastAsia="黑体"/>
                <w:szCs w:val="21"/>
                <w:lang w:eastAsia="ja-JP"/>
              </w:rPr>
            </w:pPr>
          </w:p>
        </w:tc>
        <w:tc>
          <w:tcPr>
            <w:tcW w:w="782" w:type="dxa"/>
            <w:vAlign w:val="center"/>
          </w:tcPr>
          <w:p>
            <w:pPr>
              <w:spacing w:before="40" w:after="40"/>
              <w:rPr>
                <w:rFonts w:eastAsia="黑体"/>
                <w:szCs w:val="21"/>
                <w:lang w:eastAsia="ja-JP"/>
              </w:rPr>
            </w:pPr>
          </w:p>
        </w:tc>
        <w:tc>
          <w:tcPr>
            <w:tcW w:w="2073" w:type="dxa"/>
            <w:vAlign w:val="center"/>
          </w:tcPr>
          <w:p>
            <w:pPr>
              <w:spacing w:before="40" w:after="40"/>
              <w:rPr>
                <w:rFonts w:eastAsia="黑体"/>
                <w:szCs w:val="21"/>
                <w:lang w:eastAsia="ja-JP"/>
              </w:rPr>
            </w:pPr>
          </w:p>
        </w:tc>
        <w:tc>
          <w:tcPr>
            <w:tcW w:w="1778"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年10月20日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hint="eastAsia" w:ascii="宋体" w:eastAsia="宋体"/>
                <w:color w:val="000000"/>
                <w:szCs w:val="21"/>
                <w:lang w:eastAsia="zh-CN"/>
              </w:rPr>
            </w:pPr>
            <w:r>
              <w:rPr>
                <w:rFonts w:hint="eastAsia" w:ascii="宋体"/>
                <w:color w:val="000000"/>
                <w:szCs w:val="21"/>
              </w:rPr>
              <w:t>是否按法规办理了《排污许可证》</w:t>
            </w:r>
            <w:r>
              <w:rPr>
                <w:rFonts w:hint="eastAsia" w:ascii="宋体"/>
                <w:color w:val="000000"/>
                <w:szCs w:val="21"/>
                <w:lang w:eastAsia="zh-CN"/>
              </w:rPr>
              <w:t>（</w:t>
            </w:r>
            <w:r>
              <w:rPr>
                <w:rFonts w:hint="eastAsia" w:ascii="宋体"/>
                <w:color w:val="000000"/>
                <w:szCs w:val="21"/>
                <w:lang w:val="en-US" w:eastAsia="zh-CN"/>
              </w:rPr>
              <w:t>固定污染源登记</w:t>
            </w:r>
            <w:r>
              <w:rPr>
                <w:rFonts w:hint="eastAsia" w:ascii="宋体"/>
                <w:color w:val="000000"/>
                <w:szCs w:val="21"/>
                <w:lang w:eastAsia="zh-CN"/>
              </w:rPr>
              <w:t>）</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w:t>
            </w:r>
            <w:r>
              <w:rPr>
                <w:rFonts w:hint="eastAsia" w:ascii="宋体"/>
                <w:color w:val="000000"/>
                <w:spacing w:val="-10"/>
                <w:szCs w:val="21"/>
                <w:lang w:eastAsia="zh-CN"/>
              </w:rPr>
              <w:t>☑</w:t>
            </w:r>
            <w:r>
              <w:rPr>
                <w:rFonts w:hint="eastAsia" w:ascii="宋体"/>
                <w:color w:val="000000"/>
                <w:spacing w:val="-10"/>
                <w:szCs w:val="21"/>
              </w:rPr>
              <w:t>动力装置场所、□危险化学品仓库、</w:t>
            </w:r>
            <w:r>
              <w:rPr>
                <w:rFonts w:hint="eastAsia" w:ascii="宋体"/>
                <w:color w:val="000000"/>
                <w:spacing w:val="-10"/>
                <w:szCs w:val="21"/>
                <w:lang w:eastAsia="zh-CN"/>
              </w:rPr>
              <w:t>☑</w:t>
            </w:r>
            <w:r>
              <w:rPr>
                <w:rFonts w:hint="eastAsia" w:ascii="宋体"/>
                <w:color w:val="000000"/>
                <w:spacing w:val="-10"/>
                <w:szCs w:val="21"/>
              </w:rPr>
              <w:t>污染物</w:t>
            </w:r>
            <w:r>
              <w:rPr>
                <w:rFonts w:hint="eastAsia" w:ascii="宋体"/>
                <w:color w:val="000000"/>
                <w:spacing w:val="-10"/>
                <w:szCs w:val="21"/>
                <w:lang w:val="en-US" w:eastAsia="zh-CN"/>
              </w:rPr>
              <w:t>治理</w:t>
            </w:r>
            <w:r>
              <w:rPr>
                <w:rFonts w:hint="eastAsia" w:ascii="宋体"/>
                <w:color w:val="000000"/>
                <w:spacing w:val="-10"/>
                <w:szCs w:val="21"/>
              </w:rPr>
              <w:t>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w:t>
            </w:r>
            <w:r>
              <w:rPr>
                <w:rFonts w:hint="eastAsia" w:ascii="宋体"/>
                <w:color w:val="000000"/>
                <w:spacing w:val="-10"/>
                <w:szCs w:val="21"/>
                <w:lang w:eastAsia="zh-CN"/>
              </w:rPr>
              <w:t>☑</w:t>
            </w:r>
            <w:r>
              <w:rPr>
                <w:rFonts w:hint="eastAsia" w:ascii="宋体"/>
                <w:color w:val="000000"/>
                <w:spacing w:val="-10"/>
                <w:szCs w:val="21"/>
              </w:rPr>
              <w:t>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2" w:name="二阶段审核日期"/>
            <w:r>
              <w:rPr>
                <w:rFonts w:hint="eastAsia" w:ascii="宋体"/>
                <w:b/>
                <w:color w:val="000000"/>
                <w:szCs w:val="21"/>
              </w:rPr>
              <w:t>2021</w:t>
            </w:r>
            <w:r>
              <w:rPr>
                <w:rFonts w:hint="eastAsia" w:ascii="宋体"/>
                <w:b/>
                <w:color w:val="000000"/>
                <w:szCs w:val="21"/>
                <w:lang w:val="en-US" w:eastAsia="zh-CN"/>
              </w:rPr>
              <w:t>年</w:t>
            </w:r>
            <w:r>
              <w:rPr>
                <w:rFonts w:hint="eastAsia" w:ascii="宋体"/>
                <w:b/>
                <w:color w:val="000000"/>
                <w:szCs w:val="21"/>
              </w:rPr>
              <w:t>12</w:t>
            </w:r>
            <w:r>
              <w:rPr>
                <w:rFonts w:hint="eastAsia" w:ascii="宋体"/>
                <w:b/>
                <w:color w:val="000000"/>
                <w:szCs w:val="21"/>
                <w:lang w:val="en-US" w:eastAsia="zh-CN"/>
              </w:rPr>
              <w:t>月</w:t>
            </w:r>
            <w:r>
              <w:rPr>
                <w:rFonts w:hint="eastAsia" w:ascii="宋体"/>
                <w:b/>
                <w:color w:val="000000"/>
                <w:szCs w:val="21"/>
              </w:rPr>
              <w:t>2</w:t>
            </w:r>
            <w:bookmarkEnd w:id="32"/>
            <w:r>
              <w:rPr>
                <w:rFonts w:hint="eastAsia" w:ascii="宋体"/>
                <w:b/>
                <w:color w:val="000000"/>
                <w:szCs w:val="21"/>
                <w:lang w:val="en-US" w:eastAsia="zh-CN"/>
              </w:rPr>
              <w:t>8-30日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sz w:val="21"/>
          <w:lang w:eastAsia="zh-CN"/>
        </w:rPr>
        <w:drawing>
          <wp:anchor distT="0" distB="0" distL="114300" distR="114300" simplePos="0" relativeHeight="251661312" behindDoc="0" locked="0" layoutInCell="1" allowOverlap="1">
            <wp:simplePos x="0" y="0"/>
            <wp:positionH relativeFrom="column">
              <wp:posOffset>1783715</wp:posOffset>
            </wp:positionH>
            <wp:positionV relativeFrom="paragraph">
              <wp:posOffset>273685</wp:posOffset>
            </wp:positionV>
            <wp:extent cx="796290" cy="38354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796290" cy="38354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5271" w:firstLineChars="25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2021年12月27日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r>
              <w:rPr>
                <w:sz w:val="21"/>
              </w:rPr>
              <w:pict>
                <v:line id="_x0000_s1027" o:spid="_x0000_s1027" o:spt="20" style="position:absolute;left:0pt;flip:y;margin-left:22.75pt;margin-top:23.5pt;height:216.8pt;width:451.35pt;z-index:251661312;mso-width-relative:page;mso-height-relative:page;" filled="f" stroked="t" coordsize="21600,21600">
                  <v:path arrowok="t"/>
                  <v:fill on="f" focussize="0,0"/>
                  <v:stroke color="#000000"/>
                  <v:imagedata o:title=""/>
                  <o:lock v:ext="edit" aspectratio="f"/>
                </v:line>
              </w:pict>
            </w: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rFonts w:hint="eastAsia" w:ascii="宋体" w:hAnsi="宋体" w:eastAsia="宋体"/>
                <w:sz w:val="21"/>
                <w:lang w:eastAsia="zh-CN"/>
              </w:rPr>
              <w:drawing>
                <wp:anchor distT="0" distB="0" distL="114300" distR="114300" simplePos="0" relativeHeight="251662336" behindDoc="0" locked="0" layoutInCell="1" allowOverlap="1">
                  <wp:simplePos x="0" y="0"/>
                  <wp:positionH relativeFrom="column">
                    <wp:posOffset>675640</wp:posOffset>
                  </wp:positionH>
                  <wp:positionV relativeFrom="paragraph">
                    <wp:posOffset>191770</wp:posOffset>
                  </wp:positionV>
                  <wp:extent cx="796290" cy="383540"/>
                  <wp:effectExtent l="0" t="0" r="0" b="0"/>
                  <wp:wrapNone/>
                  <wp:docPr id="3"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微信图片_20190904151347"/>
                          <pic:cNvPicPr>
                            <a:picLocks noChangeAspect="1"/>
                          </pic:cNvPicPr>
                        </pic:nvPicPr>
                        <pic:blipFill>
                          <a:blip r:embed="rId6"/>
                          <a:stretch>
                            <a:fillRect/>
                          </a:stretch>
                        </pic:blipFill>
                        <pic:spPr>
                          <a:xfrm>
                            <a:off x="0" y="0"/>
                            <a:ext cx="796290" cy="383540"/>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27</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bookmarkStart w:id="33" w:name="_GoBack"/>
            <w:r>
              <w:drawing>
                <wp:anchor distT="0" distB="0" distL="114300" distR="114300" simplePos="0" relativeHeight="251663360" behindDoc="0" locked="0" layoutInCell="1" allowOverlap="1">
                  <wp:simplePos x="0" y="0"/>
                  <wp:positionH relativeFrom="column">
                    <wp:posOffset>948055</wp:posOffset>
                  </wp:positionH>
                  <wp:positionV relativeFrom="paragraph">
                    <wp:posOffset>8255</wp:posOffset>
                  </wp:positionV>
                  <wp:extent cx="488950" cy="323850"/>
                  <wp:effectExtent l="0" t="0" r="6350" b="635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488950" cy="323850"/>
                          </a:xfrm>
                          <a:prstGeom prst="rect">
                            <a:avLst/>
                          </a:prstGeom>
                          <a:noFill/>
                          <a:ln>
                            <a:noFill/>
                          </a:ln>
                        </pic:spPr>
                      </pic:pic>
                    </a:graphicData>
                  </a:graphic>
                </wp:anchor>
              </w:drawing>
            </w:r>
            <w:bookmarkEnd w:id="33"/>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27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eastAsia="宋体"/>
                <w:sz w:val="21"/>
                <w:lang w:eastAsia="zh-CN"/>
              </w:rPr>
              <w:drawing>
                <wp:anchor distT="0" distB="0" distL="114300" distR="114300" simplePos="0" relativeHeight="251663360" behindDoc="0" locked="0" layoutInCell="1" allowOverlap="1">
                  <wp:simplePos x="0" y="0"/>
                  <wp:positionH relativeFrom="column">
                    <wp:posOffset>571500</wp:posOffset>
                  </wp:positionH>
                  <wp:positionV relativeFrom="paragraph">
                    <wp:posOffset>3175</wp:posOffset>
                  </wp:positionV>
                  <wp:extent cx="796290" cy="383540"/>
                  <wp:effectExtent l="0" t="0" r="0" b="0"/>
                  <wp:wrapNone/>
                  <wp:docPr id="5" name="图片 5"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904151347"/>
                          <pic:cNvPicPr>
                            <a:picLocks noChangeAspect="1"/>
                          </pic:cNvPicPr>
                        </pic:nvPicPr>
                        <pic:blipFill>
                          <a:blip r:embed="rId6"/>
                          <a:stretch>
                            <a:fillRect/>
                          </a:stretch>
                        </pic:blipFill>
                        <pic:spPr>
                          <a:xfrm>
                            <a:off x="0" y="0"/>
                            <a:ext cx="796290" cy="38354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27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8" w:usb3="00000000" w:csb0="0000009F"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5D27ACC"/>
    <w:rsid w:val="4BA515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TotalTime>
  <ScaleCrop>false</ScaleCrop>
  <LinksUpToDate>false</LinksUpToDate>
  <CharactersWithSpaces>9461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2022-01-03T14:28:58Z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2052-11.1.0.11194</vt:lpwstr>
  </property>
</Properties>
</file>