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0009-2021-Q-2021</w:t>
      </w:r>
      <w:bookmarkEnd w:id="0"/>
    </w:p>
    <w:p>
      <w:pPr>
        <w:jc w:val="center"/>
        <w:rPr>
          <w:sz w:val="32"/>
          <w:szCs w:val="32"/>
        </w:rPr>
      </w:pPr>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2398395</wp:posOffset>
            </wp:positionH>
            <wp:positionV relativeFrom="paragraph">
              <wp:posOffset>180975</wp:posOffset>
            </wp:positionV>
            <wp:extent cx="1495425" cy="1499870"/>
            <wp:effectExtent l="0" t="0" r="3175" b="1143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5425" cy="1499870"/>
                    </a:xfrm>
                    <a:prstGeom prst="rect">
                      <a:avLst/>
                    </a:prstGeom>
                  </pic:spPr>
                </pic:pic>
              </a:graphicData>
            </a:graphic>
          </wp:anchor>
        </w:drawing>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天津萨哈林进出口贸易有限责任公司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天津萨哈林进出口贸易有限责任公司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天津市河西区黑牛城道南侧四信里11-173号底商</w:t>
            </w:r>
          </w:p>
        </w:tc>
        <w:tc>
          <w:tcPr>
            <w:tcW w:w="1242" w:type="dxa"/>
            <w:vMerge w:val="restart"/>
            <w:vAlign w:val="center"/>
          </w:tcPr>
          <w:p>
            <w:r>
              <w:rPr>
                <w:rFonts w:hint="eastAsia"/>
              </w:rPr>
              <w:t>邮编</w:t>
            </w:r>
          </w:p>
        </w:tc>
        <w:tc>
          <w:tcPr>
            <w:tcW w:w="1771" w:type="dxa"/>
            <w:vAlign w:val="top"/>
          </w:tcPr>
          <w:p>
            <w:r>
              <w:t>300210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天津市河西区黑牛城道南侧四信里11-173号底商</w:t>
            </w:r>
          </w:p>
        </w:tc>
        <w:tc>
          <w:tcPr>
            <w:tcW w:w="1242" w:type="dxa"/>
            <w:vMerge w:val="continue"/>
            <w:vAlign w:val="center"/>
          </w:tcPr>
          <w:p/>
        </w:tc>
        <w:tc>
          <w:tcPr>
            <w:tcW w:w="1771" w:type="dxa"/>
            <w:vAlign w:val="top"/>
          </w:tcPr>
          <w:p>
            <w:r>
              <w:t>300210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王磊</w:t>
            </w:r>
          </w:p>
        </w:tc>
        <w:tc>
          <w:tcPr>
            <w:tcW w:w="1313" w:type="dxa"/>
            <w:vAlign w:val="center"/>
          </w:tcPr>
          <w:p>
            <w:r>
              <w:rPr>
                <w:rFonts w:hint="eastAsia"/>
              </w:rPr>
              <w:t>电话.</w:t>
            </w:r>
          </w:p>
        </w:tc>
        <w:tc>
          <w:tcPr>
            <w:tcW w:w="2180" w:type="dxa"/>
            <w:vAlign w:val="center"/>
          </w:tcPr>
          <w:p>
            <w:r>
              <w:t>13439985511</w:t>
            </w:r>
          </w:p>
        </w:tc>
        <w:tc>
          <w:tcPr>
            <w:tcW w:w="1242" w:type="dxa"/>
            <w:vAlign w:val="center"/>
          </w:tcPr>
          <w:p>
            <w:r>
              <w:rPr>
                <w:rFonts w:hint="eastAsia"/>
              </w:rPr>
              <w:t>传真</w:t>
            </w:r>
          </w:p>
        </w:tc>
        <w:tc>
          <w:tcPr>
            <w:tcW w:w="1771" w:type="dxa"/>
            <w:vAlign w:val="top"/>
          </w:tcPr>
          <w:p>
            <w:r>
              <w:t>022-28228567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杨李强</w:t>
            </w:r>
          </w:p>
        </w:tc>
        <w:tc>
          <w:tcPr>
            <w:tcW w:w="1313" w:type="dxa"/>
            <w:vAlign w:val="center"/>
          </w:tcPr>
          <w:p>
            <w:r>
              <w:rPr>
                <w:rFonts w:hint="eastAsia"/>
              </w:rPr>
              <w:t>管理者代表</w:t>
            </w:r>
          </w:p>
        </w:tc>
        <w:tc>
          <w:tcPr>
            <w:tcW w:w="2180" w:type="dxa"/>
            <w:vAlign w:val="top"/>
          </w:tcPr>
          <w:p>
            <w:r>
              <w:t>杨李强</w:t>
            </w:r>
          </w:p>
        </w:tc>
        <w:tc>
          <w:tcPr>
            <w:tcW w:w="1242" w:type="dxa"/>
            <w:vAlign w:val="top"/>
          </w:tcPr>
          <w:p>
            <w:r>
              <w:rPr>
                <w:rFonts w:hint="eastAsia"/>
              </w:rPr>
              <w:t>邮箱</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color w:val="000000"/>
              </w:rPr>
            </w:pPr>
          </w:p>
          <w:p>
            <w:pPr>
              <w:rPr>
                <w:rFonts w:hint="eastAsia"/>
                <w:color w:val="000000"/>
              </w:rPr>
            </w:pPr>
            <w:r>
              <w:rPr>
                <w:rFonts w:hint="eastAsia"/>
                <w:color w:val="000000"/>
              </w:rPr>
              <w:t>客户下订单→采购→</w:t>
            </w:r>
            <w:r>
              <w:rPr>
                <w:rFonts w:hint="eastAsia"/>
                <w:color w:val="000000"/>
                <w:lang w:val="en-US" w:eastAsia="zh-CN"/>
              </w:rPr>
              <w:t>检验</w:t>
            </w:r>
            <w:r>
              <w:rPr>
                <w:rFonts w:hint="eastAsia"/>
                <w:color w:val="000000"/>
              </w:rPr>
              <w:t>→</w:t>
            </w:r>
            <w:r>
              <w:rPr>
                <w:rFonts w:hint="eastAsia"/>
                <w:color w:val="000000"/>
                <w:lang w:val="en-US" w:eastAsia="zh-CN"/>
              </w:rPr>
              <w:t>入库</w:t>
            </w:r>
            <w:r>
              <w:rPr>
                <w:rFonts w:hint="eastAsia"/>
                <w:color w:val="000000"/>
              </w:rPr>
              <w:t>→交付→售后服务</w:t>
            </w:r>
          </w:p>
          <w:p>
            <w:pPr>
              <w:pStyle w:val="2"/>
            </w:p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925"/>
        <w:gridCol w:w="3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5" w:name="审核日期"/>
            <w:r>
              <w:rPr>
                <w:rFonts w:hint="eastAsia"/>
              </w:rPr>
              <w:t>2021年12月27日 上午至2021年12月27日 下午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vAlign w:val="top"/>
          </w:tcPr>
          <w:p>
            <w:r>
              <w:rPr>
                <w:rFonts w:hint="eastAsia"/>
              </w:rPr>
              <w:t>审核目的</w:t>
            </w:r>
          </w:p>
        </w:tc>
        <w:tc>
          <w:tcPr>
            <w:tcW w:w="7831" w:type="dxa"/>
            <w:gridSpan w:val="3"/>
            <w:tcMar>
              <w:left w:w="113" w:type="dxa"/>
            </w:tcMar>
            <w:vAlign w:val="top"/>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vAlign w:val="top"/>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FF"/>
                <w:kern w:val="0"/>
                <w:lang w:eastAsia="zh-CN"/>
              </w:rPr>
              <w:t>☑</w:t>
            </w:r>
            <w:r>
              <w:rPr>
                <w:rFonts w:hint="eastAsia" w:ascii="宋体" w:hAnsi="宋体" w:cs="宋体"/>
                <w:color w:val="0000FF"/>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r>
              <w:rPr>
                <w:rFonts w:hint="eastAsia"/>
              </w:rPr>
              <w:t>审核类型</w:t>
            </w:r>
          </w:p>
        </w:tc>
        <w:tc>
          <w:tcPr>
            <w:tcW w:w="7831" w:type="dxa"/>
            <w:gridSpan w:val="3"/>
            <w:tcMar>
              <w:left w:w="113" w:type="dxa"/>
            </w:tcMar>
            <w:vAlign w:val="top"/>
          </w:tcPr>
          <w:p>
            <w:bookmarkStart w:id="6" w:name="二阶段勾选"/>
            <w:r>
              <w:rPr>
                <w:rFonts w:hint="eastAsia"/>
              </w:rPr>
              <w:t>□</w:t>
            </w:r>
            <w:bookmarkEnd w:id="6"/>
            <w:r>
              <w:rPr>
                <w:rFonts w:hint="eastAsia"/>
              </w:rPr>
              <w:t>初审二阶段</w:t>
            </w:r>
            <w:bookmarkStart w:id="7" w:name="监督勾选Add1"/>
            <w:r>
              <w:rPr>
                <w:rFonts w:hint="eastAsia"/>
              </w:rPr>
              <w:t>■</w:t>
            </w:r>
            <w:bookmarkEnd w:id="7"/>
            <w:r>
              <w:rPr>
                <w:rFonts w:hint="eastAsia"/>
              </w:rPr>
              <w:t>监督第</w:t>
            </w:r>
            <w:bookmarkStart w:id="8" w:name="监督次数"/>
            <w:r>
              <w:rPr>
                <w:rFonts w:hint="eastAsia"/>
              </w:rPr>
              <w:t>一</w:t>
            </w:r>
            <w:bookmarkEnd w:id="8"/>
            <w:r>
              <w:rPr>
                <w:rFonts w:hint="eastAsia"/>
              </w:rPr>
              <w:t>次监督审核</w:t>
            </w:r>
            <w:bookmarkStart w:id="9" w:name="再认证勾选"/>
            <w:r>
              <w:rPr>
                <w:rFonts w:hint="eastAsia"/>
              </w:rPr>
              <w:t>□</w:t>
            </w:r>
            <w:bookmarkEnd w:id="9"/>
            <w:r>
              <w:rPr>
                <w:rFonts w:hint="eastAsia"/>
              </w:rPr>
              <w:t>再认证</w:t>
            </w:r>
            <w:bookmarkStart w:id="10" w:name="扩项勾选Add1"/>
            <w:r>
              <w:rPr>
                <w:rFonts w:hint="eastAsia"/>
              </w:rPr>
              <w:t>□</w:t>
            </w:r>
            <w:bookmarkEnd w:id="10"/>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eastAsia="宋体"/>
                <w:b/>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23" w:type="dxa"/>
            <w:vMerge w:val="restart"/>
            <w:vAlign w:val="center"/>
          </w:tcPr>
          <w:p>
            <w:r>
              <w:rPr>
                <w:rFonts w:hint="eastAsia"/>
              </w:rPr>
              <w:t>审核范围</w:t>
            </w:r>
          </w:p>
          <w:p/>
        </w:tc>
        <w:tc>
          <w:tcPr>
            <w:tcW w:w="5667" w:type="dxa"/>
            <w:gridSpan w:val="3"/>
            <w:vMerge w:val="restart"/>
            <w:vAlign w:val="center"/>
          </w:tcPr>
          <w:p>
            <w:r>
              <w:rPr>
                <w:rFonts w:hint="eastAsia" w:ascii="宋体" w:hAnsi="宋体" w:cs="宋体"/>
                <w:color w:val="000000"/>
                <w:kern w:val="0"/>
                <w:szCs w:val="21"/>
              </w:rPr>
              <w:t>许可范围内预包装海参、散装海参的销售（含冷藏冷冻海参）</w:t>
            </w:r>
          </w:p>
        </w:tc>
        <w:tc>
          <w:tcPr>
            <w:tcW w:w="3173"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67" w:type="dxa"/>
            <w:gridSpan w:val="3"/>
            <w:vMerge w:val="continue"/>
            <w:vAlign w:val="center"/>
          </w:tcPr>
          <w:p/>
        </w:tc>
        <w:tc>
          <w:tcPr>
            <w:tcW w:w="3173" w:type="dxa"/>
            <w:vAlign w:val="center"/>
          </w:tcPr>
          <w:p>
            <w:r>
              <w:t>29.07.08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lang w:val="en-US" w:eastAsia="zh-CN"/>
              </w:rPr>
            </w:pPr>
            <w:r>
              <w:rPr>
                <w:rFonts w:hint="eastAsia"/>
                <w:lang w:val="en-US" w:eastAsia="zh-CN"/>
              </w:rPr>
              <w:t xml:space="preserve"> 2020年7月10日</w:t>
            </w:r>
          </w:p>
        </w:tc>
        <w:tc>
          <w:tcPr>
            <w:tcW w:w="1925" w:type="dxa"/>
            <w:vAlign w:val="center"/>
          </w:tcPr>
          <w:p>
            <w:r>
              <w:rPr>
                <w:rFonts w:hint="eastAsia"/>
              </w:rPr>
              <w:t>管理体系运行已超过3个月</w:t>
            </w:r>
          </w:p>
        </w:tc>
        <w:tc>
          <w:tcPr>
            <w:tcW w:w="3173" w:type="dxa"/>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lang w:val="en-US" w:eastAsia="zh-CN"/>
              </w:rPr>
            </w:pPr>
            <w:r>
              <w:rPr>
                <w:rFonts w:hint="eastAsia"/>
                <w:lang w:val="en-US" w:eastAsia="zh-CN"/>
              </w:rPr>
              <w:t xml:space="preserve"> </w:t>
            </w:r>
          </w:p>
        </w:tc>
        <w:tc>
          <w:tcPr>
            <w:tcW w:w="1925" w:type="dxa"/>
            <w:vAlign w:val="center"/>
          </w:tcPr>
          <w:p>
            <w:r>
              <w:rPr>
                <w:rFonts w:hint="eastAsia"/>
              </w:rPr>
              <w:t>认证证书有效期</w:t>
            </w:r>
          </w:p>
          <w:p>
            <w:r>
              <w:rPr>
                <w:rFonts w:hint="eastAsia"/>
              </w:rPr>
              <w:t>（初审除外）</w:t>
            </w:r>
          </w:p>
        </w:tc>
        <w:tc>
          <w:tcPr>
            <w:tcW w:w="3173" w:type="dxa"/>
            <w:vAlign w:val="center"/>
          </w:tcP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keepNext w:val="0"/>
              <w:keepLines w:val="0"/>
              <w:widowControl/>
              <w:suppressLineNumbers w:val="0"/>
              <w:jc w:val="left"/>
            </w:pPr>
            <w:bookmarkStart w:id="11" w:name="注册地址"/>
            <w:r>
              <w:rPr>
                <w:rFonts w:hint="eastAsia" w:ascii="宋体" w:hAnsi="宋体" w:cs="宋体"/>
                <w:color w:val="000000"/>
                <w:kern w:val="0"/>
                <w:szCs w:val="21"/>
              </w:rPr>
              <w:t>天津萨哈林进出口贸易有限责任公司</w:t>
            </w:r>
            <w:r>
              <w:rPr>
                <w:rFonts w:hint="eastAsia" w:ascii="宋体" w:hAnsi="宋体" w:cs="宋体"/>
                <w:color w:val="000000"/>
                <w:kern w:val="0"/>
                <w:szCs w:val="21"/>
                <w:lang w:val="en-US" w:eastAsia="zh-CN"/>
              </w:rPr>
              <w:t>/</w:t>
            </w:r>
            <w:bookmarkEnd w:id="11"/>
            <w:r>
              <w:rPr>
                <w:rFonts w:hint="eastAsia" w:ascii="宋体" w:hAnsi="宋体" w:cs="宋体"/>
                <w:color w:val="000000"/>
                <w:kern w:val="0"/>
                <w:szCs w:val="21"/>
              </w:rPr>
              <w:t>天津市河西区黑牛城道南侧四信里11-173号底商</w:t>
            </w:r>
          </w:p>
          <w:p>
            <w:pPr>
              <w:keepNext w:val="0"/>
              <w:keepLines w:val="0"/>
              <w:widowControl/>
              <w:suppressLineNumbers w:val="0"/>
              <w:jc w:val="left"/>
              <w:rPr>
                <w:lang w:val="de-DE" w:eastAsia="ja-JP"/>
              </w:rPr>
            </w:pPr>
          </w:p>
        </w:tc>
        <w:tc>
          <w:tcPr>
            <w:tcW w:w="2267" w:type="dxa"/>
          </w:tcPr>
          <w:p>
            <w:pPr>
              <w:rPr>
                <w:rFonts w:hint="eastAsia" w:eastAsia="宋体"/>
                <w:lang w:val="en-US" w:eastAsia="zh-CN"/>
              </w:rPr>
            </w:pPr>
            <w:r>
              <w:rPr>
                <w:rFonts w:hint="eastAsia" w:ascii="宋体" w:hAnsi="宋体" w:cs="宋体"/>
                <w:color w:val="000000"/>
                <w:kern w:val="0"/>
                <w:szCs w:val="21"/>
              </w:rPr>
              <w:t>天津市河西区黑牛城道南侧四信里11-173号底商</w:t>
            </w:r>
          </w:p>
        </w:tc>
        <w:tc>
          <w:tcPr>
            <w:tcW w:w="571" w:type="dxa"/>
            <w:vAlign w:val="center"/>
          </w:tcPr>
          <w:p>
            <w:pPr>
              <w:rPr>
                <w:rFonts w:hint="default" w:eastAsia="宋体"/>
                <w:lang w:val="en-US" w:eastAsia="zh-CN"/>
              </w:rPr>
            </w:pPr>
            <w:r>
              <w:rPr>
                <w:rFonts w:hint="eastAsia"/>
                <w:lang w:val="en-US" w:eastAsia="zh-CN"/>
              </w:rPr>
              <w:t>8</w:t>
            </w:r>
          </w:p>
        </w:tc>
        <w:tc>
          <w:tcPr>
            <w:tcW w:w="2803" w:type="dxa"/>
            <w:vAlign w:val="center"/>
          </w:tcPr>
          <w:p>
            <w:pPr>
              <w:rPr>
                <w:lang w:eastAsia="ja-JP"/>
              </w:rPr>
            </w:pPr>
            <w:r>
              <w:rPr>
                <w:rFonts w:hint="eastAsia" w:ascii="宋体" w:hAnsi="宋体" w:cs="宋体"/>
                <w:color w:val="000000"/>
                <w:kern w:val="0"/>
                <w:szCs w:val="21"/>
              </w:rPr>
              <w:t>许可范围内预包装海参、散装海参的销售（含冷藏冷冻海参）</w:t>
            </w:r>
            <w:bookmarkStart w:id="16" w:name="_GoBack"/>
            <w:bookmarkEnd w:id="16"/>
          </w:p>
        </w:tc>
        <w:tc>
          <w:tcPr>
            <w:tcW w:w="669" w:type="dxa"/>
            <w:vAlign w:val="center"/>
          </w:tcPr>
          <w:p>
            <w:pPr>
              <w:rPr>
                <w:lang w:eastAsia="ja-JP"/>
              </w:rPr>
            </w:pPr>
            <w:bookmarkStart w:id="12" w:name="审核依据"/>
            <w:r>
              <w:rPr>
                <w:rFonts w:hint="eastAsia" w:ascii="宋体" w:hAnsi="宋体"/>
                <w:snapToGrid w:val="0"/>
                <w:color w:val="000000"/>
                <w:kern w:val="0"/>
                <w:sz w:val="18"/>
                <w:szCs w:val="21"/>
              </w:rPr>
              <w:t>GB/T19001-2016/ISO9001:2015</w:t>
            </w:r>
            <w:bookmarkEnd w:id="12"/>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李京田</w:t>
            </w:r>
          </w:p>
        </w:tc>
        <w:tc>
          <w:tcPr>
            <w:tcW w:w="1089" w:type="dxa"/>
            <w:vAlign w:val="center"/>
          </w:tcPr>
          <w:p>
            <w:r>
              <w:t>组长</w:t>
            </w:r>
          </w:p>
        </w:tc>
        <w:tc>
          <w:tcPr>
            <w:tcW w:w="711" w:type="dxa"/>
            <w:vAlign w:val="center"/>
          </w:tcPr>
          <w:p>
            <w:r>
              <w:t>女</w:t>
            </w:r>
          </w:p>
        </w:tc>
        <w:tc>
          <w:tcPr>
            <w:tcW w:w="3870" w:type="dxa"/>
            <w:vAlign w:val="center"/>
          </w:tcPr>
          <w:p>
            <w:r>
              <w:t>2021-N1QMS-4014142</w:t>
            </w:r>
          </w:p>
        </w:tc>
        <w:tc>
          <w:tcPr>
            <w:tcW w:w="2179" w:type="dxa"/>
            <w:vAlign w:val="center"/>
          </w:tcPr>
          <w:p>
            <w:r>
              <w:t>29.07.08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464" w:type="dxa"/>
            <w:vAlign w:val="center"/>
          </w:tcPr>
          <w:p>
            <w:r>
              <w:rPr>
                <w:rFonts w:hint="eastAsia"/>
              </w:rPr>
              <w:t>体系员工人数较大变更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 </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如公司宣传册，网站等）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r>
              <w:rPr>
                <w:rFonts w:hint="eastAsia"/>
              </w:rPr>
              <w:t>0</w:t>
            </w:r>
          </w:p>
        </w:tc>
        <w:tc>
          <w:tcPr>
            <w:tcW w:w="1717" w:type="dxa"/>
          </w:tcPr>
          <w:p>
            <w:r>
              <w:rPr>
                <w:rFonts w:hint="eastAsia"/>
              </w:rPr>
              <w:t>0</w:t>
            </w:r>
          </w:p>
        </w:tc>
        <w:tc>
          <w:tcPr>
            <w:tcW w:w="1560" w:type="dxa"/>
          </w:tcPr>
          <w:p>
            <w:r>
              <w:rPr>
                <w:rFonts w:hint="eastAsia"/>
              </w:rPr>
              <w:t>0</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13" w:name="Q勾选Add2"/>
            <w:r>
              <w:rPr>
                <w:rFonts w:hint="eastAsia"/>
              </w:rPr>
              <w:t>■</w:t>
            </w:r>
            <w:bookmarkEnd w:id="13"/>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4" w:name="E勾选Add2"/>
            <w:r>
              <w:rPr>
                <w:rFonts w:hint="eastAsia"/>
              </w:rPr>
              <w:t>□</w:t>
            </w:r>
            <w:bookmarkEnd w:id="14"/>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5" w:name="S勾选Add2"/>
            <w:r>
              <w:rPr>
                <w:rFonts w:hint="eastAsia"/>
              </w:rPr>
              <w:t>□</w:t>
            </w:r>
            <w:bookmarkEnd w:id="15"/>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 xml:space="preserve">□审核范围变更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w:char="00A8"/>
            </w:r>
            <w:r>
              <w:rPr>
                <w:rFonts w:hint="eastAsia"/>
              </w:rPr>
              <w:t>推荐保持认证注册(</w:t>
            </w:r>
            <w:r>
              <w:rPr>
                <w:rFonts w:hint="eastAsia"/>
              </w:rPr>
              <w:sym w:font="Wingdings" w:char="00A8"/>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ascii="宋体"/>
                <w:b/>
                <w:color w:val="auto"/>
                <w:szCs w:val="21"/>
              </w:rPr>
            </w:pPr>
            <w:r>
              <w:rPr>
                <w:rFonts w:hint="eastAsia" w:ascii="宋体"/>
                <w:b/>
                <w:color w:val="auto"/>
                <w:szCs w:val="21"/>
              </w:rPr>
              <w:t>2021年</w:t>
            </w:r>
            <w:r>
              <w:rPr>
                <w:rFonts w:hint="eastAsia" w:ascii="宋体"/>
                <w:b/>
                <w:color w:val="auto"/>
                <w:szCs w:val="21"/>
                <w:lang w:val="en-US" w:eastAsia="zh-CN"/>
              </w:rPr>
              <w:t>12</w:t>
            </w:r>
            <w:r>
              <w:rPr>
                <w:rFonts w:hint="eastAsia" w:ascii="宋体"/>
                <w:b/>
                <w:color w:val="auto"/>
                <w:szCs w:val="21"/>
              </w:rPr>
              <w:t>月</w:t>
            </w:r>
            <w:r>
              <w:rPr>
                <w:rFonts w:hint="eastAsia" w:ascii="宋体"/>
                <w:b/>
                <w:color w:val="auto"/>
                <w:szCs w:val="21"/>
                <w:lang w:val="en-US" w:eastAsia="zh-CN"/>
              </w:rPr>
              <w:t>27</w:t>
            </w:r>
            <w:r>
              <w:rPr>
                <w:rFonts w:hint="eastAsia" w:ascii="宋体"/>
                <w:b/>
                <w:color w:val="auto"/>
                <w:szCs w:val="21"/>
              </w:rPr>
              <w:t>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 ■绩效 ■工艺 ■设备 ■人员能力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组织应明确相关管理体系的范围；</w:t>
            </w:r>
            <w:r>
              <w:rPr>
                <w:rFonts w:ascii="宋体" w:hAnsi="宋体" w:cs="宋体"/>
                <w:color w:val="000000"/>
                <w:kern w:val="0"/>
                <w:szCs w:val="21"/>
              </w:rPr>
              <w:t>节能窑炉的设计；节能窑炉、保温材料的销售</w:t>
            </w:r>
          </w:p>
          <w:p>
            <w:pPr>
              <w:shd w:val="clear" w:color="auto" w:fill="C7DAF1" w:themeFill="text2" w:themeFillTint="32"/>
              <w:rPr>
                <w:rFonts w:hint="default" w:eastAsia="宋体"/>
                <w:lang w:val="en-US" w:eastAsia="zh-CN"/>
              </w:rPr>
            </w:pPr>
            <w:r>
              <w:rPr>
                <w:rFonts w:hint="eastAsia"/>
              </w:rPr>
              <w:t>对QMS的适用性（详见第一条款不适用条款和理由说明）：</w:t>
            </w:r>
            <w:r>
              <w:rPr>
                <w:rFonts w:hint="eastAsia"/>
                <w:lang w:val="en-US" w:eastAsia="zh-CN"/>
              </w:rPr>
              <w:t>无不适用条款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 ■人员能力 □检测水平□合同评审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rFonts w:hint="eastAsia"/>
              </w:rPr>
            </w:pPr>
            <w:r>
              <w:rPr>
                <w:rFonts w:hint="eastAsia"/>
              </w:rPr>
              <w:t>最高管理者制定了文件化的管理体系方针：</w:t>
            </w:r>
          </w:p>
          <w:p>
            <w:pPr>
              <w:rPr>
                <w:rFonts w:hint="eastAsia"/>
              </w:rPr>
            </w:pPr>
            <w:r>
              <w:rPr>
                <w:rFonts w:hint="eastAsia"/>
              </w:rPr>
              <w:t>科学领先，顾客满意，持续改进，行业领先，质量一流，服务一流。</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heme="minorEastAsia" w:hAnsiTheme="minorEastAsia" w:eastAsiaTheme="minorEastAsia"/>
                      <w:szCs w:val="21"/>
                    </w:rPr>
                    <w:t>内部管理风险</w:t>
                  </w:r>
                </w:p>
              </w:tc>
              <w:tc>
                <w:tcPr>
                  <w:tcW w:w="3965" w:type="dxa"/>
                </w:tcPr>
                <w:p>
                  <w:pPr>
                    <w:shd w:val="clear" w:color="auto" w:fill="C7DAF1" w:themeFill="text2" w:themeFillTint="32"/>
                  </w:pPr>
                  <w:r>
                    <w:rPr>
                      <w:rFonts w:hint="eastAsia" w:asciiTheme="minorEastAsia" w:hAnsiTheme="minorEastAsia" w:eastAsiaTheme="minorEastAsia"/>
                      <w:szCs w:val="21"/>
                    </w:rPr>
                    <w:t>1.在管理体系中重点体现总经理的作用，确保总经理能够履行承诺。2.通过对体系的监视和测量，配置足够的资源</w:t>
                  </w:r>
                </w:p>
              </w:tc>
              <w:tc>
                <w:tcPr>
                  <w:tcW w:w="1717" w:type="dxa"/>
                </w:tcPr>
                <w:p>
                  <w:pPr>
                    <w:shd w:val="clear" w:color="auto" w:fill="C7DAF1" w:themeFill="text2" w:themeFillTint="32"/>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heme="minorEastAsia" w:hAnsiTheme="minorEastAsia" w:eastAsiaTheme="minorEastAsia"/>
                      <w:szCs w:val="21"/>
                    </w:rPr>
                    <w:t>内部人员管理风险</w:t>
                  </w:r>
                </w:p>
              </w:tc>
              <w:tc>
                <w:tcPr>
                  <w:tcW w:w="3965" w:type="dxa"/>
                </w:tcPr>
                <w:p>
                  <w:pPr>
                    <w:shd w:val="clear" w:color="auto" w:fill="C7DAF1" w:themeFill="text2" w:themeFillTint="32"/>
                  </w:pPr>
                  <w:r>
                    <w:rPr>
                      <w:rFonts w:hint="eastAsia"/>
                    </w:rPr>
                    <w:t>人员招聘和培训</w:t>
                  </w:r>
                </w:p>
              </w:tc>
              <w:tc>
                <w:tcPr>
                  <w:tcW w:w="1717" w:type="dxa"/>
                </w:tcPr>
                <w:p>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内部信息化文件管理风险</w:t>
                  </w:r>
                </w:p>
              </w:tc>
              <w:tc>
                <w:tcPr>
                  <w:tcW w:w="3965" w:type="dxa"/>
                </w:tcPr>
                <w:p>
                  <w:pPr>
                    <w:shd w:val="clear" w:color="auto" w:fill="C7DAF1" w:themeFill="text2" w:themeFillTint="32"/>
                  </w:pPr>
                  <w:r>
                    <w:rPr>
                      <w:rFonts w:hint="eastAsia"/>
                    </w:rPr>
                    <w:t>失效文件及时回收销毁</w:t>
                  </w:r>
                </w:p>
              </w:tc>
              <w:tc>
                <w:tcPr>
                  <w:tcW w:w="1717" w:type="dxa"/>
                </w:tcPr>
                <w:p>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外部顾客监视和测量风险</w:t>
                  </w:r>
                </w:p>
              </w:tc>
              <w:tc>
                <w:tcPr>
                  <w:tcW w:w="3965" w:type="dxa"/>
                </w:tcPr>
                <w:p>
                  <w:pPr>
                    <w:shd w:val="clear" w:color="auto" w:fill="C7DAF1" w:themeFill="text2" w:themeFillTint="32"/>
                  </w:pPr>
                  <w:r>
                    <w:rPr>
                      <w:rFonts w:hint="eastAsia"/>
                    </w:rPr>
                    <w:t>对所接到的客户投诉登记汇总，安排专人负责处理并及时回复客户，确保产品质量和交期，与客户保持积极沟通，以确保客户的满意</w:t>
                  </w:r>
                </w:p>
              </w:tc>
              <w:tc>
                <w:tcPr>
                  <w:tcW w:w="1717" w:type="dxa"/>
                </w:tcPr>
                <w:p>
                  <w: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项目验收合格率≥98%</w:t>
                  </w:r>
                  <w:r>
                    <w:rPr>
                      <w:rFonts w:hint="eastAsia" w:asciiTheme="minorEastAsia" w:hAnsiTheme="minorEastAsia" w:eastAsiaTheme="minorEastAsia"/>
                      <w:szCs w:val="21"/>
                    </w:rPr>
                    <w:t>%</w:t>
                  </w:r>
                </w:p>
              </w:tc>
              <w:tc>
                <w:tcPr>
                  <w:tcW w:w="3136" w:type="dxa"/>
                  <w:shd w:val="clear" w:color="auto" w:fill="auto"/>
                  <w:vAlign w:val="center"/>
                </w:tcPr>
                <w:p>
                  <w:pPr>
                    <w:shd w:val="clear" w:color="auto" w:fill="C7DAF1" w:themeFill="text2" w:themeFillTint="32"/>
                    <w:rPr>
                      <w:lang w:val="en-GB"/>
                    </w:rPr>
                  </w:pPr>
                  <w:r>
                    <w:rPr>
                      <w:rFonts w:hint="eastAsia" w:asciiTheme="minorEastAsia" w:hAnsiTheme="minorEastAsia" w:eastAsiaTheme="minorEastAsia"/>
                      <w:szCs w:val="21"/>
                      <w:lang w:val="en-US" w:eastAsia="zh-CN"/>
                    </w:rPr>
                    <w:t>验收合格数量</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验收</w:t>
                  </w:r>
                  <w:r>
                    <w:rPr>
                      <w:rFonts w:hint="eastAsia" w:asciiTheme="minorEastAsia" w:hAnsiTheme="minorEastAsia" w:eastAsiaTheme="minorEastAsia"/>
                      <w:szCs w:val="21"/>
                    </w:rPr>
                    <w:t>总数*100%</w:t>
                  </w:r>
                </w:p>
              </w:tc>
              <w:tc>
                <w:tcPr>
                  <w:tcW w:w="1350" w:type="dxa"/>
                  <w:shd w:val="clear" w:color="auto" w:fill="auto"/>
                  <w:vAlign w:val="center"/>
                </w:tcPr>
                <w:p>
                  <w:pPr>
                    <w:shd w:val="clear" w:color="auto" w:fill="C7DAF1" w:themeFill="text2" w:themeFillTint="32"/>
                    <w:rPr>
                      <w:lang w:val="en-GB"/>
                    </w:rPr>
                  </w:pPr>
                  <w:r>
                    <w:rPr>
                      <w:rFonts w:hint="eastAsia"/>
                      <w:lang w:val="en-US" w:eastAsia="zh-CN"/>
                    </w:rPr>
                    <w:t>销售</w:t>
                  </w:r>
                  <w:r>
                    <w:rPr>
                      <w:lang w:val="en-GB"/>
                    </w:rPr>
                    <w:t>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heme="minorEastAsia" w:hAnsiTheme="minorEastAsia" w:eastAsiaTheme="minorEastAsia"/>
                      <w:szCs w:val="21"/>
                    </w:rPr>
                    <w:t>顾客满意率≥9</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w:t>
                  </w:r>
                </w:p>
              </w:tc>
              <w:tc>
                <w:tcPr>
                  <w:tcW w:w="3136" w:type="dxa"/>
                  <w:shd w:val="clear" w:color="auto" w:fill="auto"/>
                  <w:vAlign w:val="center"/>
                </w:tcPr>
                <w:p>
                  <w:pPr>
                    <w:shd w:val="clear" w:color="auto" w:fill="C7DAF1" w:themeFill="text2" w:themeFillTint="32"/>
                    <w:rPr>
                      <w:rFonts w:ascii="宋体" w:hAnsi="宋体"/>
                    </w:rPr>
                  </w:pPr>
                  <w:r>
                    <w:rPr>
                      <w:rFonts w:hint="eastAsia" w:asciiTheme="minorEastAsia" w:hAnsiTheme="minorEastAsia" w:eastAsiaTheme="minorEastAsia"/>
                      <w:szCs w:val="21"/>
                    </w:rPr>
                    <w:t>满意度调查分数/总分数*100%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销售</w:t>
                  </w:r>
                  <w:r>
                    <w:rPr>
                      <w:lang w:val="en-GB"/>
                    </w:rPr>
                    <w:t>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GB"/>
                    </w:rPr>
                    <w:t>9</w:t>
                  </w:r>
                  <w:r>
                    <w:rPr>
                      <w:rFonts w:hint="eastAsia" w:ascii="宋体" w:hAnsi="宋体"/>
                      <w:lang w:val="en-US" w:eastAsia="zh-CN"/>
                    </w:rPr>
                    <w:t>8</w:t>
                  </w:r>
                  <w:r>
                    <w:rPr>
                      <w:rFonts w:hint="eastAsia" w:ascii="宋体" w:hAnsi="宋体"/>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合同履行率100%</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合同评审数量/</w:t>
                  </w:r>
                  <w:r>
                    <w:rPr>
                      <w:rFonts w:hint="eastAsia" w:asciiTheme="minorEastAsia" w:hAnsiTheme="minorEastAsia" w:eastAsiaTheme="minorEastAsia"/>
                      <w:szCs w:val="21"/>
                    </w:rPr>
                    <w:t>总数*100%</w:t>
                  </w:r>
                </w:p>
              </w:tc>
              <w:tc>
                <w:tcPr>
                  <w:tcW w:w="1350"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lang w:val="en-US" w:eastAsia="zh-CN"/>
                    </w:rPr>
                    <w:t>销售</w:t>
                  </w:r>
                  <w:r>
                    <w:rPr>
                      <w:lang w:val="en-GB"/>
                    </w:rPr>
                    <w:t>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GB" w:eastAsia="zh-CN" w:bidi="ar-SA"/>
                    </w:rPr>
                  </w:pPr>
                  <w:r>
                    <w:rPr>
                      <w:rFonts w:hint="eastAsia" w:ascii="宋体" w:hAnsi="宋体"/>
                      <w:lang w:val="en-GB"/>
                    </w:rPr>
                    <w:t>100%</w:t>
                  </w:r>
                </w:p>
              </w:tc>
            </w:tr>
          </w:tbl>
          <w:p>
            <w:pPr>
              <w:shd w:val="clear" w:color="auto" w:fill="C7DAF1" w:themeFill="text2" w:themeFillTint="32"/>
            </w:pPr>
            <w:r>
              <w:rPr>
                <w:rFonts w:hint="eastAsia"/>
              </w:rPr>
              <w:t>■目标已实现</w:t>
            </w:r>
          </w:p>
          <w:p>
            <w:pPr>
              <w:shd w:val="clear" w:color="auto" w:fill="C7DAF1" w:themeFill="text2" w:themeFillTint="32"/>
            </w:pPr>
            <w:r>
              <w:rPr>
                <w:rFonts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150</w:t>
            </w:r>
            <w:r>
              <w:rPr>
                <w:rFonts w:hint="eastAsia"/>
              </w:rPr>
              <w:t>平方米；生产车间</w:t>
            </w:r>
            <w:r>
              <w:rPr>
                <w:rFonts w:hint="eastAsia"/>
                <w:u w:val="single"/>
              </w:rPr>
              <w:t xml:space="preserve"> 0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0 </w:t>
            </w:r>
            <w:r>
              <w:rPr>
                <w:rFonts w:hint="eastAsia"/>
              </w:rPr>
              <w:t>个；</w:t>
            </w:r>
          </w:p>
          <w:p>
            <w:pPr>
              <w:shd w:val="clear" w:color="auto" w:fill="C7DAF1" w:themeFill="text2" w:themeFillTint="32"/>
              <w:rPr>
                <w:u w:val="single"/>
              </w:rPr>
            </w:pPr>
            <w:r>
              <w:rPr>
                <w:rFonts w:hint="eastAsia"/>
              </w:rPr>
              <w:t>主要生产设备有：</w:t>
            </w:r>
            <w:r>
              <w:rPr>
                <w:rFonts w:hint="eastAsia"/>
                <w:u w:val="single"/>
              </w:rPr>
              <w:t>电话，电脑、打印机、复印机、空调、办公桌椅等</w:t>
            </w:r>
          </w:p>
          <w:p>
            <w:pPr>
              <w:shd w:val="clear" w:color="auto" w:fill="C7DAF1" w:themeFill="text2" w:themeFillTint="32"/>
            </w:pPr>
            <w:r>
              <w:rPr>
                <w:rFonts w:hint="eastAsia"/>
              </w:rPr>
              <w:t>特种设备：</w:t>
            </w:r>
            <w:r>
              <w:rPr>
                <w:rFonts w:ascii="Wingdings" w:hAnsi="Wingdings"/>
              </w:rPr>
              <w:t></w:t>
            </w:r>
            <w:r>
              <w:rPr>
                <w:rFonts w:hint="eastAsia"/>
              </w:rPr>
              <w:t xml:space="preserve">叉车 </w:t>
            </w:r>
            <w:r>
              <w:rPr>
                <w:rFonts w:ascii="Wingdings" w:hAnsi="Wingdings"/>
              </w:rPr>
              <w:t></w:t>
            </w:r>
            <w:r>
              <w:rPr>
                <w:rFonts w:hint="eastAsia"/>
              </w:rPr>
              <w:t xml:space="preserve">行车 </w:t>
            </w:r>
            <w:r>
              <w:rPr>
                <w:rFonts w:ascii="Wingdings" w:hAnsi="Wingdings"/>
              </w:rPr>
              <w:t></w:t>
            </w:r>
            <w:r>
              <w:rPr>
                <w:rFonts w:hint="eastAsia"/>
              </w:rPr>
              <w:t xml:space="preserve">锅炉 </w:t>
            </w:r>
            <w:r>
              <w:rPr>
                <w:rFonts w:ascii="Wingdings" w:hAnsi="Wingdings"/>
              </w:rPr>
              <w:t></w:t>
            </w:r>
            <w:r>
              <w:rPr>
                <w:rFonts w:hint="eastAsia"/>
              </w:rPr>
              <w:t xml:space="preserve">电梯  </w:t>
            </w:r>
            <w:r>
              <w:rPr>
                <w:rFonts w:ascii="Wingdings" w:hAnsi="Wingdings"/>
              </w:rPr>
              <w:t></w:t>
            </w:r>
            <w:r>
              <w:rPr>
                <w:rFonts w:hint="eastAsia"/>
              </w:rPr>
              <w:t xml:space="preserve">压力容器  </w:t>
            </w:r>
            <w:r>
              <w:rPr>
                <w:rFonts w:ascii="Wingdings" w:hAnsi="Wingdings"/>
              </w:rPr>
              <w:t></w:t>
            </w:r>
            <w:r>
              <w:rPr>
                <w:rFonts w:hint="eastAsia"/>
              </w:rPr>
              <w:t xml:space="preserve">压力管道  ■不适用  </w:t>
            </w:r>
          </w:p>
          <w:p>
            <w:pPr>
              <w:shd w:val="clear" w:color="auto" w:fill="C7DAF1" w:themeFill="text2" w:themeFillTint="32"/>
              <w:rPr>
                <w:u w:val="single"/>
              </w:rPr>
            </w:pPr>
            <w:r>
              <w:rPr>
                <w:rFonts w:hint="eastAsia"/>
              </w:rPr>
              <w:t>特种设备管理：</w:t>
            </w:r>
            <w:r>
              <w:rPr>
                <w:rFonts w:ascii="Wingdings" w:hAnsi="Wingdings"/>
              </w:rPr>
              <w:t></w:t>
            </w:r>
            <w:r>
              <w:rPr>
                <w:rFonts w:hint="eastAsia"/>
              </w:rPr>
              <w:t xml:space="preserve">进行了定期检验  </w:t>
            </w:r>
            <w:r>
              <w:rPr>
                <w:rFonts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lang w:eastAsia="zh-CN"/>
              </w:rPr>
              <w:t>□</w:t>
            </w:r>
            <w:r>
              <w:rPr>
                <w:rFonts w:hint="eastAsia"/>
              </w:rPr>
              <w:t xml:space="preserve">计量器具   ■服务流程检查表  </w:t>
            </w:r>
            <w:r>
              <w:rPr>
                <w:rFonts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ascii="Wingdings" w:hAnsi="Wingdings"/>
              </w:rPr>
              <w:t></w:t>
            </w:r>
            <w:r>
              <w:rPr>
                <w:rFonts w:hint="eastAsia"/>
              </w:rPr>
              <w:t xml:space="preserve">自校   </w:t>
            </w:r>
            <w:r>
              <w:rPr>
                <w:rFonts w:ascii="Wingdings" w:hAnsi="Wingdings"/>
              </w:rPr>
              <w:sym w:font="Wingdings" w:char="00FE"/>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color w:val="0000FF"/>
                <w:u w:val="single"/>
              </w:rPr>
              <w:t xml:space="preserve">  </w:t>
            </w:r>
            <w:r>
              <w:rPr>
                <w:rFonts w:hint="eastAsia"/>
                <w:color w:val="0000FF"/>
                <w:u w:val="single"/>
                <w:lang w:val="en-US" w:eastAsia="zh-CN"/>
              </w:rPr>
              <w:t>电子秤</w:t>
            </w:r>
            <w:r>
              <w:rPr>
                <w:rFonts w:hint="eastAsia"/>
                <w:color w:val="0000FF"/>
                <w:u w:val="single"/>
              </w:rPr>
              <w:t xml:space="preserve">  </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ascii="Wingdings" w:hAnsi="Wingdings"/>
              </w:rPr>
              <w:sym w:font="Wingdings" w:char="00FE"/>
            </w:r>
            <w:r>
              <w:rPr>
                <w:rFonts w:hint="eastAsia"/>
              </w:rPr>
              <w:t xml:space="preserve">进行了定期校准/检定  </w:t>
            </w:r>
            <w:r>
              <w:rPr>
                <w:rFonts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ascii="Wingdings" w:hAnsi="Wingdings"/>
              </w:rPr>
              <w:t></w:t>
            </w:r>
            <w:r>
              <w:rPr>
                <w:rFonts w:hint="eastAsia"/>
              </w:rPr>
              <w:t xml:space="preserve">加工工艺 </w:t>
            </w:r>
            <w:r>
              <w:rPr>
                <w:rFonts w:ascii="Wingdings" w:hAnsi="Wingdings"/>
              </w:rPr>
              <w:t></w:t>
            </w:r>
            <w:r>
              <w:rPr>
                <w:rFonts w:hint="eastAsia"/>
              </w:rPr>
              <w:t xml:space="preserve">生产经验  </w:t>
            </w:r>
            <w:r>
              <w:rPr>
                <w:rFonts w:ascii="Wingdings" w:hAnsi="Wingdings"/>
              </w:rPr>
              <w:t></w:t>
            </w:r>
            <w:r>
              <w:rPr>
                <w:rFonts w:hint="eastAsia"/>
              </w:rPr>
              <w:t xml:space="preserve">管理软件  ■市场预测   </w:t>
            </w:r>
            <w:r>
              <w:rPr>
                <w:rFonts w:ascii="Wingdings" w:hAnsi="Wingdings"/>
              </w:rPr>
              <w:t></w:t>
            </w:r>
            <w:r>
              <w:rPr>
                <w:rFonts w:hint="eastAsia"/>
              </w:rPr>
              <w:t>企业标准  ■其他</w:t>
            </w:r>
          </w:p>
          <w:p>
            <w:pPr>
              <w:shd w:val="clear" w:color="auto" w:fill="C7DAF1" w:themeFill="text2" w:themeFillTint="32"/>
            </w:pPr>
            <w:r>
              <w:rPr>
                <w:rFonts w:hint="eastAsia"/>
              </w:rPr>
              <w:t xml:space="preserve">外部知识: ■顾客提供资料 ■产品标准  ■学术交流信息  ■专业会议信息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w:t>
            </w:r>
            <w:r>
              <w:rPr>
                <w:rFonts w:ascii="Wingdings" w:hAnsi="Wingdings"/>
              </w:rPr>
              <w:t></w:t>
            </w:r>
            <w:r>
              <w:rPr>
                <w:rFonts w:hint="eastAsia"/>
              </w:rPr>
              <w:t xml:space="preserve">换岗  ■培训  ■考核   </w:t>
            </w:r>
            <w:r>
              <w:rPr>
                <w:rFonts w:ascii="Wingdings" w:hAnsi="Wingdings"/>
              </w:rPr>
              <w:t></w:t>
            </w:r>
            <w:r>
              <w:rPr>
                <w:rFonts w:hint="eastAsia"/>
              </w:rPr>
              <w:t xml:space="preserve">辅导  </w:t>
            </w:r>
            <w:r>
              <w:rPr>
                <w:rFonts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ascii="Wingdings" w:hAnsi="Wingdings"/>
              </w:rPr>
              <w:t></w:t>
            </w:r>
            <w:r>
              <w:rPr>
                <w:rFonts w:hint="eastAsia"/>
              </w:rPr>
              <w:t xml:space="preserve">电工 </w:t>
            </w:r>
            <w:r>
              <w:rPr>
                <w:rFonts w:ascii="Wingdings" w:hAnsi="Wingdings"/>
              </w:rPr>
              <w:t></w:t>
            </w:r>
            <w:r>
              <w:rPr>
                <w:rFonts w:hint="eastAsia"/>
              </w:rPr>
              <w:t xml:space="preserve">焊工  </w:t>
            </w:r>
            <w:r>
              <w:rPr>
                <w:rFonts w:ascii="Wingdings" w:hAnsi="Wingdings"/>
              </w:rPr>
              <w:t></w:t>
            </w:r>
            <w:r>
              <w:rPr>
                <w:rFonts w:hint="eastAsia"/>
              </w:rPr>
              <w:t xml:space="preserve">危化品作业  </w:t>
            </w:r>
            <w:r>
              <w:rPr>
                <w:rFonts w:ascii="Wingdings" w:hAnsi="Wingdings"/>
              </w:rPr>
              <w:t></w:t>
            </w:r>
            <w:r>
              <w:rPr>
                <w:rFonts w:hint="eastAsia"/>
              </w:rPr>
              <w:t xml:space="preserve">制冷工   </w:t>
            </w:r>
            <w:r>
              <w:rPr>
                <w:rFonts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ascii="Wingdings" w:hAnsi="Wingdings"/>
              </w:rPr>
              <w:t></w:t>
            </w:r>
            <w:r>
              <w:rPr>
                <w:rFonts w:hint="eastAsia"/>
              </w:rPr>
              <w:t xml:space="preserve">叉车工 </w:t>
            </w:r>
            <w:r>
              <w:rPr>
                <w:rFonts w:ascii="Wingdings" w:hAnsi="Wingdings"/>
              </w:rPr>
              <w:t></w:t>
            </w:r>
            <w:r>
              <w:rPr>
                <w:rFonts w:hint="eastAsia"/>
              </w:rPr>
              <w:t xml:space="preserve">行车工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组织已确定与质量管理体系相关的内部和外部沟通。 </w:t>
            </w:r>
          </w:p>
          <w:p>
            <w:pPr>
              <w:shd w:val="clear" w:color="auto" w:fill="C7DAF1" w:themeFill="text2" w:themeFillTint="32"/>
            </w:pPr>
            <w:r>
              <w:rPr>
                <w:rFonts w:hint="eastAsia"/>
              </w:rPr>
              <w:t xml:space="preserve">内部沟通方式：■文件发放 </w:t>
            </w:r>
            <w:r>
              <w:rPr>
                <w:rFonts w:ascii="Wingdings" w:hAnsi="Wingdings"/>
              </w:rPr>
              <w:t></w:t>
            </w:r>
            <w:r>
              <w:rPr>
                <w:rFonts w:hint="eastAsia"/>
              </w:rPr>
              <w:t xml:space="preserve">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 xml:space="preserve">其他 </w:t>
            </w:r>
          </w:p>
          <w:p>
            <w:pPr>
              <w:shd w:val="clear" w:color="auto" w:fill="C7DAF1" w:themeFill="text2" w:themeFillTint="32"/>
            </w:pPr>
            <w:r>
              <w:rPr>
                <w:rFonts w:hint="eastAsia"/>
              </w:rPr>
              <w:t xml:space="preserve">外部沟通方式：■宣传材料 ■网站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w:t>
            </w:r>
            <w:r>
              <w:rPr>
                <w:rFonts w:ascii="Wingdings" w:hAnsi="Wingdings"/>
              </w:rPr>
              <w:t></w:t>
            </w:r>
            <w:r>
              <w:rPr>
                <w:rFonts w:hint="eastAsia"/>
              </w:rPr>
              <w:t xml:space="preserve">检测计划   ■接收准则  ■外包控制要求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ascii="Wingdings" w:hAnsi="Wingdings"/>
              </w:rPr>
              <w:t></w:t>
            </w:r>
            <w:r>
              <w:rPr>
                <w:rFonts w:hint="eastAsia"/>
              </w:rPr>
              <w:t xml:space="preserve">企业标准  ■顾客要求  </w:t>
            </w:r>
            <w:r>
              <w:rPr>
                <w:rFonts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ascii="Wingdings" w:hAnsi="Wingdings"/>
              </w:rPr>
              <w:t></w:t>
            </w:r>
            <w:r>
              <w:rPr>
                <w:rFonts w:hint="eastAsia"/>
              </w:rPr>
              <w:t xml:space="preserve">原材料采购 ■委托加工  </w:t>
            </w:r>
            <w:r>
              <w:rPr>
                <w:rFonts w:ascii="Wingdings" w:hAnsi="Wingdings"/>
              </w:rPr>
              <w:t></w:t>
            </w:r>
            <w:r>
              <w:rPr>
                <w:rFonts w:hint="eastAsia"/>
              </w:rPr>
              <w:t xml:space="preserve">顾客要求 </w:t>
            </w:r>
            <w:r>
              <w:rPr>
                <w:rFonts w:hint="eastAsia"/>
                <w:b/>
              </w:rPr>
              <w:t>■</w:t>
            </w:r>
            <w:r>
              <w:rPr>
                <w:rFonts w:hint="eastAsia"/>
              </w:rPr>
              <w:t>运输  ■其他：报关</w:t>
            </w:r>
          </w:p>
          <w:p>
            <w:pPr>
              <w:shd w:val="clear" w:color="auto" w:fill="C7DAF1" w:themeFill="text2" w:themeFillTint="32"/>
              <w:jc w:val="left"/>
            </w:pPr>
            <w:r>
              <w:rPr>
                <w:rFonts w:hint="eastAsia"/>
              </w:rPr>
              <w:t xml:space="preserve">提供给外部供方的信息■符合要求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 xml:space="preserve">组织的生产和服务提供流程图（见第三条款）， </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06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Pr>
                <w:p>
                  <w:pPr>
                    <w:shd w:val="clear" w:color="auto" w:fill="C7DAF1" w:themeFill="text2" w:themeFillTint="32"/>
                    <w:jc w:val="left"/>
                  </w:pPr>
                  <w:r>
                    <w:rPr>
                      <w:rFonts w:hint="eastAsia"/>
                    </w:rPr>
                    <w:t>产品/服务名称</w:t>
                  </w:r>
                </w:p>
              </w:tc>
              <w:tc>
                <w:tcPr>
                  <w:tcW w:w="3066"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Pr>
                <w:p>
                  <w:pPr>
                    <w:shd w:val="clear" w:color="auto" w:fill="C7DAF1" w:themeFill="text2" w:themeFillTint="32"/>
                    <w:jc w:val="left"/>
                  </w:pPr>
                  <w:r>
                    <w:rPr>
                      <w:rFonts w:ascii="宋体" w:hAnsi="宋体" w:cs="宋体"/>
                      <w:color w:val="000000"/>
                      <w:kern w:val="0"/>
                      <w:szCs w:val="21"/>
                    </w:rPr>
                    <w:t>许可范围内预包装食品、散装食品的销售（含冷藏冷冻食品）</w:t>
                  </w:r>
                </w:p>
              </w:tc>
              <w:tc>
                <w:tcPr>
                  <w:tcW w:w="3066" w:type="dxa"/>
                </w:tcPr>
                <w:p>
                  <w:pPr>
                    <w:shd w:val="clear" w:color="auto" w:fill="C7DAF1" w:themeFill="text2" w:themeFillTint="32"/>
                    <w:jc w:val="left"/>
                    <w:rPr>
                      <w:rFonts w:hint="default" w:eastAsia="宋体"/>
                      <w:lang w:val="en-US" w:eastAsia="zh-CN"/>
                    </w:rPr>
                  </w:pPr>
                  <w:r>
                    <w:rPr>
                      <w:rFonts w:hint="eastAsia"/>
                      <w:lang w:val="en-US" w:eastAsia="zh-CN"/>
                    </w:rPr>
                    <w:t>销售过程</w:t>
                  </w:r>
                </w:p>
              </w:tc>
              <w:tc>
                <w:tcPr>
                  <w:tcW w:w="3265" w:type="dxa"/>
                </w:tcPr>
                <w:p>
                  <w:pPr>
                    <w:shd w:val="clear" w:color="auto" w:fill="C7DAF1" w:themeFill="text2" w:themeFillTint="32"/>
                    <w:jc w:val="left"/>
                    <w:rPr>
                      <w:rFonts w:hint="eastAsia"/>
                      <w:lang w:val="en-US" w:eastAsia="zh-CN"/>
                    </w:rPr>
                  </w:pPr>
                  <w:r>
                    <w:rPr>
                      <w:rFonts w:hint="eastAsia"/>
                      <w:lang w:val="en-US" w:eastAsia="zh-CN"/>
                    </w:rPr>
                    <w:t>销售服务流程、人员培训、</w:t>
                  </w:r>
                  <w:r>
                    <w:rPr>
                      <w:rFonts w:hint="eastAsia"/>
                    </w:rPr>
                    <w:t>作业指导书</w:t>
                  </w:r>
                  <w:r>
                    <w:rPr>
                      <w:rFonts w:hint="eastAsia"/>
                      <w:lang w:eastAsia="zh-CN"/>
                    </w:rPr>
                    <w:t>、</w:t>
                  </w:r>
                  <w:r>
                    <w:rPr>
                      <w:rFonts w:hint="eastAsia"/>
                    </w:rPr>
                    <w:t>设备</w:t>
                  </w:r>
                  <w:r>
                    <w:rPr>
                      <w:rFonts w:hint="eastAsia"/>
                      <w:lang w:eastAsia="zh-CN"/>
                    </w:rPr>
                    <w:t>、</w:t>
                  </w:r>
                  <w:r>
                    <w:rPr>
                      <w:rFonts w:hint="eastAsia"/>
                      <w:lang w:val="en-US" w:eastAsia="zh-CN"/>
                    </w:rPr>
                    <w:t>日常工作检查</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Pr>
                <w:p>
                  <w:pPr>
                    <w:shd w:val="clear" w:color="auto" w:fill="C7DAF1" w:themeFill="text2" w:themeFillTint="32"/>
                    <w:jc w:val="left"/>
                  </w:pPr>
                </w:p>
              </w:tc>
              <w:tc>
                <w:tcPr>
                  <w:tcW w:w="3066"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tcPr>
                <w:p>
                  <w:pPr>
                    <w:shd w:val="clear" w:color="auto" w:fill="C7DAF1" w:themeFill="text2" w:themeFillTint="32"/>
                    <w:jc w:val="left"/>
                  </w:pPr>
                </w:p>
              </w:tc>
              <w:tc>
                <w:tcPr>
                  <w:tcW w:w="3066"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rPr>
                <w:rFonts w:hint="default"/>
                <w:lang w:val="en-US"/>
              </w:rPr>
            </w:pPr>
            <w:r>
              <w:rPr>
                <w:rFonts w:hint="eastAsia"/>
              </w:rPr>
              <w:t>需要确认的过程：</w:t>
            </w:r>
            <w:r>
              <w:rPr>
                <w:rFonts w:hint="eastAsia"/>
                <w:lang w:val="en-US" w:eastAsia="zh-CN"/>
              </w:rPr>
              <w:t>销售过程、设计开发过程</w:t>
            </w:r>
          </w:p>
          <w:p>
            <w:pPr>
              <w:shd w:val="clear" w:color="auto" w:fill="C7DAF1" w:themeFill="text2" w:themeFillTint="32"/>
              <w:jc w:val="left"/>
            </w:pPr>
            <w:r>
              <w:rPr>
                <w:rFonts w:hint="eastAsia"/>
              </w:rPr>
              <w:t xml:space="preserve">■进行了有效的确认  </w:t>
            </w:r>
            <w:r>
              <w:rPr>
                <w:rFonts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 xml:space="preserve">对生产和服务提供过程的控制■符合要求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w:t>
            </w:r>
            <w:r>
              <w:rPr>
                <w:rFonts w:ascii="Wingdings" w:hAnsi="Wingdings"/>
              </w:rPr>
              <w:t></w:t>
            </w:r>
            <w:r>
              <w:rPr>
                <w:rFonts w:hint="eastAsia"/>
              </w:rPr>
              <w:t xml:space="preserve">区域 </w:t>
            </w:r>
            <w:r>
              <w:rPr>
                <w:rFonts w:ascii="Wingdings" w:hAnsi="Wingdings"/>
              </w:rPr>
              <w:t></w:t>
            </w:r>
            <w:r>
              <w:rPr>
                <w:rFonts w:hint="eastAsia"/>
              </w:rPr>
              <w:t xml:space="preserve">容器编号 </w:t>
            </w:r>
            <w:r>
              <w:rPr>
                <w:rFonts w:ascii="Wingdings" w:hAnsi="Wingdings"/>
              </w:rPr>
              <w:t></w:t>
            </w:r>
            <w:r>
              <w:rPr>
                <w:rFonts w:hint="eastAsia"/>
              </w:rPr>
              <w:t xml:space="preserve">人员编号 </w:t>
            </w:r>
            <w:r>
              <w:rPr>
                <w:rFonts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ascii="Wingdings" w:hAnsi="Wingdings"/>
              </w:rPr>
              <w:t></w:t>
            </w:r>
            <w:r>
              <w:rPr>
                <w:rFonts w:hint="eastAsia"/>
              </w:rPr>
              <w:t xml:space="preserve">原材料 ■设备 </w:t>
            </w:r>
            <w:r>
              <w:rPr>
                <w:rFonts w:ascii="Wingdings" w:hAnsi="Wingdings"/>
              </w:rPr>
              <w:t></w:t>
            </w:r>
            <w:r>
              <w:rPr>
                <w:rFonts w:hint="eastAsia"/>
              </w:rPr>
              <w:t xml:space="preserve">检测设备 ■图纸 </w:t>
            </w:r>
            <w:r>
              <w:rPr>
                <w:rFonts w:ascii="Wingdings" w:hAnsi="Wingdings"/>
              </w:rPr>
              <w:t></w:t>
            </w:r>
            <w:r>
              <w:rPr>
                <w:rFonts w:hint="eastAsia"/>
              </w:rPr>
              <w:t xml:space="preserve">配方 ■个人信息 </w:t>
            </w:r>
            <w:r>
              <w:rPr>
                <w:rFonts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 xml:space="preserve">目前交付后活动：■三包 </w:t>
            </w:r>
            <w:r>
              <w:rPr>
                <w:rFonts w:ascii="Wingdings" w:hAnsi="Wingdings"/>
              </w:rPr>
              <w:t></w:t>
            </w:r>
            <w:r>
              <w:rPr>
                <w:rFonts w:hint="eastAsia"/>
              </w:rPr>
              <w:t xml:space="preserve">维修 </w:t>
            </w:r>
            <w:r>
              <w:rPr>
                <w:rFonts w:ascii="Wingdings" w:hAnsi="Wingdings"/>
              </w:rPr>
              <w:t></w:t>
            </w:r>
            <w:r>
              <w:rPr>
                <w:rFonts w:hint="eastAsia"/>
              </w:rPr>
              <w:t xml:space="preserve">赔偿 </w:t>
            </w:r>
            <w:r>
              <w:rPr>
                <w:rFonts w:ascii="Wingdings" w:hAnsi="Wingdings"/>
              </w:rPr>
              <w:t></w:t>
            </w:r>
            <w:r>
              <w:rPr>
                <w:rFonts w:hint="eastAsia"/>
              </w:rPr>
              <w:t xml:space="preserve">道歉 </w:t>
            </w:r>
            <w:r>
              <w:rPr>
                <w:rFonts w:ascii="Wingdings" w:hAnsi="Wingdings"/>
              </w:rPr>
              <w:t></w:t>
            </w:r>
            <w:r>
              <w:rPr>
                <w:rFonts w:hint="eastAsia"/>
              </w:rPr>
              <w:t xml:space="preserve">最终处置 </w:t>
            </w:r>
            <w:r>
              <w:rPr>
                <w:rFonts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ascii="Wingdings" w:hAnsi="Wingdings"/>
              </w:rPr>
              <w:t></w:t>
            </w:r>
            <w:r>
              <w:rPr>
                <w:rFonts w:hint="eastAsia"/>
              </w:rPr>
              <w:t xml:space="preserve">重要原材料 </w:t>
            </w:r>
            <w:r>
              <w:rPr>
                <w:rFonts w:ascii="Wingdings" w:hAnsi="Wingdings"/>
              </w:rPr>
              <w:t></w:t>
            </w:r>
            <w:r>
              <w:rPr>
                <w:rFonts w:hint="eastAsia"/>
              </w:rPr>
              <w:t xml:space="preserve">设备 </w:t>
            </w:r>
            <w:r>
              <w:rPr>
                <w:rFonts w:ascii="Wingdings" w:hAnsi="Wingdings"/>
              </w:rPr>
              <w:t></w:t>
            </w:r>
            <w:r>
              <w:rPr>
                <w:rFonts w:hint="eastAsia"/>
              </w:rPr>
              <w:t xml:space="preserve">检测设备 </w:t>
            </w:r>
            <w:r>
              <w:rPr>
                <w:rFonts w:ascii="Wingdings" w:hAnsi="Wingdings"/>
              </w:rPr>
              <w:t></w:t>
            </w:r>
            <w:r>
              <w:rPr>
                <w:rFonts w:hint="eastAsia"/>
              </w:rPr>
              <w:t xml:space="preserve">图纸 </w:t>
            </w:r>
            <w:r>
              <w:rPr>
                <w:rFonts w:ascii="Wingdings" w:hAnsi="Wingdings"/>
              </w:rPr>
              <w:t></w:t>
            </w:r>
            <w:r>
              <w:rPr>
                <w:rFonts w:hint="eastAsia"/>
              </w:rPr>
              <w:t xml:space="preserve">工艺 </w:t>
            </w:r>
            <w:r>
              <w:rPr>
                <w:rFonts w:ascii="Wingdings" w:hAnsi="Wingdings"/>
              </w:rPr>
              <w:t></w:t>
            </w:r>
            <w:r>
              <w:rPr>
                <w:rFonts w:hint="eastAsia"/>
              </w:rPr>
              <w:t xml:space="preserve">加工场所 </w:t>
            </w:r>
            <w:r>
              <w:rPr>
                <w:rFonts w:ascii="Wingdings" w:hAnsi="Wingdings"/>
              </w:rPr>
              <w:t></w:t>
            </w:r>
            <w:r>
              <w:rPr>
                <w:rFonts w:hint="eastAsia"/>
              </w:rPr>
              <w:t>其他</w:t>
            </w:r>
          </w:p>
          <w:p>
            <w:pPr>
              <w:shd w:val="clear" w:color="auto" w:fill="C7DAF1" w:themeFill="text2" w:themeFillTint="32"/>
            </w:pPr>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ascii="Wingdings" w:hAnsi="Wingdings"/>
              </w:rPr>
              <w:t></w:t>
            </w:r>
            <w:r>
              <w:rPr>
                <w:rFonts w:hint="eastAsia"/>
              </w:rPr>
              <w:t xml:space="preserve">首件检验 ■过程检验 ■最终检验 </w:t>
            </w:r>
            <w:r>
              <w:rPr>
                <w:rFonts w:ascii="Wingdings" w:hAnsi="Wingdings"/>
              </w:rPr>
              <w:t></w:t>
            </w:r>
            <w:r>
              <w:rPr>
                <w:rFonts w:hint="eastAsia"/>
              </w:rPr>
              <w:t xml:space="preserve">型式检验 </w:t>
            </w:r>
            <w:r>
              <w:rPr>
                <w:rFonts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ascii="Wingdings" w:hAnsi="Wingdings"/>
              </w:rPr>
              <w:t></w:t>
            </w:r>
            <w:r>
              <w:rPr>
                <w:rFonts w:hint="eastAsia"/>
              </w:rPr>
              <w:t xml:space="preserve">顾客座谈 </w:t>
            </w:r>
            <w:r>
              <w:rPr>
                <w:rFonts w:ascii="Wingdings" w:hAnsi="Wingdings"/>
              </w:rPr>
              <w:t></w:t>
            </w:r>
            <w:r>
              <w:rPr>
                <w:rFonts w:hint="eastAsia"/>
              </w:rPr>
              <w:t xml:space="preserve">市场占有率分析 </w:t>
            </w:r>
            <w:r>
              <w:rPr>
                <w:rFonts w:ascii="Wingdings" w:hAnsi="Wingdings"/>
              </w:rPr>
              <w:t></w:t>
            </w:r>
            <w:r>
              <w:rPr>
                <w:rFonts w:hint="eastAsia"/>
              </w:rPr>
              <w:t xml:space="preserve">顾客赞扬 </w:t>
            </w:r>
          </w:p>
          <w:p>
            <w:pPr>
              <w:shd w:val="clear" w:color="auto" w:fill="C7DA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Pr>
                <w:rFonts w:hint="eastAsia"/>
                <w:u w:val="single"/>
                <w:lang w:val="en-US" w:eastAsia="zh-CN"/>
              </w:rPr>
              <w:t>10</w:t>
            </w:r>
            <w:r>
              <w:rPr>
                <w:rFonts w:hint="eastAsia"/>
              </w:rPr>
              <w:t>月</w:t>
            </w:r>
            <w:r>
              <w:rPr>
                <w:rFonts w:hint="eastAsia"/>
                <w:u w:val="single"/>
              </w:rPr>
              <w:t xml:space="preserve"> </w:t>
            </w:r>
            <w:r>
              <w:rPr>
                <w:rFonts w:hint="eastAsia"/>
                <w:u w:val="single"/>
                <w:lang w:val="en-US" w:eastAsia="zh-CN"/>
              </w:rPr>
              <w:t>10</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ascii="Wingdings" w:hAnsi="Wingdings"/>
              </w:rPr>
              <w:t></w:t>
            </w:r>
            <w:r>
              <w:rPr>
                <w:rFonts w:hint="eastAsia"/>
              </w:rPr>
              <w:t>对所有班次的现场操作已审核。</w:t>
            </w:r>
          </w:p>
          <w:p>
            <w:pPr>
              <w:shd w:val="clear" w:color="auto" w:fill="C7DA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lang w:val="en-US" w:eastAsia="zh-CN"/>
              </w:rPr>
              <w:t>10</w:t>
            </w:r>
            <w:r>
              <w:rPr>
                <w:rFonts w:hint="eastAsia"/>
              </w:rPr>
              <w:t>月</w:t>
            </w:r>
            <w:r>
              <w:rPr>
                <w:rFonts w:hint="eastAsia"/>
                <w:u w:val="single"/>
              </w:rPr>
              <w:t xml:space="preserve"> </w:t>
            </w:r>
            <w:r>
              <w:rPr>
                <w:rFonts w:hint="eastAsia"/>
                <w:u w:val="single"/>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■自我验证的结果  ■顾客投诉  ■顾客满意调查 </w:t>
            </w:r>
          </w:p>
          <w:p>
            <w:pPr>
              <w:shd w:val="clear" w:color="auto" w:fill="C7DAF1" w:themeFill="text2" w:themeFillTint="32"/>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2</w:t>
            </w:r>
          </w:p>
        </w:tc>
        <w:tc>
          <w:tcPr>
            <w:tcW w:w="649"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3073" o:spid="_x0000_s3073"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0" locked="0" layoutInCell="1" allowOverlap="1">
          <wp:simplePos x="0" y="0"/>
          <wp:positionH relativeFrom="column">
            <wp:posOffset>-43180</wp:posOffset>
          </wp:positionH>
          <wp:positionV relativeFrom="paragraph">
            <wp:posOffset>-74295</wp:posOffset>
          </wp:positionV>
          <wp:extent cx="482600" cy="485775"/>
          <wp:effectExtent l="0" t="0" r="0"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266"/>
    <w:rsid w:val="00062DF8"/>
    <w:rsid w:val="00173B3C"/>
    <w:rsid w:val="00373E16"/>
    <w:rsid w:val="00520266"/>
    <w:rsid w:val="00825EE5"/>
    <w:rsid w:val="00870398"/>
    <w:rsid w:val="009A68BD"/>
    <w:rsid w:val="00A463A3"/>
    <w:rsid w:val="00B42D6F"/>
    <w:rsid w:val="00B64824"/>
    <w:rsid w:val="00CD3DD7"/>
    <w:rsid w:val="00DC44EB"/>
    <w:rsid w:val="00E44B6B"/>
    <w:rsid w:val="00F4279C"/>
    <w:rsid w:val="0A6E1EC2"/>
    <w:rsid w:val="18655BD3"/>
    <w:rsid w:val="1E1C0A76"/>
    <w:rsid w:val="1E964C74"/>
    <w:rsid w:val="2022749C"/>
    <w:rsid w:val="3F8234FF"/>
    <w:rsid w:val="3F9260CC"/>
    <w:rsid w:val="41B13212"/>
    <w:rsid w:val="46800C53"/>
    <w:rsid w:val="48D05C02"/>
    <w:rsid w:val="49DA6E08"/>
    <w:rsid w:val="5BF8093F"/>
    <w:rsid w:val="5E614268"/>
    <w:rsid w:val="686F77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1677</Words>
  <Characters>9564</Characters>
  <Lines>79</Lines>
  <Paragraphs>22</Paragraphs>
  <TotalTime>0</TotalTime>
  <ScaleCrop>false</ScaleCrop>
  <LinksUpToDate>false</LinksUpToDate>
  <CharactersWithSpaces>11219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2022-01-03T10:44:33Z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