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480" w:lineRule="exact"/>
        <w:jc w:val="cente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涉及</w:t>
            </w:r>
          </w:p>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条款</w:t>
            </w:r>
          </w:p>
        </w:tc>
        <w:tc>
          <w:tcPr>
            <w:tcW w:w="10004" w:type="dxa"/>
            <w:vAlign w:val="center"/>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受审核部门： 管理层     主管领导</w:t>
            </w:r>
            <w:r>
              <w:rPr>
                <w:rFonts w:hint="eastAsia"/>
                <w:color w:val="auto"/>
                <w:sz w:val="24"/>
                <w:lang w:eastAsia="zh-CN"/>
              </w:rPr>
              <w:t xml:space="preserve">王磊 </w:t>
            </w:r>
            <w:r>
              <w:rPr>
                <w:rFonts w:hint="eastAsia"/>
                <w:color w:val="auto"/>
                <w:sz w:val="24"/>
                <w:lang w:val="en-US" w:eastAsia="zh-CN"/>
              </w:rPr>
              <w:t xml:space="preserve">    </w:t>
            </w:r>
            <w:r>
              <w:rPr>
                <w:rFonts w:hint="eastAsia" w:asciiTheme="minorEastAsia" w:hAnsiTheme="minorEastAsia" w:eastAsiaTheme="minorEastAsia"/>
                <w:color w:val="auto"/>
                <w:szCs w:val="21"/>
              </w:rPr>
              <w:t>陪同人员：</w:t>
            </w:r>
            <w:r>
              <w:rPr>
                <w:rFonts w:hint="eastAsia"/>
                <w:color w:val="auto"/>
                <w:sz w:val="24"/>
                <w:lang w:eastAsia="zh-CN"/>
              </w:rPr>
              <w:t>张虹</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color w:val="auto"/>
                <w:szCs w:val="21"/>
              </w:rPr>
            </w:pPr>
          </w:p>
        </w:tc>
        <w:tc>
          <w:tcPr>
            <w:tcW w:w="10004" w:type="dxa"/>
            <w:vAlign w:val="center"/>
          </w:tcPr>
          <w:p>
            <w:pPr>
              <w:spacing w:before="120"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审核员：  </w:t>
            </w:r>
            <w:r>
              <w:rPr>
                <w:rFonts w:hint="eastAsia" w:asciiTheme="minorEastAsia" w:hAnsiTheme="minorEastAsia" w:eastAsiaTheme="minorEastAsia"/>
                <w:color w:val="auto"/>
                <w:szCs w:val="21"/>
                <w:lang w:val="en-US" w:eastAsia="zh-CN"/>
              </w:rPr>
              <w:t>李京田</w:t>
            </w:r>
            <w:r>
              <w:rPr>
                <w:rFonts w:hint="eastAsia" w:asciiTheme="minorEastAsia" w:hAnsiTheme="minorEastAsia" w:eastAsiaTheme="minorEastAsia"/>
                <w:color w:val="auto"/>
                <w:szCs w:val="21"/>
              </w:rPr>
              <w:t xml:space="preserve">   审核时间：2021年</w:t>
            </w:r>
            <w:r>
              <w:rPr>
                <w:rFonts w:hint="eastAsia" w:asciiTheme="minorEastAsia" w:hAnsiTheme="minorEastAsia" w:eastAsiaTheme="minorEastAsia"/>
                <w:color w:val="auto"/>
                <w:szCs w:val="21"/>
                <w:lang w:val="en-US" w:eastAsia="zh-CN"/>
              </w:rPr>
              <w:t>12</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27</w:t>
            </w:r>
            <w:r>
              <w:rPr>
                <w:rFonts w:hint="eastAsia" w:asciiTheme="minorEastAsia" w:hAnsiTheme="minorEastAsia" w:eastAsiaTheme="minorEastAsia"/>
                <w:color w:val="auto"/>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color w:val="auto"/>
                <w:szCs w:val="21"/>
              </w:rPr>
            </w:pPr>
          </w:p>
        </w:tc>
        <w:tc>
          <w:tcPr>
            <w:tcW w:w="10004"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审核条款：</w:t>
            </w:r>
            <w:r>
              <w:rPr>
                <w:rFonts w:hint="eastAsia" w:asciiTheme="minorEastAsia" w:hAnsiTheme="minorEastAsia" w:eastAsiaTheme="minorEastAsia"/>
                <w:color w:val="auto"/>
                <w:szCs w:val="21"/>
                <w:lang w:val="en-US" w:eastAsia="zh-CN"/>
              </w:rPr>
              <w:t>Q:</w:t>
            </w:r>
            <w:r>
              <w:rPr>
                <w:rFonts w:hint="eastAsia" w:asciiTheme="minorEastAsia" w:hAnsiTheme="minorEastAsia" w:eastAsiaTheme="minorEastAsia"/>
                <w:color w:val="auto"/>
                <w:szCs w:val="21"/>
              </w:rPr>
              <w:t>4.1，4.2，4.3，4.4，5.1.1，5.1.2，5.2.1，5.2.2，5.3，6.1，6.2，6.3，7.1.1，9.1.1，9.3，10.1，10.3</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color w:val="auto"/>
                <w:szCs w:val="21"/>
              </w:rPr>
            </w:pPr>
          </w:p>
        </w:tc>
        <w:tc>
          <w:tcPr>
            <w:tcW w:w="10004" w:type="dxa"/>
            <w:vAlign w:val="center"/>
          </w:tcPr>
          <w:p>
            <w:pPr>
              <w:adjustRightInd w:val="0"/>
              <w:snapToGrid w:val="0"/>
              <w:spacing w:line="276" w:lineRule="auto"/>
            </w:pPr>
            <w:r>
              <w:rPr>
                <w:rFonts w:hint="eastAsia"/>
              </w:rPr>
              <w:t>确认受审方名称：</w:t>
            </w:r>
            <w:bookmarkStart w:id="0" w:name="组织名称"/>
            <w:r>
              <w:rPr>
                <w:rFonts w:hint="eastAsia"/>
              </w:rPr>
              <w:t>天津萨哈林进出口贸易有限责任公司</w:t>
            </w:r>
            <w:bookmarkEnd w:id="0"/>
          </w:p>
          <w:p>
            <w:pPr>
              <w:adjustRightInd w:val="0"/>
              <w:snapToGrid w:val="0"/>
              <w:spacing w:line="276" w:lineRule="auto"/>
              <w:rPr>
                <w:rFonts w:hint="eastAsia"/>
              </w:rPr>
            </w:pPr>
            <w:r>
              <w:rPr>
                <w:rFonts w:hint="eastAsia"/>
              </w:rPr>
              <w:t>注册地址：</w:t>
            </w:r>
            <w:bookmarkStart w:id="1" w:name="注册地址"/>
            <w:r>
              <w:rPr>
                <w:rFonts w:hint="eastAsia"/>
              </w:rPr>
              <w:t>天津市河西区黑牛城道南侧四信里11-173号底商</w:t>
            </w:r>
            <w:bookmarkEnd w:id="1"/>
          </w:p>
          <w:p>
            <w:pPr>
              <w:adjustRightInd w:val="0"/>
              <w:snapToGrid w:val="0"/>
              <w:spacing w:line="276" w:lineRule="auto"/>
              <w:rPr>
                <w:rFonts w:hint="eastAsia"/>
              </w:rPr>
            </w:pPr>
            <w:r>
              <w:rPr>
                <w:rFonts w:hint="eastAsia"/>
              </w:rPr>
              <w:t>办公地址：天津市河西区黑牛城道南侧四信里11-173号底商</w:t>
            </w:r>
          </w:p>
          <w:p>
            <w:pPr>
              <w:adjustRightInd w:val="0"/>
              <w:snapToGrid w:val="0"/>
              <w:spacing w:line="276" w:lineRule="auto"/>
            </w:pPr>
            <w:r>
              <w:rPr>
                <w:rFonts w:hint="eastAsia"/>
              </w:rPr>
              <w:t>经营地址：天津市河西区黑牛城道南侧四信里11-173号底商</w:t>
            </w:r>
          </w:p>
          <w:p>
            <w:pPr>
              <w:adjustRightInd w:val="0"/>
              <w:snapToGrid w:val="0"/>
              <w:spacing w:line="276" w:lineRule="auto"/>
            </w:pPr>
            <w:r>
              <w:rPr>
                <w:rFonts w:hint="eastAsia"/>
              </w:rPr>
              <w:t>资质确认：营业执照、食品经营许可证真实有效。</w:t>
            </w:r>
          </w:p>
          <w:p>
            <w:pPr>
              <w:adjustRightInd w:val="0"/>
              <w:snapToGrid w:val="0"/>
              <w:spacing w:line="276" w:lineRule="auto"/>
            </w:pPr>
            <w:r>
              <w:rPr>
                <w:rFonts w:hint="eastAsia"/>
              </w:rPr>
              <w:t>审核范围：</w:t>
            </w:r>
            <w:bookmarkStart w:id="2" w:name="审核范围"/>
            <w:r>
              <w:t>许可范围内预包装食品、散装食品的销售（含冷藏冷冻食品）</w:t>
            </w:r>
            <w:bookmarkEnd w:id="2"/>
          </w:p>
          <w:p>
            <w:pPr>
              <w:adjustRightInd w:val="0"/>
              <w:snapToGrid w:val="0"/>
              <w:spacing w:line="276" w:lineRule="auto"/>
              <w:rPr>
                <w:rFonts w:hint="eastAsia"/>
              </w:rPr>
            </w:pPr>
            <w:r>
              <w:rPr>
                <w:rFonts w:hint="eastAsia"/>
              </w:rPr>
              <w:t>总经理：</w:t>
            </w:r>
            <w:r>
              <w:rPr>
                <w:rFonts w:hint="eastAsia"/>
                <w:lang w:eastAsia="zh-CN"/>
              </w:rPr>
              <w:t>王磊</w:t>
            </w:r>
            <w:r>
              <w:rPr>
                <w:rFonts w:hint="eastAsia"/>
              </w:rPr>
              <w:t>，管理者代表：</w:t>
            </w:r>
            <w:r>
              <w:rPr>
                <w:rFonts w:hint="eastAsia"/>
                <w:lang w:eastAsia="zh-CN"/>
              </w:rPr>
              <w:t>杨李强</w:t>
            </w:r>
            <w:r>
              <w:rPr>
                <w:rFonts w:hint="eastAsia"/>
              </w:rPr>
              <w:t xml:space="preserve"> </w:t>
            </w:r>
          </w:p>
          <w:p>
            <w:pPr>
              <w:adjustRightInd w:val="0"/>
              <w:snapToGrid w:val="0"/>
              <w:spacing w:line="276" w:lineRule="auto"/>
              <w:rPr>
                <w:rFonts w:hint="eastAsia"/>
                <w:lang w:val="en-US" w:eastAsia="zh-CN"/>
              </w:rPr>
            </w:pPr>
            <w:r>
              <w:rPr>
                <w:rFonts w:hint="eastAsia"/>
                <w:lang w:val="en-US" w:eastAsia="zh-CN"/>
              </w:rPr>
              <w:t>现场见到营业执照，认证范围在营业执照范围内</w:t>
            </w:r>
          </w:p>
          <w:p>
            <w:pPr>
              <w:adjustRightInd w:val="0"/>
              <w:snapToGrid w:val="0"/>
              <w:spacing w:line="276" w:lineRule="auto"/>
              <w:rPr>
                <w:rFonts w:hint="eastAsia"/>
                <w:lang w:val="en-US" w:eastAsia="zh-CN"/>
              </w:rPr>
            </w:pPr>
            <w:r>
              <w:rPr>
                <w:rFonts w:hint="eastAsia"/>
                <w:lang w:val="en-US" w:eastAsia="zh-CN"/>
              </w:rPr>
              <w:t>现场见到食品经营许可证：食品经营许可证</w:t>
            </w:r>
          </w:p>
          <w:p>
            <w:pPr>
              <w:adjustRightInd w:val="0"/>
              <w:snapToGrid w:val="0"/>
              <w:spacing w:line="276" w:lineRule="auto"/>
              <w:rPr>
                <w:rFonts w:hint="eastAsia"/>
                <w:lang w:val="en-US" w:eastAsia="zh-CN"/>
              </w:rPr>
            </w:pPr>
            <w:r>
              <w:rPr>
                <w:rFonts w:hint="eastAsia"/>
                <w:lang w:val="en-US" w:eastAsia="zh-CN"/>
              </w:rPr>
              <w:t>经营项目：预包装食品销售（含冷藏冷冻食品）、散装食品销售（含冷藏冷冻食品）（不含散装熟食销售）</w:t>
            </w:r>
          </w:p>
          <w:p>
            <w:pPr>
              <w:adjustRightInd w:val="0"/>
              <w:snapToGrid w:val="0"/>
              <w:spacing w:line="276" w:lineRule="auto"/>
              <w:rPr>
                <w:rFonts w:hint="eastAsia"/>
                <w:lang w:val="en-US" w:eastAsia="zh-CN"/>
              </w:rPr>
            </w:pPr>
            <w:r>
              <w:rPr>
                <w:rFonts w:hint="eastAsia"/>
                <w:lang w:val="en-US" w:eastAsia="zh-CN"/>
              </w:rPr>
              <w:t>有效期：2025.11.11</w:t>
            </w:r>
          </w:p>
          <w:p>
            <w:pPr>
              <w:pStyle w:val="2"/>
              <w:rPr>
                <w:rFonts w:hint="default"/>
                <w:lang w:val="en-US" w:eastAsia="zh-CN"/>
              </w:rPr>
            </w:pPr>
            <w:r>
              <w:drawing>
                <wp:inline distT="0" distB="0" distL="114300" distR="114300">
                  <wp:extent cx="4281170" cy="2747010"/>
                  <wp:effectExtent l="0" t="0" r="11430"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6"/>
                          <a:stretch>
                            <a:fillRect/>
                          </a:stretch>
                        </pic:blipFill>
                        <pic:spPr>
                          <a:xfrm>
                            <a:off x="0" y="0"/>
                            <a:ext cx="4281170" cy="2747010"/>
                          </a:xfrm>
                          <a:prstGeom prst="rect">
                            <a:avLst/>
                          </a:prstGeom>
                          <a:noFill/>
                          <a:ln>
                            <a:noFill/>
                          </a:ln>
                        </pic:spPr>
                      </pic:pic>
                    </a:graphicData>
                  </a:graphic>
                </wp:inline>
              </w:drawing>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组织及其环境</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4.1</w:t>
            </w:r>
          </w:p>
        </w:tc>
        <w:tc>
          <w:tcPr>
            <w:tcW w:w="10004" w:type="dxa"/>
            <w:vAlign w:val="center"/>
          </w:tcPr>
          <w:p>
            <w:pPr>
              <w:adjustRightInd w:val="0"/>
              <w:snapToGrid w:val="0"/>
              <w:spacing w:line="276" w:lineRule="auto"/>
              <w:ind w:firstLine="420" w:firstLineChars="200"/>
              <w:rPr>
                <w:color w:val="000000"/>
                <w:szCs w:val="21"/>
              </w:rPr>
            </w:pPr>
            <w:r>
              <w:rPr>
                <w:rFonts w:hint="eastAsia" w:ascii="宋体" w:hAnsi="宋体" w:cs="宋体"/>
                <w:color w:val="000000"/>
                <w:kern w:val="0"/>
                <w:szCs w:val="21"/>
              </w:rPr>
              <w:t>天津萨哈</w:t>
            </w:r>
            <w:r>
              <w:rPr>
                <w:rFonts w:hint="eastAsia"/>
                <w:color w:val="000000"/>
                <w:szCs w:val="21"/>
              </w:rPr>
              <w:t>林进出口贸易有限责任公司成立于</w:t>
            </w:r>
            <w:r>
              <w:rPr>
                <w:rFonts w:hint="eastAsia"/>
                <w:color w:val="000000"/>
                <w:szCs w:val="21"/>
                <w:lang w:val="en-US" w:eastAsia="zh-CN"/>
              </w:rPr>
              <w:t>2020</w:t>
            </w:r>
            <w:r>
              <w:rPr>
                <w:rFonts w:hint="eastAsia"/>
                <w:color w:val="000000"/>
                <w:szCs w:val="21"/>
              </w:rPr>
              <w:t>年4月</w:t>
            </w:r>
            <w:r>
              <w:rPr>
                <w:rFonts w:hint="eastAsia"/>
                <w:color w:val="000000"/>
                <w:szCs w:val="21"/>
                <w:lang w:val="en-US" w:eastAsia="zh-CN"/>
              </w:rPr>
              <w:t>21</w:t>
            </w:r>
            <w:r>
              <w:rPr>
                <w:rFonts w:hint="eastAsia"/>
                <w:color w:val="000000"/>
                <w:szCs w:val="21"/>
              </w:rPr>
              <w:t>日，营业期限：2020-04-21 至 2040-04-20，注册资金：</w:t>
            </w:r>
            <w:r>
              <w:rPr>
                <w:rFonts w:hint="eastAsia"/>
                <w:color w:val="000000"/>
                <w:szCs w:val="21"/>
                <w:lang w:val="en-US" w:eastAsia="zh-CN"/>
              </w:rPr>
              <w:t>150</w:t>
            </w:r>
            <w:r>
              <w:rPr>
                <w:rFonts w:hint="eastAsia"/>
                <w:color w:val="000000"/>
                <w:szCs w:val="21"/>
              </w:rPr>
              <w:t>万 ，经营范围包许可项目：货物进出口；技术进出口；食品经营（销售预包装食品）；食品互联网销售（销售预包装食品）；食品互联网销售；食品经营（销售散装食品）；小食杂；食品经营。（依法须经批准的项目，经相关部门批准后方可开展经营活动，具体经营项目以相关部门批准文件或许可证件为准）。一般项目：水产品批发；水产品零售；新鲜水果零售；新鲜水果批发；互联网销售（除销售需要许可的商品）；食用农产品零售；农副产品销售；新鲜蔬菜批发；新鲜蔬菜零售；食用农产品批发。（除依法须经批准的项目外，凭营业执照依法自主开展经营活动）。</w:t>
            </w:r>
          </w:p>
          <w:p>
            <w:pPr>
              <w:adjustRightInd w:val="0"/>
              <w:snapToGrid w:val="0"/>
              <w:spacing w:line="276" w:lineRule="auto"/>
              <w:ind w:firstLine="420" w:firstLineChars="200"/>
              <w:rPr>
                <w:color w:val="000000"/>
                <w:szCs w:val="21"/>
              </w:rPr>
            </w:pPr>
            <w:r>
              <w:rPr>
                <w:rFonts w:hint="eastAsia"/>
                <w:color w:val="000000"/>
                <w:szCs w:val="21"/>
              </w:rPr>
              <w:t>公司的主要客户群为</w:t>
            </w:r>
            <w:r>
              <w:rPr>
                <w:rFonts w:hint="eastAsia"/>
                <w:color w:val="000000"/>
                <w:szCs w:val="21"/>
                <w:lang w:val="en-US" w:eastAsia="zh-CN"/>
              </w:rPr>
              <w:t>全国</w:t>
            </w:r>
            <w:r>
              <w:rPr>
                <w:rFonts w:hint="eastAsia"/>
                <w:color w:val="000000"/>
                <w:szCs w:val="21"/>
              </w:rPr>
              <w:t>的食品企业等；公司采用总经理负责制，层层把关，让用户真正放心</w:t>
            </w:r>
          </w:p>
          <w:p>
            <w:pPr>
              <w:adjustRightInd w:val="0"/>
              <w:snapToGrid w:val="0"/>
              <w:spacing w:line="276" w:lineRule="auto"/>
              <w:ind w:firstLine="420" w:firstLineChars="200"/>
              <w:rPr>
                <w:color w:val="000000"/>
                <w:szCs w:val="21"/>
              </w:rPr>
            </w:pPr>
            <w:r>
              <w:rPr>
                <w:rFonts w:hint="eastAsia"/>
                <w:color w:val="000000"/>
                <w:szCs w:val="21"/>
              </w:rPr>
              <w:t>管理手册，实施、发布日期：2020年</w:t>
            </w:r>
            <w:r>
              <w:rPr>
                <w:rFonts w:hint="eastAsia"/>
                <w:color w:val="000000"/>
                <w:szCs w:val="21"/>
                <w:lang w:val="en-US" w:eastAsia="zh-CN"/>
              </w:rPr>
              <w:t>7</w:t>
            </w:r>
            <w:r>
              <w:rPr>
                <w:rFonts w:hint="eastAsia"/>
                <w:color w:val="000000"/>
                <w:szCs w:val="21"/>
              </w:rPr>
              <w:t>月10日；经营场所面积是</w:t>
            </w:r>
            <w:r>
              <w:rPr>
                <w:rFonts w:hint="eastAsia"/>
                <w:color w:val="000000"/>
                <w:szCs w:val="21"/>
                <w:lang w:val="en-US" w:eastAsia="zh-CN"/>
              </w:rPr>
              <w:t>130</w:t>
            </w:r>
            <w:r>
              <w:rPr>
                <w:rFonts w:hint="eastAsia"/>
                <w:color w:val="000000"/>
                <w:szCs w:val="21"/>
              </w:rPr>
              <w:t>平米，其中办公区100平米，冻库</w:t>
            </w:r>
            <w:r>
              <w:rPr>
                <w:rFonts w:hint="eastAsia"/>
                <w:color w:val="000000"/>
                <w:szCs w:val="21"/>
                <w:lang w:val="en-US" w:eastAsia="zh-CN"/>
              </w:rPr>
              <w:t>20</w:t>
            </w:r>
            <w:r>
              <w:rPr>
                <w:rFonts w:hint="eastAsia"/>
                <w:color w:val="000000"/>
                <w:szCs w:val="21"/>
              </w:rPr>
              <w:t>平米。</w:t>
            </w:r>
          </w:p>
          <w:p>
            <w:pPr>
              <w:adjustRightInd w:val="0"/>
              <w:snapToGrid w:val="0"/>
              <w:spacing w:line="276" w:lineRule="auto"/>
              <w:ind w:firstLine="420" w:firstLineChars="200"/>
              <w:rPr>
                <w:color w:val="000000"/>
                <w:szCs w:val="21"/>
              </w:rPr>
            </w:pPr>
            <w:r>
              <w:rPr>
                <w:rFonts w:hint="eastAsia"/>
                <w:color w:val="000000"/>
                <w:szCs w:val="21"/>
              </w:rPr>
              <w:t>公司环境概述 地理位置：公司地处</w:t>
            </w:r>
            <w:r>
              <w:rPr>
                <w:rFonts w:hint="eastAsia" w:ascii="宋体" w:hAnsi="宋体" w:cs="宋体"/>
                <w:color w:val="000000"/>
                <w:kern w:val="0"/>
                <w:szCs w:val="21"/>
              </w:rPr>
              <w:t>天津市河西区黑牛城道南侧四信里11-173号底商</w:t>
            </w:r>
            <w:r>
              <w:rPr>
                <w:rFonts w:hint="eastAsia"/>
                <w:color w:val="000000"/>
                <w:szCs w:val="21"/>
              </w:rPr>
              <w:t xml:space="preserve">，交通非常便利，周边为居民区，附近有其它企业。 </w:t>
            </w:r>
          </w:p>
          <w:p>
            <w:pPr>
              <w:adjustRightInd w:val="0"/>
              <w:snapToGrid w:val="0"/>
              <w:spacing w:line="276" w:lineRule="auto"/>
              <w:ind w:firstLine="420" w:firstLineChars="200"/>
              <w:rPr>
                <w:color w:val="000000"/>
                <w:szCs w:val="21"/>
              </w:rPr>
            </w:pPr>
            <w:r>
              <w:rPr>
                <w:rFonts w:hint="eastAsia"/>
                <w:color w:val="000000"/>
                <w:szCs w:val="21"/>
              </w:rPr>
              <w:t>国内国际市场：公司致力于为客户提供优良的</w:t>
            </w:r>
            <w:r>
              <w:rPr>
                <w:rFonts w:ascii="宋体" w:hAnsi="宋体" w:cs="宋体"/>
                <w:color w:val="000000"/>
                <w:kern w:val="0"/>
                <w:szCs w:val="21"/>
              </w:rPr>
              <w:t>许可范围内预包装食品、散装食品的销售（含冷藏冷冻食品）</w:t>
            </w:r>
            <w:r>
              <w:rPr>
                <w:rFonts w:hint="eastAsia"/>
                <w:color w:val="000000"/>
                <w:szCs w:val="21"/>
              </w:rPr>
              <w:t xml:space="preserve">。公司的顾客遍布全国各地，竞争对手主要是国内企业。 </w:t>
            </w:r>
          </w:p>
          <w:p>
            <w:pPr>
              <w:adjustRightInd w:val="0"/>
              <w:snapToGrid w:val="0"/>
              <w:spacing w:line="276" w:lineRule="auto"/>
              <w:ind w:firstLine="420" w:firstLineChars="200"/>
              <w:rPr>
                <w:color w:val="000000"/>
                <w:szCs w:val="21"/>
              </w:rPr>
            </w:pPr>
            <w:r>
              <w:rPr>
                <w:rFonts w:hint="eastAsia"/>
                <w:color w:val="000000"/>
                <w:szCs w:val="21"/>
              </w:rPr>
              <w:t>法律法规：公司地处</w:t>
            </w:r>
            <w:r>
              <w:rPr>
                <w:rFonts w:hint="eastAsia"/>
                <w:color w:val="000000"/>
                <w:szCs w:val="21"/>
                <w:lang w:val="en-US" w:eastAsia="zh-CN"/>
              </w:rPr>
              <w:t>天津</w:t>
            </w:r>
            <w:r>
              <w:rPr>
                <w:rFonts w:hint="eastAsia"/>
                <w:color w:val="000000"/>
                <w:szCs w:val="21"/>
              </w:rPr>
              <w:t>市，在环境和职业健康安全方面应符合国家和本市的环境和安全法律法规要求。</w:t>
            </w:r>
          </w:p>
          <w:p>
            <w:pPr>
              <w:adjustRightInd w:val="0"/>
              <w:snapToGrid w:val="0"/>
              <w:spacing w:line="276" w:lineRule="auto"/>
              <w:ind w:firstLine="420" w:firstLineChars="200"/>
              <w:rPr>
                <w:color w:val="000000"/>
                <w:szCs w:val="21"/>
              </w:rPr>
            </w:pPr>
            <w:r>
              <w:rPr>
                <w:rFonts w:hint="eastAsia"/>
                <w:color w:val="000000"/>
                <w:szCs w:val="21"/>
              </w:rPr>
              <w:t>公司建立和保持《组织环境与相关方要求管理程序》 ，最高管理者应确定与本公司质量目标和战略方向相关并影响实现质量管理体系预期结果的各种内部因素（公司的价值观、文化、知识、绩效等因素）和外部因素（国际、国家、地区和当地的各种法律法规、技术、竞争、文化和社会因素等）。这些因素可以包括需要考虑的正面和负面因素或条件。</w:t>
            </w:r>
          </w:p>
          <w:p>
            <w:pPr>
              <w:adjustRightInd w:val="0"/>
              <w:snapToGrid w:val="0"/>
              <w:spacing w:line="276" w:lineRule="auto"/>
              <w:rPr>
                <w:rFonts w:asciiTheme="minorEastAsia" w:hAnsiTheme="minorEastAsia" w:eastAsiaTheme="minorEastAsia"/>
                <w:szCs w:val="21"/>
              </w:rPr>
            </w:pPr>
            <w:r>
              <w:rPr>
                <w:rFonts w:hint="eastAsia"/>
                <w:color w:val="000000"/>
                <w:szCs w:val="21"/>
              </w:rPr>
              <w:t>本公司定期对这些内部和外部因素的相关信息进行监视和评审，以确保其充分和适宜。总经理及公司的管理层对以上方面的相关信息进行监视和评审，以便适时做出调整，使之更加适用于公司的实际情况。</w:t>
            </w:r>
            <w:r>
              <w:rPr>
                <w:rFonts w:hint="eastAsia" w:asciiTheme="minorEastAsia" w:hAnsiTheme="minorEastAsia" w:eastAsiaTheme="minorEastAsia"/>
                <w:szCs w:val="21"/>
              </w:rPr>
              <w:t>.</w:t>
            </w:r>
          </w:p>
        </w:tc>
        <w:tc>
          <w:tcPr>
            <w:tcW w:w="1585" w:type="dxa"/>
          </w:tcPr>
          <w:p>
            <w:pPr>
              <w:spacing w:line="276" w:lineRule="auto"/>
              <w:rPr>
                <w:rFonts w:asciiTheme="minorEastAsia" w:hAnsiTheme="minorEastAsia" w:eastAsiaTheme="minorEastAsia"/>
                <w:szCs w:val="21"/>
              </w:rPr>
            </w:pP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相关方的需求和期望</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4.2</w:t>
            </w:r>
          </w:p>
        </w:tc>
        <w:tc>
          <w:tcPr>
            <w:tcW w:w="10004"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公司识别并确定了影响公司提供产品和服务能力的利益相关方：客户、供应商、员工、审核机构及政府机关等。</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管代介绍公司通过投标、合同约定形式了解相关方的需求，然后提供出满足他们要求提供优质产品和完善的服务，目前公司能满足相关方的需求和期望。</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相关方进行监视和评审的方式方法：公司通过走访、会议、上级文件、标准和规范的获取等方式对相关方的信息进行监视和评审。</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查组织环境分析报告，对客户，供应商、审核机构及政府机构进行了分析。报告日期为202</w:t>
            </w:r>
            <w:r>
              <w:rPr>
                <w:rFonts w:hint="eastAsia" w:asciiTheme="minorEastAsia" w:hAnsiTheme="minorEastAsia" w:eastAsiaTheme="minorEastAsia"/>
                <w:color w:val="auto"/>
                <w:szCs w:val="21"/>
                <w:lang w:val="en-US" w:eastAsia="zh-CN"/>
              </w:rPr>
              <w:t>1</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7</w:t>
            </w:r>
            <w:r>
              <w:rPr>
                <w:rFonts w:hint="eastAsia" w:asciiTheme="minorEastAsia" w:hAnsiTheme="minorEastAsia" w:eastAsiaTheme="minorEastAsia"/>
                <w:color w:val="auto"/>
                <w:szCs w:val="21"/>
              </w:rPr>
              <w:t>.10，编制人为：</w:t>
            </w:r>
            <w:r>
              <w:rPr>
                <w:rFonts w:hint="eastAsia"/>
                <w:color w:val="auto"/>
                <w:sz w:val="24"/>
                <w:lang w:eastAsia="zh-CN"/>
              </w:rPr>
              <w:t>杨李强</w:t>
            </w:r>
            <w:r>
              <w:rPr>
                <w:rFonts w:hint="eastAsia"/>
                <w:color w:val="auto"/>
                <w:sz w:val="24"/>
              </w:rPr>
              <w:t xml:space="preserve"> </w:t>
            </w:r>
            <w:r>
              <w:rPr>
                <w:rFonts w:hint="eastAsia" w:asciiTheme="minorEastAsia" w:hAnsiTheme="minorEastAsia" w:eastAsiaTheme="minorEastAsia"/>
                <w:color w:val="auto"/>
                <w:szCs w:val="21"/>
              </w:rPr>
              <w:t>，审批人为：</w:t>
            </w:r>
            <w:r>
              <w:rPr>
                <w:rFonts w:hint="eastAsia"/>
                <w:color w:val="auto"/>
                <w:sz w:val="24"/>
                <w:lang w:eastAsia="zh-CN"/>
              </w:rPr>
              <w:t xml:space="preserve">王磊  </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质量管理体系的范围</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4.3</w:t>
            </w:r>
          </w:p>
        </w:tc>
        <w:tc>
          <w:tcPr>
            <w:tcW w:w="10004" w:type="dxa"/>
            <w:vAlign w:val="center"/>
          </w:tcPr>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公司按照标准要求编写了体系文件于2020年</w:t>
            </w:r>
            <w:r>
              <w:rPr>
                <w:rFonts w:hint="eastAsia" w:asciiTheme="minorEastAsia" w:hAnsiTheme="minorEastAsia" w:eastAsiaTheme="minorEastAsia"/>
                <w:color w:val="auto"/>
                <w:szCs w:val="21"/>
                <w:lang w:val="en-US" w:eastAsia="zh-CN"/>
              </w:rPr>
              <w:t>7</w:t>
            </w:r>
            <w:r>
              <w:rPr>
                <w:rFonts w:hint="eastAsia" w:asciiTheme="minorEastAsia" w:hAnsiTheme="minorEastAsia" w:eastAsiaTheme="minorEastAsia"/>
                <w:color w:val="auto"/>
                <w:szCs w:val="21"/>
              </w:rPr>
              <w:t>月10日修订实施， 管理体系文件包括管理手册、程序文件、作业文件和记录表格等内容，管理手册中包括了管理方针和管理目标，并给出了各级文件的接口。</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color w:val="auto"/>
              </w:rPr>
            </w:pPr>
            <w:r>
              <w:rPr>
                <w:rFonts w:hint="eastAsia" w:asciiTheme="minorEastAsia" w:hAnsiTheme="minorEastAsia" w:eastAsiaTheme="minorEastAsia"/>
                <w:color w:val="auto"/>
                <w:szCs w:val="21"/>
              </w:rPr>
              <w:t>管理体系范围：</w:t>
            </w:r>
            <w:bookmarkStart w:id="3" w:name="生产地址"/>
            <w:r>
              <w:rPr>
                <w:rFonts w:hint="eastAsia" w:asciiTheme="minorEastAsia" w:hAnsiTheme="minorEastAsia" w:eastAsiaTheme="minorEastAsia"/>
                <w:color w:val="auto"/>
                <w:szCs w:val="21"/>
                <w:lang w:val="en-US" w:eastAsia="zh-CN"/>
              </w:rPr>
              <w:t>位于</w:t>
            </w:r>
            <w:r>
              <w:rPr>
                <w:rFonts w:ascii="宋体" w:hAnsi="宋体" w:cs="宋体"/>
                <w:color w:val="auto"/>
                <w:kern w:val="0"/>
                <w:szCs w:val="21"/>
              </w:rPr>
              <w:t>天津市河西区黑牛城道南侧四信里11-173号底商</w:t>
            </w:r>
            <w:bookmarkEnd w:id="3"/>
            <w:r>
              <w:rPr>
                <w:rFonts w:hint="eastAsia" w:ascii="宋体" w:hAnsi="宋体" w:cs="宋体"/>
                <w:color w:val="auto"/>
                <w:kern w:val="0"/>
                <w:szCs w:val="21"/>
                <w:lang w:val="en-US" w:eastAsia="zh-CN"/>
              </w:rPr>
              <w:t>的</w:t>
            </w:r>
            <w:r>
              <w:rPr>
                <w:rFonts w:hint="eastAsia" w:ascii="宋体" w:hAnsi="宋体" w:cs="宋体"/>
                <w:color w:val="auto"/>
                <w:kern w:val="0"/>
                <w:szCs w:val="21"/>
              </w:rPr>
              <w:t>天津萨哈林进出口贸易有限责任公司</w:t>
            </w:r>
          </w:p>
          <w:p>
            <w:pPr>
              <w:adjustRightInd w:val="0"/>
              <w:snapToGrid w:val="0"/>
              <w:spacing w:line="276" w:lineRule="auto"/>
              <w:rPr>
                <w:rFonts w:asciiTheme="minorEastAsia" w:hAnsiTheme="minorEastAsia" w:eastAsiaTheme="minorEastAsia"/>
                <w:color w:val="auto"/>
                <w:szCs w:val="21"/>
              </w:rPr>
            </w:pPr>
            <w:r>
              <w:rPr>
                <w:rFonts w:asciiTheme="minorEastAsia" w:hAnsiTheme="minorEastAsia" w:eastAsiaTheme="minorEastAsia"/>
                <w:color w:val="auto"/>
                <w:szCs w:val="21"/>
              </w:rPr>
              <w:t>不适用条款</w:t>
            </w:r>
            <w:r>
              <w:rPr>
                <w:rFonts w:hint="eastAsia" w:asciiTheme="minorEastAsia" w:hAnsiTheme="minorEastAsia" w:eastAsiaTheme="minorEastAsia"/>
                <w:color w:val="auto"/>
                <w:szCs w:val="21"/>
              </w:rPr>
              <w:t>：8.3不适合条款的确认理由：公司的产品销售,根据常规的销售模式进行，因此标准8.3条款“产品和服务的设计和开发”要求不适用。不适用8.3条款不影响本公司提供满足客户要求和适用法律法规要求的产品能力或责任的要求</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外包：无</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质量管理体系及其过程</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4.4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公司无外包过程。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不适用条款：8.3不适合条款的确认理由：公司的产品销售,根据常规的销售模式进行，因此标准8.3条款“产品和服务的设计和开发”要求不适用。不适用8.3条款不影响本公司提供满足客户要求和适用法律法规要求的产品能力或责任的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领导作用和承诺</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总则</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5.1</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公司编制了岗位职责与任职要求，明确了总经理的主要职责包括：</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负责贯彻国家有关的质量政策和法规，对公司产品质量负全责；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确定本公司质量方针和质量目标，以增强顾客满意为目标，确保关注顾客要求；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策划、建立和实施质量管理体系，并持续改进其有效性；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明确各部门的职责和权限，确保得到内部沟通；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确保建立、实施和改进质量管理体系有关的必要资源，创造使全体员工能够充分参与实现质量目标的工作环境；</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负责批准质量手册等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确定的适用的法律法规包括《知识产权法》《合同法》《消费者权益保护法》《食品经营许可管理办法》、《食用农产品市场销售质量安全监督管理办法》、《食品生产经营日常监督检查管理办法》、《网络餐饮服务食品安全监督管理办法》、《网络食品安全违法行为查处办法》,《餐饮服务食品安全操作规范》、中华人民共和国安全生产法、GB7718-2018预包装食品标签通则、流通领域食品安全管理办法、《国务院关于加强食品等产品安全监督管理的特别规定》（国务院令第503号）、食品标识管理规定、GB/T20940肉类制品企业良好操作规范、GB23346食品良好流通规范等，法律法规已通过邮件的形式发放到相关部门，已得到有效执行，未出现违规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质量手册中写明了质量方针、目标，由总经理批准后实施。</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以顾客为关注焦点</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质量方针：守法诚信追求质量，预防污染保护环境；关爱员工健康安全，持续改进追求卓越。</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方针在质量手册中予以规定，经总经理批准实施。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公司编制了岗位职责和任职要求，经总经理批准后通过培训和发受控文件的形式使职责得到沟通。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各部门的职责情况详见各部门5.3审核记录。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应对风险和机遇的措施</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6.1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公司编制了《风险和机遇控制程序》，通过识别与评价对公司目标和战略方向相关影响其实现质量管理体系预期结果的各种内外部环境因素，有效应对风险和机遇。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企业经营上的风险主要在：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1、政策风险：公司属于销售行业，主要客户为各企事业单位，及个体经营者、厂区，有产业和政策调整的风险较小。但为了防止未来有可能发生改变的政策，企业拟在其它类型的工作业务扩大做准备。</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2、资金风险：产品及人工成本不断提高，是对资金风险的考验，但不会是关键风险。</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3、技术风险：公司拟招聘经验丰富的技术服务人员，并不断组织人员到同行优秀企业学习，加大产品服务及后期作业工作能力的提升，不断提高我企业的行业竞争能力，规避相关技术风险。</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针对质量风险与机遇，质量负责人组织人员对质量控制风险进行了识别、分析和评价。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通过内审、管评、目标考核等来评价风险和机遇应对措施的有效性。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公司的风险和机遇控制基本符合要求。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总的质量目标为：</w:t>
            </w:r>
          </w:p>
          <w:p>
            <w:pPr>
              <w:adjustRightInd w:val="0"/>
              <w:snapToGrid w:val="0"/>
              <w:spacing w:line="276" w:lineRule="auto"/>
              <w:rPr>
                <w:b/>
              </w:rPr>
            </w:pPr>
            <w:r>
              <w:rPr>
                <w:rFonts w:hint="eastAsia"/>
                <w:b/>
              </w:rPr>
              <w:t>1）销售产品合格率100%；</w:t>
            </w:r>
          </w:p>
          <w:p>
            <w:pPr>
              <w:adjustRightInd w:val="0"/>
              <w:snapToGrid w:val="0"/>
              <w:spacing w:line="276" w:lineRule="auto"/>
              <w:rPr>
                <w:b/>
              </w:rPr>
            </w:pPr>
            <w:r>
              <w:rPr>
                <w:rFonts w:hint="eastAsia"/>
                <w:b/>
              </w:rPr>
              <w:t>2）产品交付及时率98%；</w:t>
            </w:r>
          </w:p>
          <w:p>
            <w:pPr>
              <w:adjustRightInd w:val="0"/>
              <w:snapToGrid w:val="0"/>
              <w:spacing w:line="276" w:lineRule="auto"/>
              <w:rPr>
                <w:b/>
              </w:rPr>
            </w:pPr>
            <w:r>
              <w:rPr>
                <w:rFonts w:hint="eastAsia"/>
                <w:b/>
              </w:rPr>
              <w:t>3）合同评审率100%；</w:t>
            </w:r>
          </w:p>
          <w:p>
            <w:pPr>
              <w:adjustRightInd w:val="0"/>
              <w:snapToGrid w:val="0"/>
              <w:spacing w:line="276" w:lineRule="auto"/>
              <w:rPr>
                <w:rFonts w:asciiTheme="minorEastAsia" w:hAnsiTheme="minorEastAsia" w:eastAsiaTheme="minorEastAsia"/>
                <w:szCs w:val="21"/>
              </w:rPr>
            </w:pPr>
            <w:r>
              <w:rPr>
                <w:rFonts w:hint="eastAsia"/>
                <w:b/>
              </w:rPr>
              <w:t>4）顾客满意率95%以上</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月至2021年</w:t>
            </w:r>
            <w:r>
              <w:rPr>
                <w:rFonts w:hint="eastAsia" w:asciiTheme="minorEastAsia" w:hAnsiTheme="minorEastAsia" w:eastAsiaTheme="minorEastAsia"/>
                <w:szCs w:val="21"/>
                <w:lang w:val="en-US" w:eastAsia="zh-CN"/>
              </w:rPr>
              <w:t>11</w:t>
            </w:r>
            <w:r>
              <w:rPr>
                <w:rFonts w:hint="eastAsia" w:asciiTheme="minorEastAsia" w:hAnsiTheme="minorEastAsia" w:eastAsiaTheme="minorEastAsia"/>
                <w:szCs w:val="21"/>
              </w:rPr>
              <w:t>月目标完成情况：</w:t>
            </w:r>
            <w:r>
              <w:rPr>
                <w:b/>
              </w:rPr>
              <w:t>均完成</w:t>
            </w:r>
            <w:r>
              <w:rPr>
                <w:rFonts w:hint="eastAsia" w:asciiTheme="minorEastAsia" w:hAnsiTheme="minorEastAsia" w:eastAsiaTheme="minorEastAsia"/>
                <w:szCs w:val="21"/>
              </w:rPr>
              <w:t>。公司的质量目标已分解到相关职能部门。</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变更的策划</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6.3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对变更的影响方面进行了识别并制定了对策</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体系运行以来环境、利益相关方的需求和期望等未发生变更。公司组织机构变更，认证范围变更。对变更内容进行了策划。</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资源总则</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7.1.1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配备了人员：办公人员、销售人员、财务人员、库管人员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办公设备：电脑、电话、打印机、传真机等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环保设备：垃圾桶、灭火器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消防设施：消防栓、灭火器、应急灯等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监视测量设施：有温度控制设备、</w:t>
            </w:r>
            <w:r>
              <w:rPr>
                <w:rFonts w:hint="eastAsia" w:asciiTheme="minorEastAsia" w:hAnsiTheme="minorEastAsia" w:eastAsiaTheme="minorEastAsia"/>
                <w:szCs w:val="21"/>
                <w:lang w:val="en-US" w:eastAsia="zh-CN"/>
              </w:rPr>
              <w:t>冷冻柜</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电子秤</w:t>
            </w:r>
            <w:r>
              <w:rPr>
                <w:rFonts w:hint="eastAsia" w:asciiTheme="minorEastAsia" w:hAnsiTheme="minorEastAsia" w:eastAsiaTheme="minorEastAsia"/>
                <w:szCs w:val="21"/>
              </w:rPr>
              <w:t>基本能满足服务需要。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设备的日常维护，主要为局域网维护、灰尘清扫、电脑杀毒和一些设备的耗材更换。电脑等维修保养由使用者自行解决，自己无法解决时由技术人员进行维修，无记录。</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9.1.1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2.质量目标完成情况进行了统计，均完成，符合要求.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9.3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公司文件规定每年至少进行一次管理评审。总经理于2021年</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月20日组织进行了一次管理评审。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查《管理评审计划》，写明了管理评审的目的：评价质量/环境/安全/安全管理体系持续的适宜性，充分性和有效性。规定了评审议题，提出了评审准备工作要求，评审以会议的方式进行。总经理批准。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评审结论：通过1年多的体系运行，发现在具体执行中有些做的还是不太到位，需要继续加强标准条款的培训，提高员工质量环境/安全方面的意识。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抽改进措施完成情况，已完成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抽上年度管理评审改进措施完成情况，已完成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质量管理体系无变更需求。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改进总则</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10.1</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10.3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资质验证</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国家抽检</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法律法规文件</w:t>
            </w: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rPr>
                <w:szCs w:val="21"/>
              </w:rPr>
            </w:pPr>
            <w:r>
              <w:rPr>
                <w:rFonts w:hint="eastAsia"/>
                <w:szCs w:val="21"/>
              </w:rPr>
              <w:t>提供营业执照原件真实可信.</w:t>
            </w:r>
          </w:p>
          <w:p>
            <w:pPr>
              <w:rPr>
                <w:szCs w:val="21"/>
              </w:rPr>
            </w:pPr>
            <w:r>
              <w:rPr>
                <w:rFonts w:hint="eastAsia"/>
                <w:szCs w:val="21"/>
              </w:rPr>
              <w:t>顾客投诉情况：未发生</w:t>
            </w:r>
          </w:p>
          <w:p>
            <w:pPr>
              <w:rPr>
                <w:szCs w:val="21"/>
              </w:rPr>
            </w:pPr>
            <w:r>
              <w:rPr>
                <w:rFonts w:hint="eastAsia"/>
                <w:szCs w:val="21"/>
              </w:rPr>
              <w:t>提供营业执照、食品经营许可证原件真实可信.</w:t>
            </w:r>
          </w:p>
          <w:p>
            <w:pPr>
              <w:rPr>
                <w:szCs w:val="21"/>
              </w:rPr>
            </w:pPr>
            <w:r>
              <w:rPr>
                <w:rFonts w:hint="eastAsia"/>
                <w:szCs w:val="21"/>
              </w:rPr>
              <w:t>法律法规：符合要求</w:t>
            </w:r>
          </w:p>
          <w:p>
            <w:pPr>
              <w:rPr>
                <w:szCs w:val="21"/>
              </w:rPr>
            </w:pPr>
            <w:r>
              <w:rPr>
                <w:rFonts w:hint="eastAsia"/>
                <w:szCs w:val="21"/>
              </w:rPr>
              <w:t>顾客投诉情况：未发生</w:t>
            </w:r>
          </w:p>
          <w:p>
            <w:pPr>
              <w:rPr>
                <w:szCs w:val="21"/>
              </w:rPr>
            </w:pPr>
            <w:r>
              <w:rPr>
                <w:rFonts w:hint="eastAsia"/>
                <w:szCs w:val="21"/>
              </w:rPr>
              <w:t>上级检查情况：未发生</w:t>
            </w:r>
          </w:p>
          <w:p>
            <w:pPr>
              <w:rPr>
                <w:szCs w:val="21"/>
              </w:rPr>
            </w:pPr>
            <w:r>
              <w:rPr>
                <w:rFonts w:hint="eastAsia"/>
                <w:szCs w:val="21"/>
              </w:rPr>
              <w:t>主要用于投标，未发现违规使用证据</w:t>
            </w:r>
          </w:p>
          <w:p>
            <w:pPr>
              <w:rPr>
                <w:szCs w:val="21"/>
              </w:rPr>
            </w:pPr>
            <w:r>
              <w:rPr>
                <w:rFonts w:hint="eastAsia"/>
                <w:szCs w:val="21"/>
              </w:rPr>
              <w:t>质量抽查：体系运行期间未进行抽查情况。</w:t>
            </w:r>
          </w:p>
          <w:p>
            <w:pPr>
              <w:rPr>
                <w:szCs w:val="21"/>
              </w:rPr>
            </w:pPr>
            <w:r>
              <w:rPr>
                <w:rFonts w:hint="eastAsia"/>
                <w:szCs w:val="21"/>
              </w:rPr>
              <w:t>在体系运行期间未发生重大质量安全事故。</w:t>
            </w:r>
          </w:p>
          <w:p>
            <w:pPr>
              <w:rPr>
                <w:szCs w:val="21"/>
              </w:rPr>
            </w:pPr>
            <w:r>
              <w:rPr>
                <w:rFonts w:hint="eastAsia"/>
                <w:szCs w:val="21"/>
              </w:rPr>
              <w:t>变更：无</w:t>
            </w:r>
          </w:p>
          <w:p>
            <w:pPr>
              <w:adjustRightInd w:val="0"/>
              <w:snapToGrid w:val="0"/>
              <w:spacing w:line="276" w:lineRule="auto"/>
              <w:rPr>
                <w:rFonts w:hint="default" w:eastAsia="宋体" w:asciiTheme="minorEastAsia" w:hAnsiTheme="minorEastAsia"/>
                <w:szCs w:val="21"/>
                <w:lang w:val="en-US" w:eastAsia="zh-CN"/>
              </w:rPr>
            </w:pPr>
            <w:r>
              <w:rPr>
                <w:rFonts w:hint="eastAsia"/>
                <w:szCs w:val="21"/>
              </w:rPr>
              <w:t>上年度不符合：</w:t>
            </w:r>
            <w:r>
              <w:rPr>
                <w:rFonts w:hint="eastAsia"/>
                <w:szCs w:val="21"/>
                <w:lang w:val="en-US" w:eastAsia="zh-CN"/>
              </w:rPr>
              <w:t>无书面不符合</w:t>
            </w:r>
          </w:p>
          <w:p>
            <w:pPr>
              <w:adjustRightInd w:val="0"/>
              <w:snapToGrid w:val="0"/>
              <w:spacing w:line="276" w:lineRule="auto"/>
              <w:rPr>
                <w:rFonts w:asciiTheme="minorEastAsia" w:hAnsiTheme="minorEastAsia" w:eastAsiaTheme="minorEastAsia"/>
                <w:szCs w:val="21"/>
              </w:rPr>
            </w:pP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bl>
    <w:p/>
    <w:p/>
    <w:p/>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受审核部门： 综合部     主管领</w:t>
            </w:r>
            <w:r>
              <w:rPr>
                <w:rFonts w:hint="eastAsia" w:asciiTheme="minorEastAsia" w:hAnsiTheme="minorEastAsia" w:eastAsiaTheme="minorEastAsia"/>
                <w:color w:val="auto"/>
                <w:szCs w:val="21"/>
              </w:rPr>
              <w:t>导</w:t>
            </w:r>
            <w:r>
              <w:rPr>
                <w:rFonts w:hint="eastAsia"/>
                <w:color w:val="auto"/>
                <w:sz w:val="24"/>
                <w:lang w:eastAsia="zh-CN"/>
              </w:rPr>
              <w:t>张虹</w:t>
            </w:r>
            <w:r>
              <w:rPr>
                <w:rFonts w:hint="eastAsia"/>
                <w:color w:val="auto"/>
                <w:sz w:val="24"/>
                <w:lang w:val="en-US" w:eastAsia="zh-CN"/>
              </w:rPr>
              <w:t xml:space="preserve">    </w:t>
            </w:r>
            <w:r>
              <w:rPr>
                <w:rFonts w:hint="eastAsia" w:asciiTheme="minorEastAsia" w:hAnsiTheme="minorEastAsia" w:eastAsiaTheme="minorEastAsia"/>
                <w:color w:val="auto"/>
                <w:szCs w:val="21"/>
              </w:rPr>
              <w:t>陪同人员：</w:t>
            </w:r>
            <w:r>
              <w:rPr>
                <w:rFonts w:hint="eastAsia"/>
                <w:color w:val="auto"/>
                <w:sz w:val="24"/>
                <w:lang w:eastAsia="zh-CN"/>
              </w:rPr>
              <w:t>杨李强</w:t>
            </w:r>
            <w:r>
              <w:rPr>
                <w:rFonts w:hint="eastAsia"/>
                <w:color w:val="FF0000"/>
                <w:sz w:val="24"/>
                <w:lang w:eastAsia="zh-CN"/>
              </w:rPr>
              <w:t xml:space="preserve"> </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val="en-US" w:eastAsia="zh-CN"/>
              </w:rPr>
              <w:t>李京田</w:t>
            </w:r>
            <w:r>
              <w:rPr>
                <w:rFonts w:hint="eastAsia" w:asciiTheme="minorEastAsia" w:hAnsiTheme="minorEastAsia" w:eastAsiaTheme="minorEastAsia"/>
                <w:szCs w:val="21"/>
              </w:rPr>
              <w:t xml:space="preserve">  审核时间：2021年</w:t>
            </w:r>
            <w:r>
              <w:rPr>
                <w:rFonts w:hint="eastAsia" w:asciiTheme="minorEastAsia" w:hAnsiTheme="minorEastAsia" w:eastAsiaTheme="minorEastAsia"/>
                <w:szCs w:val="21"/>
                <w:lang w:val="en-US" w:eastAsia="zh-CN"/>
              </w:rPr>
              <w:t>12</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27</w:t>
            </w:r>
            <w:r>
              <w:rPr>
                <w:rFonts w:hint="eastAsia" w:asciiTheme="minorEastAsia" w:hAnsiTheme="minorEastAsia" w:eastAsiaTheme="minorEastAsia"/>
                <w:szCs w:val="21"/>
              </w:rPr>
              <w:t>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Q:</w:t>
            </w:r>
            <w:r>
              <w:rPr>
                <w:rFonts w:hint="eastAsia" w:asciiTheme="minorEastAsia" w:hAnsiTheme="minorEastAsia" w:eastAsiaTheme="minorEastAsia"/>
                <w:color w:val="auto"/>
                <w:szCs w:val="21"/>
              </w:rPr>
              <w:t>5.3，6.2，7.1.2，8.2  9.1.3，9.2  10.2</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负责目标完成情况的统计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负责人员聘用，培训，能力、意识的培养</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负责公司会议的组织、沟通效果评价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负责文件和记录的管理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协助管理者代表组织内部审核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采购产品合格率100%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员工培训按时完成率100%。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顾客满意率98%。</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1</w:t>
            </w:r>
            <w:r>
              <w:rPr>
                <w:rFonts w:hint="eastAsia" w:asciiTheme="minorEastAsia" w:hAnsiTheme="minorEastAsia" w:eastAsiaTheme="minorEastAsia"/>
                <w:szCs w:val="21"/>
              </w:rPr>
              <w:t>月至2021年</w:t>
            </w:r>
            <w:r>
              <w:rPr>
                <w:rFonts w:hint="eastAsia" w:asciiTheme="minorEastAsia" w:hAnsiTheme="minorEastAsia" w:eastAsiaTheme="minorEastAsia"/>
                <w:szCs w:val="21"/>
                <w:lang w:val="en-US" w:eastAsia="zh-CN"/>
              </w:rPr>
              <w:t>11</w:t>
            </w:r>
            <w:r>
              <w:rPr>
                <w:rFonts w:hint="eastAsia" w:asciiTheme="minorEastAsia" w:hAnsiTheme="minorEastAsia" w:eastAsiaTheme="minorEastAsia"/>
                <w:szCs w:val="21"/>
              </w:rPr>
              <w:t>月目标完成情况：均完成，符合要求。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人员</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hint="eastAsia" w:asciiTheme="minorEastAsia" w:hAnsiTheme="minorEastAsia" w:eastAsiaTheme="minorEastAsia"/>
                <w:szCs w:val="21"/>
              </w:rPr>
              <w:t>7.1.2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依据《人员能力、意识控制程序》的要求进行控制。已识别与QMS相关人员：各部门负责人、销售、采购人员内审员，提供了岗位职责权限及任职要求。对特殊岗位人员已进行合理配置及变更控制，新进员工已制定岗前培训计划。公司无特殊工种。</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lang w:val="en-US" w:eastAsia="zh-CN"/>
              </w:rPr>
              <w:t>Q</w:t>
            </w:r>
            <w:r>
              <w:rPr>
                <w:rFonts w:hint="eastAsia"/>
                <w:szCs w:val="21"/>
              </w:rPr>
              <w:t>8.2</w:t>
            </w:r>
          </w:p>
        </w:tc>
        <w:tc>
          <w:tcPr>
            <w:tcW w:w="10004" w:type="dxa"/>
            <w:vAlign w:val="center"/>
          </w:tcPr>
          <w:p>
            <w:pPr>
              <w:rPr>
                <w:szCs w:val="21"/>
              </w:rPr>
            </w:pPr>
            <w:r>
              <w:rPr>
                <w:rFonts w:hint="eastAsia"/>
                <w:szCs w:val="21"/>
              </w:rPr>
              <w:t>公司产品销售由客户提出要货需求，公司在确定产品和要求时，对以下方面进行了考虑：交付时间、产品的质量、产品的价格、产品的特别要求等。综合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抽销售合同：</w:t>
            </w:r>
          </w:p>
          <w:p>
            <w:pPr>
              <w:rPr>
                <w:rFonts w:hint="default" w:eastAsia="宋体"/>
                <w:szCs w:val="21"/>
                <w:lang w:val="en-US" w:eastAsia="zh-CN"/>
              </w:rPr>
            </w:pPr>
            <w:r>
              <w:rPr>
                <w:rFonts w:hint="eastAsia"/>
                <w:szCs w:val="21"/>
              </w:rPr>
              <w:t>客户：</w:t>
            </w:r>
            <w:r>
              <w:t> 齐路平</w:t>
            </w:r>
            <w:r>
              <w:rPr>
                <w:rFonts w:hint="eastAsia"/>
                <w:lang w:val="en-US" w:eastAsia="zh-CN"/>
              </w:rPr>
              <w:t xml:space="preserve">  电话：18834013421</w:t>
            </w:r>
          </w:p>
          <w:p>
            <w:pPr>
              <w:rPr>
                <w:szCs w:val="21"/>
              </w:rPr>
            </w:pPr>
            <w:r>
              <w:rPr>
                <w:rFonts w:hint="eastAsia"/>
                <w:szCs w:val="21"/>
              </w:rPr>
              <w:t>项目名称：</w:t>
            </w:r>
            <w:r>
              <w:t xml:space="preserve"> </w:t>
            </w:r>
            <w:r>
              <w:rPr>
                <w:rFonts w:hint="eastAsia"/>
                <w:lang w:val="en-US" w:eastAsia="zh-CN"/>
              </w:rPr>
              <w:t xml:space="preserve"> </w:t>
            </w:r>
            <w:r>
              <w:rPr>
                <w:rFonts w:hint="eastAsia" w:ascii="宋体" w:hAnsi="宋体" w:cs="宋体"/>
                <w:color w:val="000000"/>
                <w:kern w:val="0"/>
                <w:szCs w:val="21"/>
                <w:lang w:val="en-US" w:eastAsia="zh-CN"/>
              </w:rPr>
              <w:t xml:space="preserve"> </w:t>
            </w:r>
            <w:r>
              <w:t>淡干海参总计46公斤</w:t>
            </w:r>
          </w:p>
          <w:p>
            <w:pPr>
              <w:rPr>
                <w:szCs w:val="21"/>
              </w:rPr>
            </w:pPr>
            <w:r>
              <w:rPr>
                <w:rFonts w:hint="eastAsia"/>
                <w:szCs w:val="21"/>
              </w:rPr>
              <w:t>签订日期：</w:t>
            </w:r>
            <w:r>
              <w:t xml:space="preserve">   202</w:t>
            </w:r>
            <w:r>
              <w:rPr>
                <w:rFonts w:hint="eastAsia"/>
                <w:lang w:val="en-US" w:eastAsia="zh-CN"/>
              </w:rPr>
              <w:t>1</w:t>
            </w:r>
            <w:r>
              <w:t>年5月30日</w:t>
            </w:r>
          </w:p>
          <w:p>
            <w:pPr>
              <w:rPr>
                <w:szCs w:val="21"/>
              </w:rPr>
            </w:pPr>
            <w:r>
              <w:rPr>
                <w:rFonts w:hint="eastAsia"/>
                <w:szCs w:val="21"/>
              </w:rPr>
              <w:t>合同写明食材品种和数量、食材价格及货款支付、食材采购及配送流程、交货地点、时间和方式、质量保证、验收标准等内容。</w:t>
            </w:r>
          </w:p>
          <w:p>
            <w:pPr>
              <w:rPr>
                <w:szCs w:val="21"/>
              </w:rPr>
            </w:pPr>
            <w:r>
              <w:rPr>
                <w:rFonts w:hint="eastAsia"/>
                <w:szCs w:val="21"/>
              </w:rPr>
              <w:t>有双方签字确认</w:t>
            </w:r>
          </w:p>
          <w:p>
            <w:pPr>
              <w:rPr>
                <w:szCs w:val="21"/>
              </w:rPr>
            </w:pPr>
          </w:p>
          <w:p>
            <w:pPr>
              <w:rPr>
                <w:rFonts w:hint="default" w:eastAsia="宋体"/>
                <w:lang w:val="en-US" w:eastAsia="zh-CN"/>
              </w:rPr>
            </w:pPr>
            <w:r>
              <w:rPr>
                <w:rFonts w:hint="eastAsia"/>
                <w:szCs w:val="21"/>
              </w:rPr>
              <w:t>客户：</w:t>
            </w:r>
            <w:r>
              <w:t>李广发</w:t>
            </w:r>
            <w:r>
              <w:rPr>
                <w:rFonts w:hint="eastAsia"/>
                <w:lang w:val="en-US" w:eastAsia="zh-CN"/>
              </w:rPr>
              <w:t xml:space="preserve">  电话：18311425518</w:t>
            </w:r>
          </w:p>
          <w:p>
            <w:r>
              <w:rPr>
                <w:rFonts w:hint="eastAsia"/>
                <w:szCs w:val="21"/>
              </w:rPr>
              <w:t>项目名称：</w:t>
            </w:r>
            <w:r>
              <w:t xml:space="preserve">     淡干海参总计30公斤</w:t>
            </w:r>
          </w:p>
          <w:p>
            <w:pPr>
              <w:rPr>
                <w:szCs w:val="21"/>
              </w:rPr>
            </w:pPr>
            <w:r>
              <w:rPr>
                <w:rFonts w:hint="eastAsia"/>
                <w:szCs w:val="21"/>
              </w:rPr>
              <w:t xml:space="preserve">签订日期：2021年5月26日  </w:t>
            </w:r>
          </w:p>
          <w:p>
            <w:pPr>
              <w:rPr>
                <w:szCs w:val="21"/>
              </w:rPr>
            </w:pPr>
            <w:r>
              <w:rPr>
                <w:rFonts w:hint="eastAsia"/>
                <w:szCs w:val="21"/>
              </w:rPr>
              <w:t>合同写明了食材品种和数量、食材价格及货款支付、食材采购及配送流程、交货地点、时间和方式、质量保证、验收标准等内容</w:t>
            </w:r>
          </w:p>
          <w:p>
            <w:pPr>
              <w:rPr>
                <w:szCs w:val="21"/>
              </w:rPr>
            </w:pPr>
            <w:r>
              <w:rPr>
                <w:rFonts w:hint="eastAsia"/>
                <w:szCs w:val="21"/>
              </w:rPr>
              <w:t>有双方签字确认</w:t>
            </w:r>
          </w:p>
          <w:p>
            <w:pPr>
              <w:rPr>
                <w:szCs w:val="21"/>
              </w:rPr>
            </w:pPr>
            <w:r>
              <w:rPr>
                <w:rFonts w:hint="eastAsia"/>
                <w:szCs w:val="21"/>
              </w:rPr>
              <w:t>另抽其他销售合同，均保存完好，符合要求。</w:t>
            </w:r>
            <w:r>
              <w:rPr>
                <w:szCs w:val="21"/>
              </w:rPr>
              <w:t xml:space="preserve"> </w:t>
            </w:r>
          </w:p>
          <w:p>
            <w:pPr>
              <w:rPr>
                <w:szCs w:val="21"/>
              </w:rPr>
            </w:pPr>
          </w:p>
          <w:p>
            <w:pPr>
              <w:rPr>
                <w:szCs w:val="21"/>
              </w:rPr>
            </w:pPr>
            <w:r>
              <w:rPr>
                <w:rFonts w:hint="eastAsia"/>
                <w:szCs w:val="21"/>
              </w:rPr>
              <w:t>企业制定了销售流程，客户提出需求，由公司派出项目经理进行及时洽谈，确定客户需求是否能够满足，项目经理确定需求能够满足要求后提项目审批到财务，财务核算成本无问题后总经理审阅，总经理审阅后即可签订合同，沟通及财务核算过程中随时与总经理沟通，无记录保留。</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9.1.1</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asciiTheme="minorEastAsia" w:hAnsiTheme="minorEastAsia" w:eastAsiaTheme="minorEastAsia"/>
                <w:szCs w:val="21"/>
              </w:rPr>
              <w:t>9.1.3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2)对质量目标完成进行了统计，均完成，符合要求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lang w:val="en-US" w:eastAsia="zh-CN"/>
              </w:rPr>
              <w:t>Q</w:t>
            </w:r>
            <w:r>
              <w:rPr>
                <w:rFonts w:hint="eastAsia" w:asciiTheme="minorEastAsia" w:hAnsiTheme="minorEastAsia" w:eastAsiaTheme="minorEastAsia"/>
                <w:szCs w:val="21"/>
              </w:rPr>
              <w:t>9.2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提供《内部审核控制程序》，文件编制符合要求。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公司对审核方案进行了有效策划，内容包括:目的、范围、审核频次、方法，策划内容齐全有效。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内审时间：2021年</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月10日，依据策划的要求实施了审核。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内审员：审核组长: </w:t>
            </w:r>
            <w:r>
              <w:rPr>
                <w:rFonts w:hint="eastAsia"/>
                <w:sz w:val="28"/>
                <w:szCs w:val="28"/>
                <w:lang w:eastAsia="zh-CN"/>
              </w:rPr>
              <w:t xml:space="preserve">杨李强 </w:t>
            </w:r>
            <w:r>
              <w:rPr>
                <w:rFonts w:hint="eastAsia" w:asciiTheme="minorEastAsia" w:hAnsiTheme="minorEastAsia" w:eastAsiaTheme="minorEastAsia"/>
                <w:szCs w:val="21"/>
              </w:rPr>
              <w:t xml:space="preserve">    组员: </w:t>
            </w:r>
            <w:r>
              <w:rPr>
                <w:rFonts w:hint="eastAsia"/>
                <w:sz w:val="28"/>
                <w:szCs w:val="28"/>
                <w:lang w:eastAsia="zh-CN"/>
              </w:rPr>
              <w:t>张虹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内审人员资格：以上人员均为内审员，并提供培训记录及内审员任命书，提供内审文件：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“2020-2021年内部审核计划”，包括审核的时间、依据、审核范围、审核组成员等内容；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“内部日程安排（通知）”；“首末次会议签到表”和“内审检查表”；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按照审核计划对各部门实施了审核，经查未发现本部门人员审核本部门的情况，审核公正。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内部审核共发现1个不符合项，属于一般性质的不符合，对此制定了纠正措施，并记录了纠正措施的结果。</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提供“审核报告”内审结论：综合来看，这次内审是比较成功的审核，同时也发现我公司的质量/环境/安全管理体系运行基本是正常的、有效的。</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对内审控制满足要求。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ascii="宋体" w:hAnsi="宋体"/>
                <w:b/>
                <w:sz w:val="18"/>
                <w:szCs w:val="18"/>
              </w:rPr>
              <w:t>不符合和纠正措施</w:t>
            </w:r>
          </w:p>
        </w:tc>
        <w:tc>
          <w:tcPr>
            <w:tcW w:w="960" w:type="dxa"/>
            <w:vAlign w:val="center"/>
          </w:tcPr>
          <w:p>
            <w:pPr>
              <w:rPr>
                <w:szCs w:val="21"/>
              </w:rPr>
            </w:pPr>
            <w:r>
              <w:rPr>
                <w:rFonts w:hint="eastAsia"/>
                <w:szCs w:val="21"/>
              </w:rPr>
              <w:t>Q</w:t>
            </w:r>
            <w:r>
              <w:rPr>
                <w:szCs w:val="21"/>
              </w:rPr>
              <w:t>10.2</w:t>
            </w:r>
          </w:p>
          <w:p>
            <w:pPr>
              <w:pStyle w:val="16"/>
            </w:pPr>
          </w:p>
        </w:tc>
        <w:tc>
          <w:tcPr>
            <w:tcW w:w="1000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 xml:space="preserve">对内审中的不符合，采取了纠正措施，并验证； </w:t>
            </w:r>
          </w:p>
          <w:p>
            <w:pPr>
              <w:ind w:firstLine="420" w:firstLineChars="200"/>
              <w:rPr>
                <w:szCs w:val="21"/>
              </w:rPr>
            </w:pPr>
            <w:r>
              <w:rPr>
                <w:rFonts w:hint="eastAsia"/>
                <w:szCs w:val="21"/>
              </w:rPr>
              <w:t>为保证公司管理体系的有效运行，通过对事件的调查处理，以确保管理体系运行的有效性。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公司未发生过事故。</w:t>
            </w:r>
          </w:p>
          <w:p>
            <w:pPr>
              <w:pStyle w:val="16"/>
              <w:rPr>
                <w:bCs w:val="0"/>
                <w:spacing w:val="0"/>
                <w:szCs w:val="21"/>
              </w:rPr>
            </w:pPr>
            <w:r>
              <w:rPr>
                <w:rFonts w:hint="eastAsia"/>
              </w:rPr>
              <w:t xml:space="preserve"> </w:t>
            </w:r>
            <w:r>
              <w:t xml:space="preserve">  </w:t>
            </w:r>
            <w:r>
              <w:rPr>
                <w:rFonts w:hint="eastAsia"/>
                <w:bCs w:val="0"/>
                <w:spacing w:val="0"/>
                <w:szCs w:val="21"/>
              </w:rPr>
              <w:t>查持续改进：</w:t>
            </w:r>
          </w:p>
          <w:p>
            <w:pPr>
              <w:pStyle w:val="16"/>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16"/>
              <w:ind w:firstLine="420" w:firstLineChars="200"/>
              <w:rPr>
                <w:bCs w:val="0"/>
                <w:spacing w:val="0"/>
                <w:szCs w:val="21"/>
              </w:rPr>
            </w:pPr>
            <w:r>
              <w:rPr>
                <w:rFonts w:hint="eastAsia"/>
                <w:bCs w:val="0"/>
                <w:spacing w:val="0"/>
                <w:szCs w:val="21"/>
              </w:rPr>
              <w:t>b. 通过数据分析、纠正、预防措施实施达到持续改进；</w:t>
            </w:r>
          </w:p>
          <w:p>
            <w:pPr>
              <w:pStyle w:val="16"/>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pStyle w:val="16"/>
              <w:ind w:firstLine="420" w:firstLineChars="200"/>
            </w:pPr>
            <w:r>
              <w:rPr>
                <w:rFonts w:hint="eastAsia"/>
                <w:bCs w:val="0"/>
                <w:spacing w:val="0"/>
                <w:szCs w:val="21"/>
              </w:rPr>
              <w:t>管理评审提出改进措施正在实施过程中。</w:t>
            </w:r>
          </w:p>
        </w:tc>
        <w:tc>
          <w:tcPr>
            <w:tcW w:w="1585" w:type="dxa"/>
          </w:tcPr>
          <w:p>
            <w:pPr>
              <w:spacing w:line="276" w:lineRule="auto"/>
              <w:rPr>
                <w:rFonts w:hint="eastAsia" w:asciiTheme="minorEastAsia" w:hAnsiTheme="minorEastAsia" w:eastAsiaTheme="minorEastAsia"/>
                <w:szCs w:val="21"/>
              </w:rPr>
            </w:pPr>
          </w:p>
        </w:tc>
      </w:tr>
    </w:tbl>
    <w:p/>
    <w:p/>
    <w:p>
      <w:pPr>
        <w:pStyle w:val="5"/>
      </w:pPr>
    </w:p>
    <w:p>
      <w:pPr>
        <w:pStyle w:val="5"/>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220"/>
        <w:gridCol w:w="1004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47" w:type="dxa"/>
            <w:vMerge w:val="restart"/>
            <w:vAlign w:val="center"/>
          </w:tcPr>
          <w:p>
            <w:pPr>
              <w:spacing w:before="120"/>
              <w:jc w:val="center"/>
              <w:rPr>
                <w:b w:val="0"/>
                <w:bCs w:val="0"/>
                <w:color w:val="auto"/>
                <w:sz w:val="24"/>
                <w:szCs w:val="24"/>
              </w:rPr>
            </w:pPr>
            <w:r>
              <w:rPr>
                <w:rFonts w:hint="eastAsia"/>
                <w:b w:val="0"/>
                <w:bCs w:val="0"/>
                <w:color w:val="auto"/>
                <w:sz w:val="24"/>
                <w:szCs w:val="24"/>
              </w:rPr>
              <w:t>过程与活动、</w:t>
            </w:r>
          </w:p>
          <w:p>
            <w:pPr>
              <w:jc w:val="center"/>
              <w:rPr>
                <w:b w:val="0"/>
                <w:bCs w:val="0"/>
                <w:color w:val="auto"/>
              </w:rPr>
            </w:pPr>
            <w:r>
              <w:rPr>
                <w:rFonts w:hint="eastAsia"/>
                <w:b w:val="0"/>
                <w:bCs w:val="0"/>
                <w:color w:val="auto"/>
                <w:sz w:val="24"/>
                <w:szCs w:val="24"/>
              </w:rPr>
              <w:t>抽样计划</w:t>
            </w:r>
          </w:p>
        </w:tc>
        <w:tc>
          <w:tcPr>
            <w:tcW w:w="2220" w:type="dxa"/>
            <w:vMerge w:val="restart"/>
            <w:vAlign w:val="center"/>
          </w:tcPr>
          <w:p>
            <w:pPr>
              <w:jc w:val="center"/>
              <w:rPr>
                <w:rFonts w:hint="eastAsia" w:eastAsia="宋体"/>
                <w:b w:val="0"/>
                <w:bCs w:val="0"/>
                <w:color w:val="auto"/>
                <w:sz w:val="24"/>
                <w:szCs w:val="24"/>
                <w:lang w:val="en-US" w:eastAsia="zh-CN"/>
              </w:rPr>
            </w:pPr>
            <w:r>
              <w:rPr>
                <w:rFonts w:hint="eastAsia"/>
                <w:b w:val="0"/>
                <w:bCs w:val="0"/>
                <w:color w:val="auto"/>
                <w:sz w:val="24"/>
                <w:szCs w:val="24"/>
              </w:rPr>
              <w:t>涉及</w:t>
            </w:r>
            <w:r>
              <w:rPr>
                <w:rFonts w:hint="eastAsia"/>
                <w:b w:val="0"/>
                <w:bCs w:val="0"/>
                <w:color w:val="auto"/>
                <w:sz w:val="24"/>
                <w:szCs w:val="24"/>
                <w:lang w:val="en-US" w:eastAsia="zh-CN"/>
              </w:rPr>
              <w:t>-</w:t>
            </w:r>
          </w:p>
          <w:p>
            <w:pPr>
              <w:jc w:val="center"/>
              <w:rPr>
                <w:b w:val="0"/>
                <w:bCs w:val="0"/>
                <w:color w:val="auto"/>
              </w:rPr>
            </w:pPr>
            <w:r>
              <w:rPr>
                <w:rFonts w:hint="eastAsia"/>
                <w:b w:val="0"/>
                <w:bCs w:val="0"/>
                <w:color w:val="auto"/>
                <w:sz w:val="24"/>
                <w:szCs w:val="24"/>
              </w:rPr>
              <w:t>条款</w:t>
            </w:r>
          </w:p>
        </w:tc>
        <w:tc>
          <w:tcPr>
            <w:tcW w:w="10040" w:type="dxa"/>
            <w:vAlign w:val="center"/>
          </w:tcPr>
          <w:p>
            <w:pPr>
              <w:snapToGrid w:val="0"/>
              <w:spacing w:line="260" w:lineRule="exact"/>
              <w:jc w:val="left"/>
              <w:rPr>
                <w:rFonts w:hint="default" w:ascii="宋体" w:hAnsi="宋体" w:eastAsia="宋体" w:cs="Times New Roman"/>
                <w:b w:val="0"/>
                <w:bCs w:val="0"/>
                <w:color w:val="auto"/>
                <w:sz w:val="21"/>
                <w:szCs w:val="21"/>
                <w:lang w:val="en-US" w:eastAsia="zh-CN"/>
              </w:rPr>
            </w:pPr>
            <w:r>
              <w:rPr>
                <w:rFonts w:hint="eastAsia" w:ascii="宋体" w:hAnsi="宋体" w:eastAsia="宋体" w:cs="Times New Roman"/>
                <w:b w:val="0"/>
                <w:bCs w:val="0"/>
                <w:color w:val="auto"/>
                <w:sz w:val="21"/>
                <w:szCs w:val="21"/>
                <w:lang w:val="en-US" w:eastAsia="zh-CN"/>
              </w:rPr>
              <w:t>受审核部门：</w:t>
            </w:r>
            <w:r>
              <w:rPr>
                <w:rFonts w:hint="eastAsia" w:ascii="宋体" w:hAnsi="宋体" w:cs="Times New Roman"/>
                <w:b w:val="0"/>
                <w:bCs w:val="0"/>
                <w:color w:val="auto"/>
                <w:sz w:val="21"/>
                <w:szCs w:val="21"/>
                <w:lang w:val="en-US" w:eastAsia="zh-CN"/>
              </w:rPr>
              <w:t>销售部</w:t>
            </w:r>
            <w:r>
              <w:rPr>
                <w:rFonts w:hint="eastAsia" w:ascii="宋体" w:hAnsi="宋体" w:eastAsia="宋体" w:cs="Times New Roman"/>
                <w:b w:val="0"/>
                <w:bCs w:val="0"/>
                <w:color w:val="auto"/>
                <w:sz w:val="21"/>
                <w:szCs w:val="21"/>
                <w:lang w:val="en-US" w:eastAsia="zh-CN"/>
              </w:rPr>
              <w:t xml:space="preserve">         主管领导： </w:t>
            </w:r>
            <w:r>
              <w:rPr>
                <w:rFonts w:hint="eastAsia"/>
                <w:color w:val="auto"/>
                <w:sz w:val="24"/>
                <w:lang w:eastAsia="zh-CN"/>
              </w:rPr>
              <w:t xml:space="preserve">杨李强 </w:t>
            </w:r>
            <w:r>
              <w:rPr>
                <w:rFonts w:hint="eastAsia" w:ascii="宋体" w:hAnsi="宋体" w:eastAsia="宋体" w:cs="Times New Roman"/>
                <w:b w:val="0"/>
                <w:bCs w:val="0"/>
                <w:color w:val="auto"/>
                <w:sz w:val="21"/>
                <w:szCs w:val="21"/>
                <w:lang w:val="en-US" w:eastAsia="zh-CN"/>
              </w:rPr>
              <w:t xml:space="preserve">      </w:t>
            </w:r>
            <w:r>
              <w:rPr>
                <w:rFonts w:hint="eastAsia" w:ascii="宋体" w:hAnsi="宋体" w:cs="Times New Roman"/>
                <w:b w:val="0"/>
                <w:bCs w:val="0"/>
                <w:color w:val="auto"/>
                <w:sz w:val="21"/>
                <w:szCs w:val="21"/>
                <w:lang w:val="en-US" w:eastAsia="zh-CN"/>
              </w:rPr>
              <w:t xml:space="preserve">  </w:t>
            </w:r>
            <w:r>
              <w:rPr>
                <w:rFonts w:hint="eastAsia" w:ascii="宋体" w:hAnsi="宋体" w:eastAsia="宋体" w:cs="Times New Roman"/>
                <w:b w:val="0"/>
                <w:bCs w:val="0"/>
                <w:color w:val="auto"/>
                <w:sz w:val="21"/>
                <w:szCs w:val="21"/>
                <w:lang w:val="en-US" w:eastAsia="zh-CN"/>
              </w:rPr>
              <w:t xml:space="preserve"> 陪同人员：</w:t>
            </w:r>
            <w:r>
              <w:rPr>
                <w:rFonts w:hint="eastAsia"/>
                <w:color w:val="auto"/>
                <w:sz w:val="24"/>
                <w:lang w:eastAsia="zh-CN"/>
              </w:rPr>
              <w:t>张虹</w:t>
            </w:r>
          </w:p>
        </w:tc>
        <w:tc>
          <w:tcPr>
            <w:tcW w:w="1002" w:type="dxa"/>
            <w:vMerge w:val="restart"/>
            <w:vAlign w:val="center"/>
          </w:tcPr>
          <w:p>
            <w:pPr>
              <w:rPr>
                <w:b w:val="0"/>
                <w:bCs w:val="0"/>
                <w:color w:val="auto"/>
                <w:sz w:val="24"/>
                <w:szCs w:val="24"/>
              </w:rPr>
            </w:pPr>
            <w:r>
              <w:rPr>
                <w:rFonts w:hint="eastAsia"/>
                <w:b w:val="0"/>
                <w:bCs w:val="0"/>
                <w:color w:val="auto"/>
                <w:sz w:val="24"/>
                <w:szCs w:val="24"/>
              </w:rPr>
              <w:t>判</w:t>
            </w:r>
            <w:r>
              <w:rPr>
                <w:rFonts w:hint="eastAsia"/>
                <w:b w:val="0"/>
                <w:bCs w:val="0"/>
                <w:color w:val="auto"/>
                <w:sz w:val="24"/>
                <w:szCs w:val="24"/>
                <w:lang w:val="en-US" w:eastAsia="zh-CN"/>
              </w:rPr>
              <w:t xml:space="preserve"> </w:t>
            </w:r>
            <w:r>
              <w:rPr>
                <w:rFonts w:hint="eastAsia"/>
                <w:b w:val="0"/>
                <w:bCs w:val="0"/>
                <w:color w:val="auto"/>
                <w:sz w:val="24"/>
                <w:szCs w:val="24"/>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47" w:type="dxa"/>
            <w:vMerge w:val="continue"/>
            <w:vAlign w:val="center"/>
          </w:tcPr>
          <w:p>
            <w:pPr>
              <w:rPr>
                <w:b w:val="0"/>
                <w:bCs w:val="0"/>
                <w:color w:val="auto"/>
              </w:rPr>
            </w:pPr>
          </w:p>
        </w:tc>
        <w:tc>
          <w:tcPr>
            <w:tcW w:w="2220" w:type="dxa"/>
            <w:vMerge w:val="continue"/>
            <w:vAlign w:val="center"/>
          </w:tcPr>
          <w:p>
            <w:pPr>
              <w:rPr>
                <w:b w:val="0"/>
                <w:bCs w:val="0"/>
                <w:color w:val="auto"/>
              </w:rPr>
            </w:pPr>
          </w:p>
        </w:tc>
        <w:tc>
          <w:tcPr>
            <w:tcW w:w="10040" w:type="dxa"/>
            <w:vAlign w:val="center"/>
          </w:tcPr>
          <w:p>
            <w:pPr>
              <w:snapToGrid w:val="0"/>
              <w:spacing w:line="260" w:lineRule="exact"/>
              <w:jc w:val="left"/>
              <w:rPr>
                <w:rFonts w:hint="default" w:ascii="宋体" w:hAnsi="宋体" w:eastAsia="宋体" w:cs="Times New Roman"/>
                <w:b w:val="0"/>
                <w:bCs w:val="0"/>
                <w:color w:val="auto"/>
                <w:sz w:val="21"/>
                <w:szCs w:val="21"/>
                <w:lang w:val="en-US" w:eastAsia="zh-CN"/>
              </w:rPr>
            </w:pPr>
            <w:r>
              <w:rPr>
                <w:rFonts w:hint="eastAsia" w:ascii="宋体" w:hAnsi="宋体" w:eastAsia="宋体" w:cs="Times New Roman"/>
                <w:b w:val="0"/>
                <w:bCs w:val="0"/>
                <w:color w:val="auto"/>
                <w:sz w:val="21"/>
                <w:szCs w:val="21"/>
                <w:lang w:val="en-US" w:eastAsia="zh-CN"/>
              </w:rPr>
              <w:t>审核员：</w:t>
            </w:r>
            <w:r>
              <w:rPr>
                <w:rFonts w:hint="eastAsia" w:ascii="宋体" w:hAnsi="宋体" w:cs="Times New Roman"/>
                <w:b w:val="0"/>
                <w:bCs w:val="0"/>
                <w:color w:val="auto"/>
                <w:sz w:val="21"/>
                <w:szCs w:val="21"/>
                <w:lang w:val="en-US" w:eastAsia="zh-CN"/>
              </w:rPr>
              <w:t>李京田</w:t>
            </w:r>
            <w:r>
              <w:rPr>
                <w:rFonts w:hint="eastAsia" w:ascii="宋体" w:hAnsi="宋体" w:eastAsia="宋体" w:cs="Times New Roman"/>
                <w:b w:val="0"/>
                <w:bCs w:val="0"/>
                <w:color w:val="auto"/>
                <w:sz w:val="21"/>
                <w:szCs w:val="21"/>
                <w:lang w:val="en-US" w:eastAsia="zh-CN"/>
              </w:rPr>
              <w:t xml:space="preserve">   </w:t>
            </w:r>
            <w:r>
              <w:rPr>
                <w:rFonts w:hint="eastAsia" w:ascii="宋体" w:hAnsi="宋体" w:cs="Times New Roman"/>
                <w:b w:val="0"/>
                <w:bCs w:val="0"/>
                <w:color w:val="auto"/>
                <w:sz w:val="21"/>
                <w:szCs w:val="21"/>
                <w:lang w:val="en-US" w:eastAsia="zh-CN"/>
              </w:rPr>
              <w:t xml:space="preserve"> </w:t>
            </w:r>
            <w:r>
              <w:rPr>
                <w:rFonts w:hint="eastAsia" w:ascii="宋体" w:hAnsi="宋体" w:eastAsia="宋体" w:cs="Times New Roman"/>
                <w:b w:val="0"/>
                <w:bCs w:val="0"/>
                <w:color w:val="auto"/>
                <w:sz w:val="21"/>
                <w:szCs w:val="21"/>
                <w:lang w:val="en-US" w:eastAsia="zh-CN"/>
              </w:rPr>
              <w:t xml:space="preserve">  </w:t>
            </w:r>
            <w:r>
              <w:rPr>
                <w:rFonts w:hint="eastAsia" w:ascii="宋体" w:hAnsi="宋体" w:cs="Times New Roman"/>
                <w:b w:val="0"/>
                <w:bCs w:val="0"/>
                <w:color w:val="auto"/>
                <w:sz w:val="21"/>
                <w:szCs w:val="21"/>
                <w:lang w:val="en-US" w:eastAsia="zh-CN"/>
              </w:rPr>
              <w:t xml:space="preserve">     </w:t>
            </w:r>
            <w:r>
              <w:rPr>
                <w:rFonts w:hint="eastAsia" w:ascii="宋体" w:hAnsi="宋体" w:eastAsia="宋体" w:cs="Times New Roman"/>
                <w:b w:val="0"/>
                <w:bCs w:val="0"/>
                <w:color w:val="auto"/>
                <w:sz w:val="21"/>
                <w:szCs w:val="21"/>
                <w:lang w:val="en-US" w:eastAsia="zh-CN"/>
              </w:rPr>
              <w:t xml:space="preserve">  审核时间：202</w:t>
            </w:r>
            <w:r>
              <w:rPr>
                <w:rFonts w:hint="eastAsia" w:ascii="宋体" w:hAnsi="宋体" w:cs="Times New Roman"/>
                <w:b w:val="0"/>
                <w:bCs w:val="0"/>
                <w:color w:val="auto"/>
                <w:sz w:val="21"/>
                <w:szCs w:val="21"/>
                <w:lang w:val="en-US" w:eastAsia="zh-CN"/>
              </w:rPr>
              <w:t>1.12.27</w:t>
            </w:r>
          </w:p>
        </w:tc>
        <w:tc>
          <w:tcPr>
            <w:tcW w:w="1002" w:type="dxa"/>
            <w:vMerge w:val="continue"/>
          </w:tcPr>
          <w:p>
            <w:pPr>
              <w:rPr>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47" w:type="dxa"/>
            <w:vMerge w:val="continue"/>
            <w:vAlign w:val="center"/>
          </w:tcPr>
          <w:p>
            <w:pPr>
              <w:rPr>
                <w:b w:val="0"/>
                <w:bCs w:val="0"/>
                <w:color w:val="auto"/>
              </w:rPr>
            </w:pPr>
          </w:p>
        </w:tc>
        <w:tc>
          <w:tcPr>
            <w:tcW w:w="2220" w:type="dxa"/>
            <w:vMerge w:val="continue"/>
            <w:vAlign w:val="center"/>
          </w:tcPr>
          <w:p>
            <w:pPr>
              <w:rPr>
                <w:b w:val="0"/>
                <w:bCs w:val="0"/>
                <w:color w:val="auto"/>
              </w:rPr>
            </w:pPr>
          </w:p>
        </w:tc>
        <w:tc>
          <w:tcPr>
            <w:tcW w:w="10040" w:type="dxa"/>
            <w:vAlign w:val="center"/>
          </w:tcPr>
          <w:p>
            <w:pPr>
              <w:rPr>
                <w:rFonts w:ascii="宋体" w:hAnsi="宋体"/>
                <w:b w:val="0"/>
                <w:bCs w:val="0"/>
                <w:color w:val="auto"/>
                <w:sz w:val="18"/>
              </w:rPr>
            </w:pPr>
            <w:r>
              <w:rPr>
                <w:rFonts w:ascii="宋体" w:hAnsi="宋体"/>
                <w:b w:val="0"/>
                <w:bCs w:val="0"/>
                <w:color w:val="auto"/>
                <w:sz w:val="18"/>
              </w:rPr>
              <w:t>Q</w:t>
            </w:r>
            <w:r>
              <w:rPr>
                <w:rFonts w:hint="eastAsia" w:ascii="宋体" w:hAnsi="宋体"/>
                <w:b w:val="0"/>
                <w:bCs w:val="0"/>
                <w:color w:val="auto"/>
                <w:sz w:val="18"/>
              </w:rPr>
              <w:t>:</w:t>
            </w:r>
            <w:r>
              <w:rPr>
                <w:rFonts w:ascii="宋体" w:hAnsi="宋体"/>
                <w:b w:val="0"/>
                <w:bCs w:val="0"/>
                <w:color w:val="auto"/>
                <w:sz w:val="18"/>
              </w:rPr>
              <w:t>5.3</w:t>
            </w:r>
            <w:r>
              <w:rPr>
                <w:rFonts w:hint="eastAsia" w:ascii="宋体" w:hAnsi="宋体"/>
                <w:b w:val="0"/>
                <w:bCs w:val="0"/>
                <w:color w:val="auto"/>
                <w:sz w:val="18"/>
              </w:rPr>
              <w:t>/6.2/7.1.3/7.1.4/7.1.5/7.1.6/</w:t>
            </w:r>
            <w:r>
              <w:rPr>
                <w:rFonts w:ascii="宋体" w:hAnsi="宋体"/>
                <w:b w:val="0"/>
                <w:bCs w:val="0"/>
                <w:color w:val="auto"/>
                <w:sz w:val="18"/>
              </w:rPr>
              <w:t>8.1</w:t>
            </w:r>
            <w:r>
              <w:rPr>
                <w:rFonts w:hint="eastAsia" w:ascii="宋体" w:hAnsi="宋体"/>
                <w:b w:val="0"/>
                <w:bCs w:val="0"/>
                <w:color w:val="auto"/>
                <w:sz w:val="18"/>
                <w:lang w:val="en-US" w:eastAsia="zh-CN"/>
              </w:rPr>
              <w:t>/8.3/</w:t>
            </w:r>
            <w:r>
              <w:rPr>
                <w:rFonts w:ascii="宋体" w:hAnsi="宋体"/>
                <w:b w:val="0"/>
                <w:bCs w:val="0"/>
                <w:color w:val="auto"/>
                <w:sz w:val="18"/>
              </w:rPr>
              <w:t>8</w:t>
            </w:r>
            <w:r>
              <w:rPr>
                <w:rFonts w:hint="eastAsia" w:ascii="宋体" w:hAnsi="宋体"/>
                <w:b w:val="0"/>
                <w:bCs w:val="0"/>
                <w:color w:val="auto"/>
                <w:sz w:val="18"/>
                <w:lang w:val="en-US" w:eastAsia="zh-CN"/>
              </w:rPr>
              <w:t>.5</w:t>
            </w:r>
            <w:r>
              <w:rPr>
                <w:rFonts w:hint="eastAsia" w:ascii="宋体" w:hAnsi="宋体"/>
                <w:b w:val="0"/>
                <w:bCs w:val="0"/>
                <w:color w:val="auto"/>
                <w:sz w:val="18"/>
              </w:rPr>
              <w:t>/</w:t>
            </w:r>
            <w:r>
              <w:rPr>
                <w:rFonts w:ascii="宋体" w:hAnsi="宋体"/>
                <w:b w:val="0"/>
                <w:bCs w:val="0"/>
                <w:color w:val="auto"/>
                <w:sz w:val="18"/>
              </w:rPr>
              <w:t>8.6</w:t>
            </w:r>
            <w:r>
              <w:rPr>
                <w:rFonts w:hint="eastAsia" w:ascii="宋体" w:hAnsi="宋体"/>
                <w:b w:val="0"/>
                <w:bCs w:val="0"/>
                <w:color w:val="auto"/>
                <w:sz w:val="18"/>
              </w:rPr>
              <w:t>/8</w:t>
            </w:r>
            <w:r>
              <w:rPr>
                <w:rFonts w:ascii="宋体" w:hAnsi="宋体"/>
                <w:b w:val="0"/>
                <w:bCs w:val="0"/>
                <w:color w:val="auto"/>
                <w:sz w:val="18"/>
              </w:rPr>
              <w:t>.7</w:t>
            </w:r>
            <w:r>
              <w:rPr>
                <w:rFonts w:hint="eastAsia" w:ascii="宋体" w:hAnsi="宋体"/>
                <w:b w:val="0"/>
                <w:bCs w:val="0"/>
                <w:color w:val="auto"/>
                <w:sz w:val="18"/>
              </w:rPr>
              <w:t>/</w:t>
            </w:r>
            <w:r>
              <w:rPr>
                <w:rFonts w:hint="eastAsia" w:ascii="宋体" w:hAnsi="宋体"/>
                <w:b w:val="0"/>
                <w:bCs w:val="0"/>
                <w:color w:val="auto"/>
                <w:sz w:val="18"/>
                <w:lang w:val="en-US" w:eastAsia="zh-CN"/>
              </w:rPr>
              <w:t>9.1.2/</w:t>
            </w:r>
            <w:r>
              <w:rPr>
                <w:rFonts w:hint="eastAsia" w:ascii="宋体" w:hAnsi="宋体"/>
                <w:b w:val="0"/>
                <w:bCs w:val="0"/>
                <w:color w:val="auto"/>
                <w:sz w:val="18"/>
              </w:rPr>
              <w:t>1</w:t>
            </w:r>
            <w:r>
              <w:rPr>
                <w:rFonts w:ascii="宋体" w:hAnsi="宋体"/>
                <w:b w:val="0"/>
                <w:bCs w:val="0"/>
                <w:color w:val="auto"/>
                <w:sz w:val="18"/>
              </w:rPr>
              <w:t>0.2</w:t>
            </w:r>
          </w:p>
          <w:p>
            <w:pPr>
              <w:keepNext w:val="0"/>
              <w:keepLines w:val="0"/>
              <w:widowControl w:val="0"/>
              <w:suppressLineNumbers w:val="0"/>
              <w:snapToGrid w:val="0"/>
              <w:spacing w:before="0" w:beforeAutospacing="0" w:after="0" w:afterAutospacing="0" w:line="260" w:lineRule="exact"/>
              <w:ind w:left="0" w:leftChars="0" w:right="0" w:rightChars="0"/>
              <w:jc w:val="left"/>
              <w:rPr>
                <w:rFonts w:hint="eastAsia" w:ascii="宋体" w:hAnsi="宋体" w:eastAsia="宋体" w:cs="宋体"/>
                <w:b w:val="0"/>
                <w:bCs w:val="0"/>
                <w:color w:val="auto"/>
                <w:kern w:val="2"/>
                <w:sz w:val="21"/>
                <w:szCs w:val="21"/>
                <w:lang w:val="en-US" w:eastAsia="zh-CN" w:bidi="ar"/>
              </w:rPr>
            </w:pPr>
          </w:p>
        </w:tc>
        <w:tc>
          <w:tcPr>
            <w:tcW w:w="1002" w:type="dxa"/>
            <w:vMerge w:val="continue"/>
          </w:tcPr>
          <w:p>
            <w:pPr>
              <w:rPr>
                <w:b w:val="0"/>
                <w:bC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岗位、职责和权限</w:t>
            </w:r>
          </w:p>
        </w:tc>
        <w:tc>
          <w:tcPr>
            <w:tcW w:w="2220" w:type="dxa"/>
          </w:tcPr>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Q5.3</w:t>
            </w:r>
          </w:p>
        </w:tc>
        <w:tc>
          <w:tcPr>
            <w:tcW w:w="10040" w:type="dxa"/>
          </w:tcPr>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销售部职责：</w:t>
            </w:r>
          </w:p>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1、全面主持销售的工作；</w:t>
            </w:r>
          </w:p>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2、安排售前、售后技术支持服务；</w:t>
            </w:r>
          </w:p>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3、组织对客户投诉信息的收集、反馈、分析和处理；</w:t>
            </w:r>
          </w:p>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4、销售服务的安排、调整；</w:t>
            </w:r>
          </w:p>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5、公司内部销售/技术人员培训组织安排；</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定期组织召开质量例会；</w:t>
            </w:r>
          </w:p>
        </w:tc>
        <w:tc>
          <w:tcPr>
            <w:tcW w:w="1002" w:type="dxa"/>
          </w:tcPr>
          <w:p>
            <w:pPr>
              <w:pStyle w:val="16"/>
              <w:rPr>
                <w:rFonts w:hint="eastAsia"/>
                <w:b w:val="0"/>
                <w:bCs w:val="0"/>
                <w:color w:val="auto"/>
                <w:lang w:val="en-US" w:eastAsia="zh-CN"/>
              </w:rPr>
            </w:pPr>
            <w:r>
              <w:rPr>
                <w:rFonts w:hint="eastAsia"/>
                <w:b w:val="0"/>
                <w:bCs w:val="0"/>
                <w:color w:val="auto"/>
                <w:lang w:val="en-US" w:eastAsia="zh-CN"/>
              </w:rPr>
              <w:t xml:space="preserve"> </w:t>
            </w:r>
          </w:p>
          <w:p>
            <w:pPr>
              <w:pStyle w:val="16"/>
              <w:rPr>
                <w:rFonts w:hint="eastAsia"/>
                <w:b w:val="0"/>
                <w:bCs w:val="0"/>
                <w:color w:val="auto"/>
                <w:lang w:val="en-US" w:eastAsia="zh-CN"/>
              </w:rPr>
            </w:pPr>
          </w:p>
          <w:p>
            <w:pPr>
              <w:pStyle w:val="16"/>
              <w:rPr>
                <w:rFonts w:hint="eastAsia"/>
                <w:b w:val="0"/>
                <w:bCs w:val="0"/>
                <w:color w:val="auto"/>
                <w:lang w:val="en-US" w:eastAsia="zh-CN"/>
              </w:rPr>
            </w:pPr>
          </w:p>
          <w:p>
            <w:pPr>
              <w:pStyle w:val="16"/>
              <w:ind w:firstLine="230" w:firstLineChars="100"/>
              <w:rPr>
                <w:rFonts w:hint="default" w:eastAsia="宋体"/>
                <w:b w:val="0"/>
                <w:bCs w:val="0"/>
                <w:color w:val="auto"/>
                <w:lang w:val="en-US" w:eastAsia="zh-CN"/>
              </w:rPr>
            </w:pPr>
            <w:r>
              <w:rPr>
                <w:rFonts w:hint="eastAsia"/>
                <w:b w:val="0"/>
                <w:bCs w:val="0"/>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default" w:asciiTheme="minorEastAsia" w:hAnsiTheme="minorEastAsia" w:eastAsiaTheme="minorEastAsia" w:cstheme="minorEastAsia"/>
                <w:b w:val="0"/>
                <w:bCs w:val="0"/>
                <w:color w:val="auto"/>
                <w:sz w:val="21"/>
                <w:szCs w:val="21"/>
                <w:lang w:val="en-US" w:eastAsia="zh-CN"/>
              </w:rPr>
              <w:t>目标、方案</w:t>
            </w:r>
          </w:p>
        </w:tc>
        <w:tc>
          <w:tcPr>
            <w:tcW w:w="2220" w:type="dxa"/>
          </w:tcPr>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Q6.2</w:t>
            </w:r>
          </w:p>
        </w:tc>
        <w:tc>
          <w:tcPr>
            <w:tcW w:w="10040" w:type="dxa"/>
          </w:tcPr>
          <w:p>
            <w:pPr>
              <w:keepNext w:val="0"/>
              <w:keepLines w:val="0"/>
              <w:widowControl w:val="0"/>
              <w:suppressLineNumbers w:val="0"/>
              <w:snapToGrid w:val="0"/>
              <w:spacing w:before="0" w:beforeAutospacing="0" w:after="0" w:afterAutospacing="0" w:line="260" w:lineRule="exact"/>
              <w:ind w:left="0" w:right="0"/>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销售部的目标及考核情况</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序号         目标                                  考核结果</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 xml:space="preserve">1、合同评审率100%                                   100%                                 </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 xml:space="preserve">2、产品交付及时率100%；                             100% </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3、销售产品投诉率0                                   0</w:t>
            </w:r>
          </w:p>
          <w:p>
            <w:pPr>
              <w:spacing w:line="280" w:lineRule="exact"/>
              <w:ind w:firstLine="420" w:firstLineChars="200"/>
              <w:rPr>
                <w:rFonts w:hint="default" w:asciiTheme="minorEastAsia" w:hAnsiTheme="minorEastAsia" w:eastAsiaTheme="minorEastAsia" w:cstheme="minorEastAsia"/>
                <w:b w:val="0"/>
                <w:bCs w:val="0"/>
                <w:color w:val="auto"/>
                <w:szCs w:val="21"/>
                <w:lang w:val="en-US" w:eastAsia="zh-CN"/>
              </w:rPr>
            </w:pPr>
            <w:r>
              <w:rPr>
                <w:rFonts w:hint="eastAsia" w:asciiTheme="minorEastAsia" w:hAnsiTheme="minorEastAsia" w:eastAsiaTheme="minorEastAsia" w:cstheme="minorEastAsia"/>
                <w:b w:val="0"/>
                <w:bCs w:val="0"/>
                <w:color w:val="auto"/>
                <w:szCs w:val="21"/>
              </w:rPr>
              <w:t>目标可测量，与公司方针一致</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eastAsiaTheme="minorEastAsia" w:cstheme="minorEastAsia"/>
                <w:b w:val="0"/>
                <w:bCs w:val="0"/>
                <w:color w:val="auto"/>
                <w:szCs w:val="21"/>
                <w:lang w:val="en-US" w:eastAsia="zh-CN"/>
              </w:rPr>
              <w:t>提供2021.1-11月目标完成情况统计表，目标均完成</w:t>
            </w:r>
          </w:p>
          <w:p>
            <w:pPr>
              <w:rPr>
                <w:rFonts w:ascii="宋体" w:hAnsi="宋体" w:cs="宋体"/>
                <w:b w:val="0"/>
                <w:bCs w:val="0"/>
                <w:color w:val="auto"/>
                <w:szCs w:val="21"/>
              </w:rPr>
            </w:pPr>
            <w:r>
              <w:rPr>
                <w:rFonts w:hint="eastAsia" w:ascii="宋体" w:hAnsi="宋体" w:cs="宋体"/>
                <w:b w:val="0"/>
                <w:bCs w:val="0"/>
                <w:color w:val="auto"/>
                <w:szCs w:val="21"/>
              </w:rPr>
              <w:t>查管理方案表：</w:t>
            </w:r>
          </w:p>
          <w:p>
            <w:pPr>
              <w:keepNext w:val="0"/>
              <w:keepLines w:val="0"/>
              <w:widowControl w:val="0"/>
              <w:suppressLineNumbers w:val="0"/>
              <w:snapToGrid w:val="0"/>
              <w:spacing w:before="0" w:beforeAutospacing="0" w:after="0" w:afterAutospacing="0" w:line="260" w:lineRule="exact"/>
              <w:ind w:left="0" w:right="0"/>
              <w:jc w:val="left"/>
              <w:rPr>
                <w:rFonts w:hint="default" w:asciiTheme="minorEastAsia" w:hAnsiTheme="minorEastAsia" w:eastAsiaTheme="minorEastAsia" w:cstheme="minorEastAsia"/>
                <w:b w:val="0"/>
                <w:bCs w:val="0"/>
                <w:color w:val="auto"/>
                <w:sz w:val="21"/>
                <w:szCs w:val="21"/>
                <w:lang w:val="en-US" w:eastAsia="zh-CN"/>
              </w:rPr>
            </w:pPr>
            <w:r>
              <w:rPr>
                <w:rFonts w:hint="eastAsia" w:ascii="宋体" w:hAnsi="宋体" w:cs="宋体"/>
                <w:b w:val="0"/>
                <w:bCs w:val="0"/>
                <w:color w:val="auto"/>
                <w:szCs w:val="21"/>
              </w:rPr>
              <w:t xml:space="preserve"> </w:t>
            </w:r>
          </w:p>
        </w:tc>
        <w:tc>
          <w:tcPr>
            <w:tcW w:w="1002" w:type="dxa"/>
          </w:tcPr>
          <w:p>
            <w:pPr>
              <w:pStyle w:val="16"/>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default"/>
                <w:b w:val="0"/>
                <w:bCs w:val="0"/>
                <w:color w:val="auto"/>
                <w:lang w:val="en-US" w:eastAsia="zh-CN"/>
              </w:rPr>
            </w:pPr>
            <w:r>
              <w:rPr>
                <w:rFonts w:hint="eastAsia"/>
                <w:b w:val="0"/>
                <w:bCs w:val="0"/>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运行策划和控制</w:t>
            </w:r>
          </w:p>
        </w:tc>
        <w:tc>
          <w:tcPr>
            <w:tcW w:w="222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 xml:space="preserve">Q8.1 </w:t>
            </w:r>
          </w:p>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p>
        </w:tc>
        <w:tc>
          <w:tcPr>
            <w:tcW w:w="10040" w:type="dxa"/>
            <w:vAlign w:val="top"/>
          </w:tcPr>
          <w:p>
            <w:pPr>
              <w:pStyle w:val="6"/>
              <w:tabs>
                <w:tab w:val="right" w:leader="dot" w:pos="9072"/>
              </w:tabs>
              <w:spacing w:beforeLines="50"/>
              <w:ind w:left="0" w:leftChars="0"/>
              <w:rPr>
                <w:rFonts w:hint="eastAsia" w:ascii="宋体" w:hAnsi="宋体"/>
                <w:b w:val="0"/>
                <w:bCs w:val="0"/>
                <w:color w:val="auto"/>
              </w:rPr>
            </w:pPr>
            <w:r>
              <w:rPr>
                <w:rFonts w:hint="eastAsia" w:ascii="Times New Roman" w:hAnsi="Times New Roman"/>
                <w:b w:val="0"/>
                <w:bCs w:val="0"/>
                <w:color w:val="auto"/>
                <w:szCs w:val="21"/>
              </w:rPr>
              <w:t>公司主要产品：</w:t>
            </w:r>
            <w:r>
              <w:rPr>
                <w:rFonts w:ascii="宋体" w:hAnsi="宋体" w:cs="宋体"/>
                <w:color w:val="000000"/>
                <w:kern w:val="0"/>
                <w:szCs w:val="21"/>
              </w:rPr>
              <w:t>许可范围内预包装食品、散装食品的销售（含冷藏冷冻食品）</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公司产品执行标准：GB 2761-2019 食品安全国家标准 食品中农药最大残留限量； GB 2762-2017 食品安全国家标准 食品中污染物限量、食品安全法、消费者权益保护法、GB14881食品召回管理办法、中华人民共和国产品质量法、中华人民共和国产品计量法、销售服务规范等。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经营部负责产品实现和服务提供的策划，产品策划主要依据顾客的要求以及国家标准，策划输出的具体结果包括以下内容：</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a）确定产品和服务的要求；--产品标准、销售规范、服务规范等。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b）建立过程准则以及产品和服务的接收准则；---作业标准、办法等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c）确定符合产品和服务要求的资源；---流程图</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d）按照准则实施过程控制；---销售服务过程监控</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e）保持、保留必要的文件和记录。---文件和质量记录</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---策划输出经过评审及跟进、必要的更改控制及批准等以适合组织的运行需要。</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----需确认/特殊过程：销售服务过程</w:t>
            </w: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rPr>
              <w:t>----外包过程：</w:t>
            </w:r>
            <w:r>
              <w:rPr>
                <w:rFonts w:hint="eastAsia" w:ascii="Times New Roman" w:hAnsi="Times New Roman"/>
                <w:b w:val="0"/>
                <w:bCs w:val="0"/>
                <w:color w:val="auto"/>
                <w:szCs w:val="21"/>
                <w:lang w:val="en-US" w:eastAsia="zh-CN"/>
              </w:rPr>
              <w:t>运输外包</w:t>
            </w:r>
          </w:p>
          <w:p>
            <w:pPr>
              <w:pStyle w:val="6"/>
              <w:tabs>
                <w:tab w:val="right" w:leader="dot" w:pos="9072"/>
              </w:tabs>
              <w:spacing w:beforeLines="50"/>
              <w:ind w:left="0" w:leftChars="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----经确认：暂无策划的更改。</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设计开发</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 xml:space="preserve">Q8.3 </w:t>
            </w:r>
          </w:p>
        </w:tc>
        <w:tc>
          <w:tcPr>
            <w:tcW w:w="10040" w:type="dxa"/>
            <w:vAlign w:val="top"/>
          </w:tcPr>
          <w:p>
            <w:pPr>
              <w:pStyle w:val="6"/>
              <w:tabs>
                <w:tab w:val="right" w:leader="dot" w:pos="9072"/>
              </w:tabs>
              <w:spacing w:beforeLines="50"/>
              <w:ind w:left="0" w:leftChars="0" w:firstLine="420" w:firstLineChars="20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公司产品依据相关国家标准、行业标准、顾客要求实施销售，整个销售服务过程不涉及设计和开发新的服务过程，故GB/T19001-2016标准的8.3“服务和服务的设计和开发”部分不适用，该条款的不适用不影响组织提供满足顾客要求和适用法律法规要求的服务的能力与责任。</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keepNext w:val="0"/>
              <w:keepLines w:val="0"/>
              <w:widowControl/>
              <w:suppressLineNumbers w:val="0"/>
              <w:jc w:val="left"/>
              <w:rPr>
                <w:rFonts w:hint="eastAsia"/>
                <w:b w:val="0"/>
                <w:bCs w:val="0"/>
                <w:color w:val="auto"/>
              </w:rPr>
            </w:pPr>
            <w:r>
              <w:rPr>
                <w:rFonts w:hint="eastAsia"/>
                <w:b w:val="0"/>
                <w:bCs w:val="0"/>
                <w:color w:val="auto"/>
                <w:lang w:val="en-US" w:eastAsia="zh-CN"/>
              </w:rPr>
              <w:t>销售</w:t>
            </w:r>
            <w:r>
              <w:rPr>
                <w:rFonts w:hint="eastAsia"/>
                <w:b w:val="0"/>
                <w:bCs w:val="0"/>
                <w:color w:val="auto"/>
              </w:rPr>
              <w:t>服务提供的控制</w:t>
            </w:r>
          </w:p>
          <w:p>
            <w:pPr>
              <w:keepNext w:val="0"/>
              <w:keepLines w:val="0"/>
              <w:widowControl/>
              <w:suppressLineNumbers w:val="0"/>
              <w:jc w:val="left"/>
              <w:rPr>
                <w:rFonts w:hint="eastAsia"/>
                <w:b w:val="0"/>
                <w:bCs w:val="0"/>
                <w:color w:val="auto"/>
              </w:rPr>
            </w:pPr>
          </w:p>
          <w:p>
            <w:pPr>
              <w:keepNext w:val="0"/>
              <w:keepLines w:val="0"/>
              <w:widowControl/>
              <w:suppressLineNumbers w:val="0"/>
              <w:jc w:val="left"/>
              <w:rPr>
                <w:rFonts w:hint="default" w:eastAsia="宋体"/>
                <w:b w:val="0"/>
                <w:bCs w:val="0"/>
                <w:color w:val="auto"/>
                <w:lang w:val="en-US" w:eastAsia="zh-CN"/>
              </w:rPr>
            </w:pPr>
            <w:r>
              <w:rPr>
                <w:rFonts w:hint="eastAsia"/>
                <w:b w:val="0"/>
                <w:bCs w:val="0"/>
                <w:color w:val="auto"/>
                <w:lang w:val="en-US" w:eastAsia="zh-CN"/>
              </w:rPr>
              <w:t>产品的放行</w:t>
            </w:r>
          </w:p>
        </w:tc>
        <w:tc>
          <w:tcPr>
            <w:tcW w:w="2220" w:type="dxa"/>
          </w:tcPr>
          <w:p>
            <w:pPr>
              <w:pStyle w:val="16"/>
              <w:rPr>
                <w:rFonts w:hint="default"/>
                <w:b w:val="0"/>
                <w:bCs w:val="0"/>
                <w:color w:val="auto"/>
                <w:lang w:val="en-US" w:eastAsia="zh-CN"/>
              </w:rPr>
            </w:pPr>
            <w:r>
              <w:rPr>
                <w:rFonts w:hint="eastAsia"/>
                <w:b w:val="0"/>
                <w:bCs w:val="0"/>
                <w:color w:val="auto"/>
                <w:lang w:val="en-US" w:eastAsia="zh-CN"/>
              </w:rPr>
              <w:t>Q8.5.1/8.6</w:t>
            </w:r>
          </w:p>
        </w:tc>
        <w:tc>
          <w:tcPr>
            <w:tcW w:w="10040" w:type="dxa"/>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公司制定了《管理手册》明确了销售服务的受控条件。</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1、公司编制了《销售服务规范》、《销售人员考核制度》等对公司的产品销售过程进行了控制。</w:t>
            </w:r>
          </w:p>
          <w:p>
            <w:pPr>
              <w:spacing w:line="0" w:lineRule="atLeast"/>
              <w:jc w:val="left"/>
              <w:rPr>
                <w:rFonts w:hint="eastAsia" w:ascii="宋体" w:hAnsi="宋体"/>
                <w:b w:val="0"/>
                <w:bCs w:val="0"/>
                <w:color w:val="auto"/>
              </w:rPr>
            </w:pPr>
            <w:r>
              <w:rPr>
                <w:rFonts w:hint="eastAsia" w:ascii="Times New Roman" w:hAnsi="Times New Roman"/>
                <w:b w:val="0"/>
                <w:bCs w:val="0"/>
                <w:color w:val="auto"/>
                <w:szCs w:val="21"/>
              </w:rPr>
              <w:t>组织产品覆盖范围：</w:t>
            </w:r>
            <w:r>
              <w:rPr>
                <w:rFonts w:hint="eastAsia" w:ascii="宋体" w:hAnsi="宋体"/>
                <w:b w:val="0"/>
                <w:bCs w:val="0"/>
                <w:color w:val="auto"/>
              </w:rPr>
              <w:t>许可范围内预包装食品（含冷藏冷冻食品）的销售；鲜肉、鲜蛋、干鲜果品、蔬菜、粮油、水产品、调味品的销售</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2、销售流程:签订合同—采购产品—产品验收—产品交付—顾客验收。</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需确认过程：销售服务过程，也是关键过程。</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3、技术要求 合同：销售合同</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1)验收规范：合同技术要求及相应产品的国家标准、法律法规。</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2)作业指导书：《销售服务规范》、《销售人员考核制度》等。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3)使用适宜的设备：电脑和办公设备、</w:t>
            </w:r>
            <w:r>
              <w:rPr>
                <w:rFonts w:hint="eastAsia" w:ascii="Times New Roman" w:hAnsi="Times New Roman"/>
                <w:b w:val="0"/>
                <w:bCs w:val="0"/>
                <w:color w:val="auto"/>
                <w:szCs w:val="21"/>
                <w:lang w:val="en-US" w:eastAsia="zh-CN"/>
              </w:rPr>
              <w:t>小轿车</w:t>
            </w:r>
            <w:r>
              <w:rPr>
                <w:rFonts w:hint="eastAsia" w:ascii="Times New Roman" w:hAnsi="Times New Roman"/>
                <w:b w:val="0"/>
                <w:bCs w:val="0"/>
                <w:color w:val="auto"/>
                <w:szCs w:val="21"/>
              </w:rPr>
              <w:t>等。</w:t>
            </w:r>
          </w:p>
          <w:p>
            <w:pPr>
              <w:pStyle w:val="6"/>
              <w:tabs>
                <w:tab w:val="right" w:leader="dot" w:pos="9072"/>
              </w:tabs>
              <w:spacing w:beforeLines="50"/>
              <w:ind w:left="0" w:leftChars="0"/>
              <w:rPr>
                <w:rFonts w:hint="eastAsia"/>
                <w:b w:val="0"/>
                <w:bCs w:val="0"/>
                <w:color w:val="auto"/>
                <w:lang w:val="en-US" w:eastAsia="zh-CN"/>
              </w:rPr>
            </w:pPr>
            <w:r>
              <w:rPr>
                <w:rFonts w:hint="eastAsia" w:ascii="Times New Roman" w:hAnsi="Times New Roman"/>
                <w:b w:val="0"/>
                <w:bCs w:val="0"/>
                <w:color w:val="auto"/>
                <w:szCs w:val="21"/>
              </w:rPr>
              <w:t>4)监视和测量设备：由供应商发货到组织仓库，质检人员验收数量、外观、规格、效期等，检查供方出具的产品检测报告进行核验，最终产品质量由顾客确认，配置检测设备有电子台秤等。</w:t>
            </w:r>
          </w:p>
          <w:p>
            <w:pPr>
              <w:rPr>
                <w:szCs w:val="21"/>
              </w:rPr>
            </w:pPr>
            <w:r>
              <w:rPr>
                <w:rFonts w:hint="eastAsia"/>
                <w:szCs w:val="21"/>
              </w:rPr>
              <w:t>销售人员在销售服务过程中给客户介绍产品重量、营养成分等，得到客户确认后进行结算。</w:t>
            </w:r>
          </w:p>
          <w:p>
            <w:pPr>
              <w:rPr>
                <w:szCs w:val="21"/>
              </w:rPr>
            </w:pPr>
            <w:r>
              <w:rPr>
                <w:rFonts w:hint="eastAsia"/>
                <w:szCs w:val="21"/>
              </w:rPr>
              <w:t>企业采购时产品均为真空包装产品，企业装车前对冷藏车进行全面消杀，冷藏车温度适宜。</w:t>
            </w:r>
          </w:p>
          <w:p>
            <w:pPr>
              <w:rPr>
                <w:szCs w:val="21"/>
              </w:rPr>
            </w:pPr>
            <w:r>
              <w:rPr>
                <w:rFonts w:hint="eastAsia"/>
                <w:szCs w:val="21"/>
              </w:rPr>
              <w:t>产品到店后部分产品会进行分装，包装分三层，第一层真空包装、第二层包装袋、第三层包装箱，散装产品经客户确认购买后进行</w:t>
            </w:r>
            <w:r>
              <w:t>包装</w:t>
            </w:r>
            <w:r>
              <w:rPr>
                <w:rFonts w:hint="eastAsia"/>
                <w:szCs w:val="21"/>
              </w:rPr>
              <w:t>。</w:t>
            </w:r>
          </w:p>
          <w:p>
            <w:pPr>
              <w:rPr>
                <w:szCs w:val="21"/>
              </w:rPr>
            </w:pPr>
            <w:r>
              <w:rPr>
                <w:rFonts w:hint="eastAsia"/>
                <w:szCs w:val="21"/>
              </w:rPr>
              <w:t>店面展柜温度为-20度，具有自动除霜除菌功能，企业有冷柜3个，共计2400立升。冷柜自动除霜除菌。</w:t>
            </w:r>
          </w:p>
          <w:p>
            <w:pPr>
              <w:rPr>
                <w:szCs w:val="21"/>
              </w:rPr>
            </w:pPr>
            <w:r>
              <w:rPr>
                <w:rFonts w:hint="eastAsia"/>
                <w:szCs w:val="21"/>
              </w:rPr>
              <w:t>服务人员均佩戴一次性手套、口罩及防护服，避免人体直接接触食品。</w:t>
            </w:r>
          </w:p>
          <w:p>
            <w:pPr>
              <w:rPr>
                <w:szCs w:val="21"/>
              </w:rPr>
            </w:pPr>
            <w:r>
              <w:rPr>
                <w:szCs w:val="21"/>
              </w:rPr>
              <w:t>查看海参颜色</w:t>
            </w:r>
            <w:r>
              <w:rPr>
                <w:rFonts w:hint="eastAsia"/>
                <w:szCs w:val="21"/>
              </w:rPr>
              <w:t>、</w:t>
            </w:r>
            <w:r>
              <w:rPr>
                <w:szCs w:val="21"/>
              </w:rPr>
              <w:t>气味等</w:t>
            </w:r>
            <w:r>
              <w:rPr>
                <w:rFonts w:hint="eastAsia"/>
                <w:szCs w:val="21"/>
              </w:rPr>
              <w:t>，</w:t>
            </w:r>
            <w:r>
              <w:rPr>
                <w:szCs w:val="21"/>
              </w:rPr>
              <w:t>符合要求</w:t>
            </w:r>
            <w:r>
              <w:rPr>
                <w:rFonts w:hint="eastAsia"/>
                <w:szCs w:val="21"/>
              </w:rPr>
              <w:t>。</w:t>
            </w:r>
          </w:p>
          <w:p>
            <w:pPr>
              <w:spacing w:line="360" w:lineRule="auto"/>
              <w:rPr>
                <w:rFonts w:hint="eastAsia"/>
                <w:b w:val="0"/>
                <w:bCs w:val="0"/>
                <w:color w:val="auto"/>
                <w:lang w:val="en-US" w:eastAsia="zh-CN"/>
              </w:rPr>
            </w:pPr>
            <w:r>
              <w:rPr>
                <w:rFonts w:hint="eastAsia"/>
                <w:b w:val="0"/>
                <w:bCs w:val="0"/>
                <w:color w:val="auto"/>
                <w:lang w:val="en-US" w:eastAsia="zh-CN"/>
              </w:rPr>
              <w:t>抽采购计划</w:t>
            </w:r>
          </w:p>
          <w:p>
            <w:pPr>
              <w:spacing w:line="360" w:lineRule="auto"/>
              <w:rPr>
                <w:rFonts w:hint="default"/>
                <w:b w:val="0"/>
                <w:bCs w:val="0"/>
                <w:color w:val="auto"/>
                <w:lang w:val="en-US" w:eastAsia="zh-CN"/>
              </w:rPr>
            </w:pPr>
            <w:r>
              <w:drawing>
                <wp:inline distT="0" distB="0" distL="114300" distR="114300">
                  <wp:extent cx="6235065" cy="1572260"/>
                  <wp:effectExtent l="0" t="0" r="63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235065" cy="1572260"/>
                          </a:xfrm>
                          <a:prstGeom prst="rect">
                            <a:avLst/>
                          </a:prstGeom>
                          <a:noFill/>
                          <a:ln>
                            <a:noFill/>
                          </a:ln>
                        </pic:spPr>
                      </pic:pic>
                    </a:graphicData>
                  </a:graphic>
                </wp:inline>
              </w:drawing>
            </w: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抽采购检验报告：干海参，见附件</w:t>
            </w: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r>
              <w:drawing>
                <wp:inline distT="0" distB="0" distL="114300" distR="114300">
                  <wp:extent cx="2546985" cy="3329940"/>
                  <wp:effectExtent l="0" t="0" r="571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546985" cy="33299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41700" cy="3451860"/>
                  <wp:effectExtent l="0" t="0" r="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441700" cy="3451860"/>
                          </a:xfrm>
                          <a:prstGeom prst="rect">
                            <a:avLst/>
                          </a:prstGeom>
                          <a:noFill/>
                          <a:ln>
                            <a:noFill/>
                          </a:ln>
                        </pic:spPr>
                      </pic:pic>
                    </a:graphicData>
                  </a:graphic>
                </wp:inline>
              </w:drawing>
            </w: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抽采购检验报告：即食海参，见附件</w:t>
            </w: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eastAsia" w:ascii="Times New Roman" w:hAnsi="Times New Roman" w:eastAsia="宋体"/>
                <w:b w:val="0"/>
                <w:bCs w:val="0"/>
                <w:color w:val="auto"/>
                <w:szCs w:val="21"/>
                <w:lang w:val="en-US" w:eastAsia="zh-CN"/>
              </w:rPr>
            </w:pPr>
            <w:r>
              <w:drawing>
                <wp:inline distT="0" distB="0" distL="114300" distR="114300">
                  <wp:extent cx="3308350" cy="3796030"/>
                  <wp:effectExtent l="0" t="0" r="6350"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3308350" cy="37960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49550" cy="3568700"/>
                  <wp:effectExtent l="0" t="0" r="635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2749550" cy="3568700"/>
                          </a:xfrm>
                          <a:prstGeom prst="rect">
                            <a:avLst/>
                          </a:prstGeom>
                          <a:noFill/>
                          <a:ln>
                            <a:noFill/>
                          </a:ln>
                        </pic:spPr>
                      </pic:pic>
                    </a:graphicData>
                  </a:graphic>
                </wp:inline>
              </w:drawing>
            </w: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抽出库单：</w:t>
            </w:r>
          </w:p>
          <w:p>
            <w:pPr>
              <w:pStyle w:val="6"/>
              <w:tabs>
                <w:tab w:val="right" w:leader="dot" w:pos="9072"/>
              </w:tabs>
              <w:spacing w:beforeLines="50"/>
              <w:ind w:left="0" w:leftChars="0"/>
              <w:rPr>
                <w:rFonts w:hint="eastAsia" w:ascii="Times New Roman" w:hAnsi="Times New Roman"/>
                <w:b w:val="0"/>
                <w:bCs w:val="0"/>
                <w:color w:val="auto"/>
                <w:szCs w:val="21"/>
              </w:rPr>
            </w:pPr>
            <w:r>
              <w:drawing>
                <wp:inline distT="0" distB="0" distL="114300" distR="114300">
                  <wp:extent cx="6236970" cy="1956435"/>
                  <wp:effectExtent l="0" t="0" r="11430"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6236970" cy="1956435"/>
                          </a:xfrm>
                          <a:prstGeom prst="rect">
                            <a:avLst/>
                          </a:prstGeom>
                          <a:noFill/>
                          <a:ln>
                            <a:noFill/>
                          </a:ln>
                        </pic:spPr>
                      </pic:pic>
                    </a:graphicData>
                  </a:graphic>
                </wp:inline>
              </w:drawing>
            </w:r>
          </w:p>
          <w:p>
            <w:pPr>
              <w:pStyle w:val="6"/>
              <w:tabs>
                <w:tab w:val="right" w:leader="dot" w:pos="9072"/>
              </w:tabs>
              <w:spacing w:beforeLines="50"/>
              <w:ind w:left="0" w:leftChars="0"/>
              <w:rPr>
                <w:rFonts w:hint="eastAsia" w:ascii="Times New Roman" w:hAnsi="Times New Roman"/>
                <w:b w:val="0"/>
                <w:bCs w:val="0"/>
                <w:color w:val="auto"/>
                <w:szCs w:val="21"/>
              </w:rPr>
            </w:pP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销售过程监控：</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实施销售服务人员监视和测量：抽：2021年6月，考核人员：</w:t>
            </w:r>
            <w:r>
              <w:rPr>
                <w:rFonts w:hint="eastAsia"/>
                <w:szCs w:val="21"/>
              </w:rPr>
              <w:t>杨李强</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检验项目：工作业绩、工作态度、工作能力等。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质量要求：清楚、及时、完整；在合格供方中采购，并保持记录等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检查情况：合格</w:t>
            </w:r>
          </w:p>
          <w:p>
            <w:pPr>
              <w:pStyle w:val="6"/>
              <w:tabs>
                <w:tab w:val="right" w:leader="dot" w:pos="9072"/>
              </w:tabs>
              <w:spacing w:beforeLines="50"/>
              <w:ind w:left="0" w:leftChars="0"/>
              <w:rPr>
                <w:rFonts w:hint="eastAsia"/>
                <w:b w:val="0"/>
                <w:bCs w:val="0"/>
                <w:color w:val="auto"/>
                <w:lang w:val="en-US" w:eastAsia="zh-CN"/>
              </w:rPr>
            </w:pPr>
            <w:r>
              <w:rPr>
                <w:rFonts w:hint="eastAsia" w:ascii="Times New Roman" w:hAnsi="Times New Roman"/>
                <w:b w:val="0"/>
                <w:bCs w:val="0"/>
                <w:color w:val="auto"/>
                <w:szCs w:val="21"/>
              </w:rPr>
              <w:t>检查人：</w:t>
            </w:r>
            <w:r>
              <w:rPr>
                <w:rFonts w:hint="eastAsia" w:ascii="宋体" w:hAnsi="宋体" w:eastAsia="华文行楷" w:cs="宋体"/>
                <w:b w:val="0"/>
                <w:bCs w:val="0"/>
                <w:color w:val="auto"/>
                <w:kern w:val="0"/>
                <w:szCs w:val="21"/>
                <w:lang w:val="en-US" w:eastAsia="zh-CN"/>
              </w:rPr>
              <w:t>王磊</w:t>
            </w:r>
            <w:bookmarkStart w:id="4" w:name="_GoBack"/>
            <w:bookmarkEnd w:id="4"/>
          </w:p>
          <w:p>
            <w:pPr>
              <w:pStyle w:val="6"/>
              <w:tabs>
                <w:tab w:val="right" w:leader="dot" w:pos="9072"/>
              </w:tabs>
              <w:spacing w:beforeLines="50"/>
              <w:ind w:left="0" w:leftChars="0"/>
              <w:rPr>
                <w:rFonts w:hint="eastAsia" w:ascii="Times New Roman" w:hAnsi="Times New Roman"/>
                <w:b w:val="0"/>
                <w:bCs w:val="0"/>
                <w:color w:val="auto"/>
                <w:szCs w:val="21"/>
              </w:rPr>
            </w:pPr>
            <w:r>
              <w:rPr>
                <w:rFonts w:hint="eastAsia" w:ascii="Times New Roman" w:hAnsi="Times New Roman"/>
                <w:b w:val="0"/>
                <w:bCs w:val="0"/>
                <w:color w:val="auto"/>
                <w:szCs w:val="21"/>
              </w:rPr>
              <w:t>公司将特殊过程确定为：销售服务过程。</w:t>
            </w:r>
          </w:p>
          <w:p>
            <w:pPr>
              <w:rPr>
                <w:rFonts w:hint="eastAsia"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提供特殊过程确认记录：</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 xml:space="preserve"> 特殊过程确认表</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过程名称</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销售服务过程</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人 员</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销售人员尝有多年的专业产品销售经验,并由公司组织进行了培训,通过实际销售业务考查,基本能确保销售服务进行.</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设 备/设施</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销售服务场所、电脑、打印机等销售服务设施销售服务满足要求</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作业指导书</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编制了与顾客有关的过程控制程序、供应商及采购控制程序，销售服务管理制度、售后服务制度等文件,经确认有效可行，能确保销售服务进行.</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工作环境</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销售办公工作环境及市场销售环境确保销售服务的有效进行</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其它</w:t>
            </w:r>
            <w:r>
              <w:rPr>
                <w:rFonts w:hint="default" w:ascii="Times New Roman" w:hAnsi="Times New Roman"/>
                <w:b w:val="0"/>
                <w:bCs w:val="0"/>
                <w:color w:val="auto"/>
                <w:szCs w:val="21"/>
                <w:lang w:val="en-US" w:eastAsia="zh-CN"/>
              </w:rPr>
              <w:tab/>
            </w:r>
            <w:r>
              <w:rPr>
                <w:rFonts w:hint="default" w:ascii="Times New Roman" w:hAnsi="Times New Roman"/>
                <w:b w:val="0"/>
                <w:bCs w:val="0"/>
                <w:color w:val="auto"/>
                <w:szCs w:val="21"/>
                <w:lang w:val="en-US" w:eastAsia="zh-CN"/>
              </w:rPr>
              <w:t>满足要求.</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结论:公司能确保销售服务进行</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确认人：</w:t>
            </w:r>
            <w:r>
              <w:rPr>
                <w:rFonts w:hint="eastAsia"/>
                <w:b w:val="0"/>
                <w:bCs w:val="0"/>
                <w:color w:val="auto"/>
                <w:szCs w:val="21"/>
                <w:lang w:val="en-US" w:eastAsia="zh-CN"/>
              </w:rPr>
              <w:t>王磊</w:t>
            </w:r>
            <w:r>
              <w:rPr>
                <w:rFonts w:hint="default" w:ascii="Times New Roman" w:hAnsi="Times New Roman"/>
                <w:b w:val="0"/>
                <w:bCs w:val="0"/>
                <w:color w:val="auto"/>
                <w:szCs w:val="21"/>
                <w:lang w:val="en-US" w:eastAsia="zh-CN"/>
              </w:rPr>
              <w:t xml:space="preserve"> </w:t>
            </w:r>
          </w:p>
          <w:p>
            <w:pPr>
              <w:pStyle w:val="16"/>
              <w:rPr>
                <w:rFonts w:hint="default" w:ascii="Times New Roman" w:hAnsi="Times New Roman"/>
                <w:b w:val="0"/>
                <w:bCs w:val="0"/>
                <w:color w:val="auto"/>
                <w:szCs w:val="21"/>
                <w:lang w:val="en-US" w:eastAsia="zh-CN"/>
              </w:rPr>
            </w:pPr>
            <w:r>
              <w:rPr>
                <w:rFonts w:hint="default" w:ascii="Times New Roman" w:hAnsi="Times New Roman"/>
                <w:b w:val="0"/>
                <w:bCs w:val="0"/>
                <w:color w:val="auto"/>
                <w:szCs w:val="21"/>
                <w:lang w:val="en-US" w:eastAsia="zh-CN"/>
              </w:rPr>
              <w:t>时间:2021.</w:t>
            </w:r>
            <w:r>
              <w:rPr>
                <w:rFonts w:hint="eastAsia"/>
                <w:b w:val="0"/>
                <w:bCs w:val="0"/>
                <w:color w:val="auto"/>
                <w:szCs w:val="21"/>
                <w:lang w:val="en-US" w:eastAsia="zh-CN"/>
              </w:rPr>
              <w:t>6</w:t>
            </w:r>
            <w:r>
              <w:rPr>
                <w:rFonts w:hint="default" w:ascii="Times New Roman" w:hAnsi="Times New Roman"/>
                <w:b w:val="0"/>
                <w:bCs w:val="0"/>
                <w:color w:val="auto"/>
                <w:szCs w:val="21"/>
                <w:lang w:val="en-US" w:eastAsia="zh-CN"/>
              </w:rPr>
              <w:t>.10</w:t>
            </w:r>
          </w:p>
          <w:p>
            <w:pPr>
              <w:spacing w:line="360" w:lineRule="auto"/>
              <w:rPr>
                <w:rFonts w:hint="default"/>
                <w:b w:val="0"/>
                <w:bCs w:val="0"/>
                <w:color w:val="auto"/>
                <w:lang w:val="en-US" w:eastAsia="zh-CN"/>
              </w:rPr>
            </w:pPr>
            <w:r>
              <w:rPr>
                <w:rFonts w:hint="eastAsia"/>
                <w:b w:val="0"/>
                <w:bCs w:val="0"/>
                <w:color w:val="auto"/>
                <w:lang w:val="en-US" w:eastAsia="zh-CN"/>
              </w:rPr>
              <w:t xml:space="preserve">              </w:t>
            </w:r>
          </w:p>
          <w:p>
            <w:pPr>
              <w:pStyle w:val="3"/>
              <w:rPr>
                <w:rFonts w:hint="default" w:ascii="楷体" w:hAnsi="楷体" w:eastAsia="楷体" w:cs="宋体"/>
                <w:b w:val="0"/>
                <w:bCs w:val="0"/>
                <w:color w:val="auto"/>
                <w:sz w:val="24"/>
                <w:szCs w:val="24"/>
                <w:lang w:val="en-US" w:eastAsia="zh-CN"/>
              </w:rPr>
            </w:pPr>
          </w:p>
        </w:tc>
        <w:tc>
          <w:tcPr>
            <w:tcW w:w="1002" w:type="dxa"/>
          </w:tcPr>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default"/>
                <w:b w:val="0"/>
                <w:bCs w:val="0"/>
                <w:color w:val="auto"/>
                <w:lang w:val="en-US" w:eastAsia="zh-CN"/>
              </w:rPr>
            </w:pPr>
            <w:r>
              <w:rPr>
                <w:rFonts w:hint="eastAsia"/>
                <w:b w:val="0"/>
                <w:bCs w:val="0"/>
                <w:color w:val="auto"/>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标识和可追溯性</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Q8.5.2</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现场查见，公司在在《管理手册》中对经营过程中标识和可追溯性进行了规定。</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1、销售过程采用合同、客户投诉记录、顾客满意度调查表等进行标识；</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2、产品按要求采用原包装，在包装及来货单上注明供方信息、产品名称、规格、数量、效期、生产批次等。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3、销售产品通过收货单、发货记录等进行追溯，主要记录内容：供应商、客户名称、交付日期，规格、数量等；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通过上述标识可以追溯产品的来源、产品的生产日期、批次。</w:t>
            </w:r>
          </w:p>
          <w:p>
            <w:pPr>
              <w:pStyle w:val="6"/>
              <w:tabs>
                <w:tab w:val="right" w:leader="dot" w:pos="9072"/>
              </w:tabs>
              <w:spacing w:beforeLines="50"/>
              <w:ind w:left="0" w:leftChars="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标识基本符合要求。</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顾客或外部供方的财产</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Q8.5.3</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 xml:space="preserve">公司的顾客的财产有顾客信息、合同，公司对顾客或外部供方财产进行了保存，当顾客或外部供方财产丢失时，应告知顾客或外部供方。在服务现场保护好顾客财产，不出现损伤。  </w:t>
            </w:r>
          </w:p>
          <w:p>
            <w:pPr>
              <w:pStyle w:val="6"/>
              <w:tabs>
                <w:tab w:val="right" w:leader="dot" w:pos="9072"/>
              </w:tabs>
              <w:spacing w:beforeLines="50"/>
              <w:ind w:left="0" w:leftChars="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负责人讲目前没有发生顾客或外部供方财产丢失或损伤情况；</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防护</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Q8.5.4</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查库房管理：公司有用于产品存放的仓</w:t>
            </w:r>
            <w:r>
              <w:rPr>
                <w:rFonts w:hint="eastAsia" w:ascii="Times New Roman" w:hAnsi="Times New Roman" w:cs="Times New Roman"/>
                <w:b w:val="0"/>
                <w:bCs w:val="0"/>
                <w:color w:val="auto"/>
                <w:szCs w:val="21"/>
              </w:rPr>
              <w:t>库，仓库面积</w:t>
            </w:r>
            <w:r>
              <w:rPr>
                <w:rFonts w:hint="eastAsia" w:ascii="Times New Roman" w:hAnsi="Times New Roman" w:cs="Times New Roman"/>
                <w:b w:val="0"/>
                <w:bCs w:val="0"/>
                <w:color w:val="auto"/>
                <w:szCs w:val="21"/>
                <w:lang w:val="en-US" w:eastAsia="zh-CN"/>
              </w:rPr>
              <w:t>20</w:t>
            </w:r>
            <w:r>
              <w:rPr>
                <w:rFonts w:hint="eastAsia" w:ascii="Times New Roman" w:hAnsi="Times New Roman" w:cs="Times New Roman"/>
                <w:b w:val="0"/>
                <w:bCs w:val="0"/>
                <w:color w:val="auto"/>
                <w:szCs w:val="21"/>
              </w:rPr>
              <w:t>平米</w:t>
            </w: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rPr>
              <w:t>主要用于各</w:t>
            </w:r>
            <w:r>
              <w:rPr>
                <w:rFonts w:hint="eastAsia" w:ascii="Times New Roman" w:hAnsi="Times New Roman" w:cs="Times New Roman"/>
                <w:b w:val="0"/>
                <w:bCs w:val="0"/>
                <w:color w:val="auto"/>
                <w:szCs w:val="21"/>
                <w:lang w:val="en-US" w:eastAsia="zh-CN"/>
              </w:rPr>
              <w:t>海参</w:t>
            </w:r>
            <w:r>
              <w:rPr>
                <w:rFonts w:hint="eastAsia" w:ascii="Times New Roman" w:hAnsi="Times New Roman" w:cs="Times New Roman"/>
                <w:b w:val="0"/>
                <w:bCs w:val="0"/>
                <w:color w:val="auto"/>
                <w:szCs w:val="21"/>
              </w:rPr>
              <w:t>产</w:t>
            </w:r>
            <w:r>
              <w:rPr>
                <w:rFonts w:hint="eastAsia" w:ascii="Times New Roman" w:hAnsi="Times New Roman"/>
                <w:b w:val="0"/>
                <w:bCs w:val="0"/>
                <w:color w:val="auto"/>
                <w:szCs w:val="21"/>
              </w:rPr>
              <w:t>品的暂存，现场查看，仓库内设备设施运行正常，温度、湿度控制适宜。仓库光线充足、通风良好，有灭火器等设防设施；产品按照规定堆放，放置在防潮木架上，仓库均设置了防鼠板、捕鼠笼等，储存条件良好，能够起到产品的贮存保护条件。仓库人员操作都戴有防护手套、口罩等劳动防护用品。产品及人员防护基本到位。</w:t>
            </w:r>
          </w:p>
          <w:p>
            <w:pPr>
              <w:pStyle w:val="6"/>
              <w:tabs>
                <w:tab w:val="right" w:leader="dot" w:pos="9072"/>
              </w:tabs>
              <w:spacing w:beforeLines="50"/>
              <w:ind w:left="0" w:leftChars="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产品交付后有专人对顾客的问询、反馈、投诉进行回答及跟进。如遇产品质量问题，按合同约定进行更换或退货处理，负责人讲目前没有重大的客户投诉及流失情况。</w:t>
            </w:r>
            <w:r>
              <w:rPr>
                <w:rFonts w:hint="eastAsia"/>
                <w:b w:val="0"/>
                <w:bCs w:val="0"/>
                <w:color w:val="auto"/>
                <w:lang w:val="en-US" w:eastAsia="zh-CN"/>
              </w:rPr>
              <w:t xml:space="preserve"> </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交付后活动</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Q8.5.5</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查问，对于已经交付的商品，公司承诺：商品交付后随时跟踪产品质量状况，发现问题，及时上门进行解决。</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负责人讲：产品交付后有专人对顾客的问询、反馈、投诉进行回答及跟进。如遇产品质量问题，按合同约定进行更换或退货处理，负责人讲</w:t>
            </w:r>
            <w:r>
              <w:rPr>
                <w:rFonts w:hint="eastAsia" w:ascii="Times New Roman" w:hAnsi="Times New Roman"/>
                <w:b w:val="0"/>
                <w:bCs w:val="0"/>
                <w:color w:val="auto"/>
                <w:szCs w:val="21"/>
                <w:lang w:val="en-US" w:eastAsia="zh-CN"/>
              </w:rPr>
              <w:t>体系运行</w:t>
            </w:r>
            <w:r>
              <w:rPr>
                <w:rFonts w:hint="eastAsia" w:ascii="Times New Roman" w:hAnsi="Times New Roman"/>
                <w:b w:val="0"/>
                <w:bCs w:val="0"/>
                <w:color w:val="auto"/>
                <w:szCs w:val="21"/>
              </w:rPr>
              <w:t>至今还未发生售后投诉问题。</w:t>
            </w:r>
          </w:p>
          <w:p>
            <w:pPr>
              <w:pStyle w:val="6"/>
              <w:tabs>
                <w:tab w:val="right" w:leader="dot" w:pos="9072"/>
              </w:tabs>
              <w:spacing w:beforeLines="50"/>
              <w:ind w:left="0" w:leftChars="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现场记录及沟通确认：已基本满足交付后活动的要求</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更改控制</w:t>
            </w:r>
          </w:p>
        </w:tc>
        <w:tc>
          <w:tcPr>
            <w:tcW w:w="2220" w:type="dxa"/>
            <w:vAlign w:val="top"/>
          </w:tcPr>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Q8.5.6</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公司对生产和服务提供的更改管控要求予以明确规定：包括对其更改的评审、授权信息及需采取的措施等。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现场查，公司对于更改信息的管理，均为重新发放更改文件，并回收作废的文件。</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查，对于销售、采购合同等信息更改，必须经过评审，确认能满足要求后方能进行。</w:t>
            </w:r>
          </w:p>
          <w:p>
            <w:pPr>
              <w:pStyle w:val="6"/>
              <w:tabs>
                <w:tab w:val="right" w:leader="dot" w:pos="9072"/>
              </w:tabs>
              <w:spacing w:beforeLines="50"/>
              <w:ind w:left="0" w:leftChars="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b w:val="0"/>
                <w:bCs w:val="0"/>
                <w:color w:val="auto"/>
                <w:szCs w:val="21"/>
              </w:rPr>
              <w:t>经查：体系运行至今，暂无生产和服务提供的更改情形。</w:t>
            </w:r>
          </w:p>
        </w:tc>
        <w:tc>
          <w:tcPr>
            <w:tcW w:w="1002" w:type="dxa"/>
          </w:tcPr>
          <w:p>
            <w:pPr>
              <w:pStyle w:val="16"/>
              <w:ind w:firstLine="230" w:firstLineChars="100"/>
              <w:rPr>
                <w:rFonts w:hint="eastAsia"/>
                <w:b w:val="0"/>
                <w:bCs w:val="0"/>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pStyle w:val="16"/>
              <w:rPr>
                <w:rFonts w:hint="eastAsia" w:ascii="Times New Roman" w:hAnsi="Times New Roman" w:cs="Times New Roman"/>
                <w:b w:val="0"/>
                <w:bCs w:val="0"/>
                <w:color w:val="auto"/>
                <w:szCs w:val="22"/>
                <w:lang w:val="en-US" w:eastAsia="zh-CN"/>
              </w:rPr>
            </w:pPr>
            <w:r>
              <w:rPr>
                <w:rFonts w:hint="eastAsia" w:ascii="Times New Roman" w:hAnsi="Times New Roman" w:cs="Times New Roman"/>
                <w:b w:val="0"/>
                <w:bCs w:val="0"/>
                <w:color w:val="auto"/>
                <w:szCs w:val="22"/>
                <w:lang w:val="en-US" w:eastAsia="zh-CN"/>
              </w:rPr>
              <w:t>不合格输出的控制</w:t>
            </w:r>
          </w:p>
        </w:tc>
        <w:tc>
          <w:tcPr>
            <w:tcW w:w="2220" w:type="dxa"/>
          </w:tcPr>
          <w:p>
            <w:pPr>
              <w:pStyle w:val="16"/>
              <w:rPr>
                <w:rFonts w:hint="default" w:ascii="Times New Roman" w:hAnsi="Times New Roman" w:cs="Times New Roman"/>
                <w:b w:val="0"/>
                <w:bCs w:val="0"/>
                <w:color w:val="auto"/>
                <w:szCs w:val="22"/>
                <w:lang w:val="en-US" w:eastAsia="zh-CN"/>
              </w:rPr>
            </w:pPr>
            <w:r>
              <w:rPr>
                <w:rFonts w:hint="eastAsia" w:ascii="Times New Roman" w:hAnsi="Times New Roman" w:cs="Times New Roman"/>
                <w:b w:val="0"/>
                <w:bCs w:val="0"/>
                <w:color w:val="auto"/>
                <w:szCs w:val="22"/>
                <w:lang w:val="en-US" w:eastAsia="zh-CN"/>
              </w:rPr>
              <w:t>Q8.7</w:t>
            </w:r>
          </w:p>
        </w:tc>
        <w:tc>
          <w:tcPr>
            <w:tcW w:w="10040" w:type="dxa"/>
            <w:vAlign w:val="top"/>
          </w:tcPr>
          <w:p>
            <w:pPr>
              <w:pStyle w:val="16"/>
              <w:rPr>
                <w:rFonts w:hint="eastAsia" w:ascii="Times New Roman" w:hAnsi="Times New Roman" w:cs="Times New Roman"/>
                <w:b w:val="0"/>
                <w:bCs w:val="0"/>
                <w:color w:val="auto"/>
                <w:szCs w:val="22"/>
                <w:lang w:val="en-US" w:eastAsia="zh-CN"/>
              </w:rPr>
            </w:pPr>
            <w:r>
              <w:rPr>
                <w:rFonts w:hint="eastAsia" w:ascii="Times New Roman" w:hAnsi="Times New Roman" w:cs="Times New Roman"/>
                <w:b w:val="0"/>
                <w:bCs w:val="0"/>
                <w:color w:val="auto"/>
                <w:szCs w:val="22"/>
                <w:lang w:val="en-US" w:eastAsia="zh-CN"/>
              </w:rPr>
              <w:t>现场审核不合格品控制情况：</w:t>
            </w:r>
          </w:p>
          <w:p>
            <w:pPr>
              <w:pStyle w:val="16"/>
              <w:rPr>
                <w:rFonts w:hint="default" w:ascii="Times New Roman" w:hAnsi="Times New Roman" w:cs="Times New Roman"/>
                <w:b w:val="0"/>
                <w:bCs w:val="0"/>
                <w:color w:val="auto"/>
                <w:szCs w:val="22"/>
                <w:lang w:val="en-US" w:eastAsia="zh-CN"/>
              </w:rPr>
            </w:pPr>
            <w:r>
              <w:rPr>
                <w:rFonts w:hint="default" w:ascii="Times New Roman" w:hAnsi="Times New Roman" w:cs="Times New Roman"/>
                <w:b w:val="0"/>
                <w:bCs w:val="0"/>
                <w:color w:val="auto"/>
                <w:szCs w:val="22"/>
                <w:lang w:val="en-US" w:eastAsia="zh-CN"/>
              </w:rPr>
              <w:t>库房暂时未出现过过期食品，因为流动性很大，因为今年疫情，</w:t>
            </w:r>
            <w:r>
              <w:rPr>
                <w:rFonts w:hint="eastAsia" w:ascii="Times New Roman" w:hAnsi="Times New Roman" w:cs="Times New Roman"/>
                <w:b w:val="0"/>
                <w:bCs w:val="0"/>
                <w:color w:val="auto"/>
                <w:szCs w:val="22"/>
                <w:lang w:val="en-US" w:eastAsia="zh-CN"/>
              </w:rPr>
              <w:t>公司</w:t>
            </w:r>
            <w:r>
              <w:rPr>
                <w:rFonts w:hint="default" w:ascii="Times New Roman" w:hAnsi="Times New Roman" w:cs="Times New Roman"/>
                <w:b w:val="0"/>
                <w:bCs w:val="0"/>
                <w:color w:val="auto"/>
                <w:szCs w:val="22"/>
                <w:lang w:val="en-US" w:eastAsia="zh-CN"/>
              </w:rPr>
              <w:t>已全部退回至厂家。</w:t>
            </w:r>
          </w:p>
          <w:p>
            <w:pPr>
              <w:pStyle w:val="16"/>
              <w:rPr>
                <w:rFonts w:hint="default" w:ascii="Times New Roman" w:hAnsi="Times New Roman" w:cs="Times New Roman"/>
                <w:b w:val="0"/>
                <w:bCs w:val="0"/>
                <w:color w:val="auto"/>
                <w:szCs w:val="22"/>
                <w:lang w:val="en-US" w:eastAsia="zh-CN"/>
              </w:rPr>
            </w:pPr>
            <w:r>
              <w:rPr>
                <w:rFonts w:hint="eastAsia" w:ascii="Times New Roman" w:hAnsi="Times New Roman" w:cs="Times New Roman"/>
                <w:b w:val="0"/>
                <w:bCs w:val="0"/>
                <w:color w:val="auto"/>
                <w:szCs w:val="22"/>
                <w:lang w:val="en-US" w:eastAsia="zh-CN"/>
              </w:rPr>
              <w:t xml:space="preserve">  提供给客户的产品，保质期剩余时间不能小于3分之1。最大限度保护客户使用的储存时间。</w:t>
            </w:r>
          </w:p>
        </w:tc>
        <w:tc>
          <w:tcPr>
            <w:tcW w:w="1002" w:type="dxa"/>
          </w:tcPr>
          <w:p>
            <w:pPr>
              <w:pStyle w:val="16"/>
              <w:ind w:firstLine="230" w:firstLineChars="100"/>
              <w:rPr>
                <w:rFonts w:hint="eastAsia"/>
                <w:b w:val="0"/>
                <w:bCs w:val="0"/>
                <w:color w:val="auto"/>
                <w:lang w:val="en-US" w:eastAsia="zh-CN"/>
              </w:rPr>
            </w:pPr>
          </w:p>
          <w:p>
            <w:pPr>
              <w:pStyle w:val="16"/>
              <w:ind w:firstLine="230" w:firstLineChars="100"/>
              <w:rPr>
                <w:rFonts w:hint="default"/>
                <w:b w:val="0"/>
                <w:bCs w:val="0"/>
                <w:color w:val="auto"/>
                <w:lang w:val="en-US" w:eastAsia="zh-CN"/>
              </w:rPr>
            </w:pPr>
            <w:r>
              <w:rPr>
                <w:rFonts w:hint="eastAsia"/>
                <w:b w:val="0"/>
                <w:bCs w:val="0"/>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447" w:type="dxa"/>
          </w:tcPr>
          <w:p>
            <w:pPr>
              <w:spacing w:line="360" w:lineRule="auto"/>
              <w:rPr>
                <w:rFonts w:hint="default" w:ascii="Times New Roman" w:hAnsi="Times New Roman" w:cs="宋体"/>
                <w:b w:val="0"/>
                <w:bCs w:val="0"/>
                <w:color w:val="auto"/>
                <w:lang w:val="en-US" w:eastAsia="zh-CN"/>
              </w:rPr>
            </w:pPr>
            <w:r>
              <w:rPr>
                <w:rFonts w:hint="default" w:ascii="Times New Roman" w:hAnsi="Times New Roman" w:cs="宋体"/>
                <w:b w:val="0"/>
                <w:bCs w:val="0"/>
                <w:color w:val="auto"/>
                <w:lang w:val="en-US" w:eastAsia="zh-CN"/>
              </w:rPr>
              <w:t>顾客满意；</w:t>
            </w:r>
          </w:p>
        </w:tc>
        <w:tc>
          <w:tcPr>
            <w:tcW w:w="2220" w:type="dxa"/>
          </w:tcPr>
          <w:p>
            <w:pPr>
              <w:spacing w:line="360" w:lineRule="auto"/>
              <w:ind w:firstLine="420" w:firstLineChars="200"/>
              <w:rPr>
                <w:rFonts w:hint="default" w:ascii="Times New Roman" w:hAnsi="Times New Roman" w:cs="宋体"/>
                <w:b w:val="0"/>
                <w:bCs w:val="0"/>
                <w:color w:val="auto"/>
                <w:lang w:val="en-US" w:eastAsia="zh-CN"/>
              </w:rPr>
            </w:pPr>
            <w:r>
              <w:rPr>
                <w:rFonts w:hint="eastAsia" w:ascii="Times New Roman" w:hAnsi="Times New Roman" w:cs="宋体"/>
                <w:b w:val="0"/>
                <w:bCs w:val="0"/>
                <w:color w:val="auto"/>
                <w:lang w:val="en-US" w:eastAsia="zh-CN"/>
              </w:rPr>
              <w:t>Q9.1.2</w:t>
            </w:r>
          </w:p>
        </w:tc>
        <w:tc>
          <w:tcPr>
            <w:tcW w:w="10040" w:type="dxa"/>
            <w:vAlign w:val="top"/>
          </w:tcPr>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 xml:space="preserve">公司制定了《管理手册》，负责人讲主要通过日常口头交流、电话回访、登门拜访、定期发放《顾客满意度调查表》等形式来收集了解顾客是否满意的信息。提供有2021年1月《顾客满意调查表》共3份 </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--调查内容包括：产品总体质量水平、服务支持的有效性、配送的及时性、产品的价格、售后服务及时性和有效性、售后服务人员的态度、交付的及时性和准确性等</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--统计分析结果</w:t>
            </w:r>
            <w:r>
              <w:rPr>
                <w:rFonts w:hint="eastAsia" w:ascii="Times New Roman" w:hAnsi="Times New Roman"/>
                <w:b w:val="0"/>
                <w:bCs w:val="0"/>
                <w:color w:val="auto"/>
                <w:szCs w:val="21"/>
                <w:lang w:val="zh-CN"/>
              </w:rPr>
              <w:t>顾客满意度</w:t>
            </w:r>
            <w:r>
              <w:rPr>
                <w:rFonts w:hint="eastAsia" w:ascii="Times New Roman" w:hAnsi="Times New Roman"/>
                <w:b w:val="0"/>
                <w:bCs w:val="0"/>
                <w:color w:val="auto"/>
                <w:szCs w:val="21"/>
              </w:rPr>
              <w:t>：9</w:t>
            </w:r>
            <w:r>
              <w:rPr>
                <w:rFonts w:hint="eastAsia" w:ascii="Times New Roman" w:hAnsi="Times New Roman"/>
                <w:b w:val="0"/>
                <w:bCs w:val="0"/>
                <w:color w:val="auto"/>
                <w:szCs w:val="21"/>
                <w:lang w:val="en-US" w:eastAsia="zh-CN"/>
              </w:rPr>
              <w:t>8</w:t>
            </w:r>
            <w:r>
              <w:rPr>
                <w:rFonts w:hint="eastAsia" w:ascii="Times New Roman" w:hAnsi="Times New Roman"/>
                <w:b w:val="0"/>
                <w:bCs w:val="0"/>
                <w:color w:val="auto"/>
                <w:szCs w:val="21"/>
              </w:rPr>
              <w:t>%</w:t>
            </w:r>
          </w:p>
          <w:p>
            <w:pPr>
              <w:pStyle w:val="6"/>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--暂无明显需实施纠正措施的改进事项。</w:t>
            </w:r>
          </w:p>
          <w:p>
            <w:pPr>
              <w:spacing w:line="360" w:lineRule="auto"/>
              <w:ind w:firstLine="420" w:firstLineChars="200"/>
              <w:rPr>
                <w:rFonts w:hint="default" w:ascii="楷体" w:hAnsi="楷体" w:eastAsia="楷体" w:cs="宋体"/>
                <w:b w:val="0"/>
                <w:bCs w:val="0"/>
                <w:color w:val="auto"/>
                <w:sz w:val="24"/>
                <w:szCs w:val="24"/>
                <w:lang w:val="en-US" w:eastAsia="zh-CN"/>
              </w:rPr>
            </w:pPr>
            <w:r>
              <w:rPr>
                <w:rFonts w:hint="eastAsia" w:ascii="Times New Roman" w:hAnsi="Times New Roman"/>
                <w:b w:val="0"/>
                <w:bCs w:val="0"/>
                <w:color w:val="auto"/>
                <w:szCs w:val="21"/>
              </w:rPr>
              <w:t>--提供顾客满意调查分析报告，负责人讲：顾客对本公司最满意的方面是销售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1002" w:type="dxa"/>
          </w:tcPr>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rPr>
                <w:rFonts w:hint="eastAsia"/>
                <w:b w:val="0"/>
                <w:bCs w:val="0"/>
                <w:color w:val="auto"/>
                <w:lang w:val="en-US" w:eastAsia="zh-CN"/>
              </w:rPr>
            </w:pPr>
          </w:p>
          <w:p>
            <w:pPr>
              <w:pStyle w:val="16"/>
              <w:ind w:firstLine="230" w:firstLineChars="100"/>
              <w:rPr>
                <w:rFonts w:hint="default"/>
                <w:b w:val="0"/>
                <w:bCs w:val="0"/>
                <w:color w:val="auto"/>
                <w:lang w:val="en-US" w:eastAsia="zh-CN"/>
              </w:rPr>
            </w:pPr>
            <w:r>
              <w:rPr>
                <w:rFonts w:hint="eastAsia"/>
                <w:b w:val="0"/>
                <w:bCs w:val="0"/>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447" w:type="dxa"/>
          </w:tcPr>
          <w:p>
            <w:pPr>
              <w:pStyle w:val="6"/>
              <w:tabs>
                <w:tab w:val="right" w:leader="dot" w:pos="9072"/>
              </w:tabs>
              <w:spacing w:beforeLines="50"/>
              <w:ind w:left="0" w:leftChars="0"/>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监视、测量、分析和绩效评</w:t>
            </w:r>
          </w:p>
        </w:tc>
        <w:tc>
          <w:tcPr>
            <w:tcW w:w="2220" w:type="dxa"/>
          </w:tcPr>
          <w:p>
            <w:pPr>
              <w:pStyle w:val="6"/>
              <w:tabs>
                <w:tab w:val="right" w:leader="dot" w:pos="9072"/>
              </w:tabs>
              <w:spacing w:beforeLines="50"/>
              <w:ind w:left="0" w:leftChars="0"/>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Q9.1.3</w:t>
            </w:r>
          </w:p>
        </w:tc>
        <w:tc>
          <w:tcPr>
            <w:tcW w:w="10040" w:type="dxa"/>
            <w:vAlign w:val="top"/>
          </w:tcPr>
          <w:p>
            <w:pPr>
              <w:pStyle w:val="6"/>
              <w:tabs>
                <w:tab w:val="right" w:leader="dot" w:pos="9072"/>
              </w:tabs>
              <w:spacing w:beforeLines="50"/>
              <w:ind w:left="0" w:leftChars="0"/>
              <w:rPr>
                <w:rFonts w:hint="eastAsia" w:ascii="Times New Roman" w:hAnsi="Times New Roman" w:cs="Times New Roman"/>
                <w:b w:val="0"/>
                <w:bCs w:val="0"/>
                <w:color w:val="auto"/>
                <w:szCs w:val="21"/>
              </w:rPr>
            </w:pPr>
            <w:r>
              <w:rPr>
                <w:rFonts w:hint="eastAsia" w:ascii="Times New Roman" w:hAnsi="Times New Roman" w:cs="Times New Roman"/>
                <w:b w:val="0"/>
                <w:bCs w:val="0"/>
                <w:color w:val="auto"/>
                <w:szCs w:val="21"/>
              </w:rPr>
              <w:t>公司编制《环境/职业健康安全绩效监测和测量程序》，部门通过日常巡查考核对各部门进行监控。</w:t>
            </w:r>
          </w:p>
          <w:p>
            <w:pPr>
              <w:pStyle w:val="6"/>
              <w:tabs>
                <w:tab w:val="right" w:leader="dot" w:pos="9072"/>
              </w:tabs>
              <w:spacing w:beforeLines="50"/>
              <w:ind w:left="0" w:leftChars="0"/>
              <w:rPr>
                <w:rFonts w:hint="eastAsia" w:ascii="Times New Roman" w:hAnsi="Times New Roman" w:cs="Times New Roman"/>
                <w:b w:val="0"/>
                <w:bCs w:val="0"/>
                <w:color w:val="auto"/>
                <w:szCs w:val="21"/>
              </w:rPr>
            </w:pPr>
            <w:r>
              <w:rPr>
                <w:rFonts w:hint="eastAsia" w:ascii="Times New Roman" w:hAnsi="Times New Roman" w:cs="Times New Roman"/>
                <w:b w:val="0"/>
                <w:bCs w:val="0"/>
                <w:color w:val="auto"/>
                <w:szCs w:val="21"/>
              </w:rPr>
              <w:t>1、查“202</w:t>
            </w:r>
            <w:r>
              <w:rPr>
                <w:rFonts w:hint="eastAsia" w:ascii="Times New Roman" w:hAnsi="Times New Roman" w:cs="Times New Roman"/>
                <w:b w:val="0"/>
                <w:bCs w:val="0"/>
                <w:color w:val="auto"/>
                <w:szCs w:val="21"/>
                <w:lang w:val="en-US" w:eastAsia="zh-CN"/>
              </w:rPr>
              <w:t>1</w:t>
            </w:r>
            <w:r>
              <w:rPr>
                <w:rFonts w:hint="eastAsia" w:ascii="Times New Roman" w:hAnsi="Times New Roman" w:cs="Times New Roman"/>
                <w:b w:val="0"/>
                <w:bCs w:val="0"/>
                <w:color w:val="auto"/>
                <w:szCs w:val="21"/>
              </w:rPr>
              <w:t>年目标完成情况检查表”，</w:t>
            </w:r>
            <w:r>
              <w:rPr>
                <w:rFonts w:hint="eastAsia" w:ascii="Times New Roman" w:hAnsi="Times New Roman" w:cs="Times New Roman"/>
                <w:b w:val="0"/>
                <w:bCs w:val="0"/>
                <w:color w:val="auto"/>
                <w:szCs w:val="21"/>
                <w:lang w:val="en-US" w:eastAsia="zh-CN"/>
              </w:rPr>
              <w:t>目标均完成</w:t>
            </w:r>
            <w:r>
              <w:rPr>
                <w:rFonts w:hint="eastAsia" w:ascii="Times New Roman" w:hAnsi="Times New Roman" w:cs="Times New Roman"/>
                <w:b w:val="0"/>
                <w:bCs w:val="0"/>
                <w:color w:val="auto"/>
                <w:szCs w:val="21"/>
              </w:rPr>
              <w:t>，对办公室、</w:t>
            </w:r>
            <w:r>
              <w:rPr>
                <w:rFonts w:hint="eastAsia" w:ascii="Times New Roman" w:hAnsi="Times New Roman" w:cs="Times New Roman"/>
                <w:b w:val="0"/>
                <w:bCs w:val="0"/>
                <w:color w:val="auto"/>
                <w:szCs w:val="21"/>
                <w:lang w:val="en-US" w:eastAsia="zh-CN"/>
              </w:rPr>
              <w:t>销售</w:t>
            </w:r>
            <w:r>
              <w:rPr>
                <w:rFonts w:hint="eastAsia" w:ascii="Times New Roman" w:hAnsi="Times New Roman" w:cs="Times New Roman"/>
                <w:b w:val="0"/>
                <w:bCs w:val="0"/>
                <w:color w:val="auto"/>
                <w:szCs w:val="21"/>
              </w:rPr>
              <w:t>部的目标、指标完成情况进行了检查，结果达标，</w:t>
            </w:r>
          </w:p>
          <w:p>
            <w:pPr>
              <w:pStyle w:val="6"/>
              <w:tabs>
                <w:tab w:val="right" w:leader="dot" w:pos="9072"/>
              </w:tabs>
              <w:spacing w:beforeLines="50"/>
              <w:ind w:left="0" w:leftChars="0"/>
              <w:rPr>
                <w:rFonts w:hint="eastAsia" w:ascii="Times New Roman" w:hAnsi="Times New Roman" w:cs="Times New Roman"/>
                <w:b w:val="0"/>
                <w:bCs w:val="0"/>
                <w:color w:val="auto"/>
                <w:szCs w:val="21"/>
              </w:rPr>
            </w:pPr>
            <w:r>
              <w:rPr>
                <w:rFonts w:hint="eastAsia" w:ascii="Times New Roman" w:hAnsi="Times New Roman" w:cs="Times New Roman"/>
                <w:b w:val="0"/>
                <w:bCs w:val="0"/>
                <w:color w:val="auto"/>
                <w:szCs w:val="21"/>
              </w:rPr>
              <w:t>2、提供“环境、安全运行控制检查表”，办公室日常对各部门进行检查，检查项目包括重要环境因素、重要危险源、法规的变更及沟通情况、废水的控制、噪声的控制、固废的控制、废气的排放、节能降耗、应急准备及处理情况、相关方变化和沟通情况、消防、人员健康、安全作业等。</w:t>
            </w:r>
          </w:p>
          <w:p>
            <w:pPr>
              <w:pStyle w:val="6"/>
              <w:tabs>
                <w:tab w:val="right" w:leader="dot" w:pos="9072"/>
              </w:tabs>
              <w:spacing w:beforeLines="50"/>
              <w:ind w:left="0" w:leftChars="0"/>
              <w:rPr>
                <w:rFonts w:hint="eastAsia" w:ascii="Times New Roman" w:hAnsi="Times New Roman" w:cs="Times New Roman"/>
                <w:b w:val="0"/>
                <w:bCs w:val="0"/>
                <w:color w:val="auto"/>
                <w:szCs w:val="21"/>
                <w:lang w:val="en-US" w:eastAsia="zh-CN"/>
              </w:rPr>
            </w:pPr>
          </w:p>
          <w:p>
            <w:pPr>
              <w:pStyle w:val="6"/>
              <w:tabs>
                <w:tab w:val="right" w:leader="dot" w:pos="9072"/>
              </w:tabs>
              <w:spacing w:beforeLines="50"/>
              <w:ind w:left="0" w:leftChars="0"/>
              <w:rPr>
                <w:rFonts w:hint="eastAsia" w:ascii="Times New Roman" w:hAnsi="Times New Roman" w:cs="Times New Roman"/>
                <w:b w:val="0"/>
                <w:bCs w:val="0"/>
                <w:color w:val="auto"/>
                <w:szCs w:val="21"/>
              </w:rPr>
            </w:pPr>
          </w:p>
          <w:p>
            <w:pPr>
              <w:pStyle w:val="6"/>
              <w:tabs>
                <w:tab w:val="right" w:leader="dot" w:pos="9072"/>
              </w:tabs>
              <w:spacing w:beforeLines="50"/>
              <w:ind w:left="0" w:leftChars="0"/>
              <w:rPr>
                <w:rFonts w:hint="eastAsia" w:ascii="Times New Roman" w:hAnsi="Times New Roman" w:cs="Times New Roman"/>
                <w:b w:val="0"/>
                <w:bCs w:val="0"/>
                <w:color w:val="auto"/>
                <w:szCs w:val="21"/>
              </w:rPr>
            </w:pPr>
          </w:p>
          <w:p>
            <w:pPr>
              <w:pStyle w:val="6"/>
              <w:tabs>
                <w:tab w:val="right" w:leader="dot" w:pos="9072"/>
              </w:tabs>
              <w:spacing w:beforeLines="50"/>
              <w:ind w:left="0" w:leftChars="0"/>
              <w:rPr>
                <w:rFonts w:hint="eastAsia" w:ascii="Times New Roman" w:hAnsi="Times New Roman" w:cs="Times New Roman"/>
                <w:b w:val="0"/>
                <w:bCs w:val="0"/>
                <w:color w:val="auto"/>
                <w:szCs w:val="21"/>
                <w:lang w:val="en-US" w:eastAsia="zh-CN"/>
              </w:rPr>
            </w:pPr>
          </w:p>
        </w:tc>
        <w:tc>
          <w:tcPr>
            <w:tcW w:w="1002" w:type="dxa"/>
          </w:tcPr>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ind w:firstLine="230" w:firstLineChars="100"/>
              <w:rPr>
                <w:rFonts w:hint="eastAsia"/>
                <w:b w:val="0"/>
                <w:bCs w:val="0"/>
                <w:color w:val="auto"/>
                <w:lang w:val="en-US" w:eastAsia="zh-CN"/>
              </w:rPr>
            </w:pPr>
          </w:p>
          <w:p>
            <w:pPr>
              <w:pStyle w:val="16"/>
              <w:rPr>
                <w:rFonts w:hint="default"/>
                <w:b w:val="0"/>
                <w:bCs w:val="0"/>
                <w:color w:val="auto"/>
                <w:lang w:val="en-US" w:eastAsia="zh-CN"/>
              </w:rPr>
            </w:pPr>
          </w:p>
        </w:tc>
      </w:tr>
    </w:tbl>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2"/>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Bqrl1gAAAAoBAAAPAAAAAAAAAAEAIAAAACIAAABkcnMvZG93&#10;bnJldi54bWxQSwECFAAUAAAACACHTuJAK8WDsMkBAACAAwAADgAAAAAAAAABACAAAAAlAQAAZHJz&#10;L2Uyb0RvYy54bWxQSwUGAAAAAAYABgBZAQAAYA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2"/>
        <w:rFonts w:hint="default"/>
        <w:w w:val="90"/>
      </w:rPr>
      <w:t>Beijing International Standard united Certification Co.,Ltd.</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339D"/>
    <w:rsid w:val="000237F6"/>
    <w:rsid w:val="0003373A"/>
    <w:rsid w:val="000400E2"/>
    <w:rsid w:val="00053F79"/>
    <w:rsid w:val="00062E46"/>
    <w:rsid w:val="000645B4"/>
    <w:rsid w:val="0007456E"/>
    <w:rsid w:val="000748F7"/>
    <w:rsid w:val="00085A5B"/>
    <w:rsid w:val="00092CE2"/>
    <w:rsid w:val="000A77FA"/>
    <w:rsid w:val="000E4234"/>
    <w:rsid w:val="000E4894"/>
    <w:rsid w:val="000E4EC3"/>
    <w:rsid w:val="000F2EB5"/>
    <w:rsid w:val="000F6E1E"/>
    <w:rsid w:val="001009E7"/>
    <w:rsid w:val="00122659"/>
    <w:rsid w:val="00134864"/>
    <w:rsid w:val="001576E1"/>
    <w:rsid w:val="00160465"/>
    <w:rsid w:val="00180273"/>
    <w:rsid w:val="00196293"/>
    <w:rsid w:val="001A2D7F"/>
    <w:rsid w:val="001A3139"/>
    <w:rsid w:val="001C05D0"/>
    <w:rsid w:val="001E2797"/>
    <w:rsid w:val="001E524A"/>
    <w:rsid w:val="00220547"/>
    <w:rsid w:val="00247550"/>
    <w:rsid w:val="00263144"/>
    <w:rsid w:val="00270BD1"/>
    <w:rsid w:val="0028344D"/>
    <w:rsid w:val="00286AB8"/>
    <w:rsid w:val="002939AD"/>
    <w:rsid w:val="002D09A0"/>
    <w:rsid w:val="002F110E"/>
    <w:rsid w:val="002F734F"/>
    <w:rsid w:val="003025A0"/>
    <w:rsid w:val="00325F8A"/>
    <w:rsid w:val="00337922"/>
    <w:rsid w:val="00340867"/>
    <w:rsid w:val="00350DBF"/>
    <w:rsid w:val="00357966"/>
    <w:rsid w:val="00370987"/>
    <w:rsid w:val="00377141"/>
    <w:rsid w:val="003772E7"/>
    <w:rsid w:val="003773FC"/>
    <w:rsid w:val="00377C63"/>
    <w:rsid w:val="00380837"/>
    <w:rsid w:val="00395533"/>
    <w:rsid w:val="003A198A"/>
    <w:rsid w:val="003B53A3"/>
    <w:rsid w:val="003D1119"/>
    <w:rsid w:val="003E5B2C"/>
    <w:rsid w:val="00410914"/>
    <w:rsid w:val="0042624F"/>
    <w:rsid w:val="00444711"/>
    <w:rsid w:val="00451573"/>
    <w:rsid w:val="0046688D"/>
    <w:rsid w:val="00490CD7"/>
    <w:rsid w:val="004B716C"/>
    <w:rsid w:val="004D152A"/>
    <w:rsid w:val="004E4FDB"/>
    <w:rsid w:val="00516A05"/>
    <w:rsid w:val="00536930"/>
    <w:rsid w:val="00564E53"/>
    <w:rsid w:val="00570253"/>
    <w:rsid w:val="00580CE8"/>
    <w:rsid w:val="00597B77"/>
    <w:rsid w:val="005B5643"/>
    <w:rsid w:val="005D5659"/>
    <w:rsid w:val="005F5444"/>
    <w:rsid w:val="00600C20"/>
    <w:rsid w:val="0060253D"/>
    <w:rsid w:val="00644FE2"/>
    <w:rsid w:val="0064561C"/>
    <w:rsid w:val="00646C0A"/>
    <w:rsid w:val="00650D97"/>
    <w:rsid w:val="006622B5"/>
    <w:rsid w:val="0067640C"/>
    <w:rsid w:val="00690F14"/>
    <w:rsid w:val="00693866"/>
    <w:rsid w:val="006B3F2A"/>
    <w:rsid w:val="006B3FFB"/>
    <w:rsid w:val="006C2917"/>
    <w:rsid w:val="006E678B"/>
    <w:rsid w:val="006F5B33"/>
    <w:rsid w:val="006F7237"/>
    <w:rsid w:val="00736702"/>
    <w:rsid w:val="007757F3"/>
    <w:rsid w:val="007E1934"/>
    <w:rsid w:val="007E6AEB"/>
    <w:rsid w:val="0081779D"/>
    <w:rsid w:val="008266D0"/>
    <w:rsid w:val="00842A9A"/>
    <w:rsid w:val="0087056A"/>
    <w:rsid w:val="00872B06"/>
    <w:rsid w:val="00876F84"/>
    <w:rsid w:val="0088127D"/>
    <w:rsid w:val="00881AB0"/>
    <w:rsid w:val="008973EE"/>
    <w:rsid w:val="008B1647"/>
    <w:rsid w:val="008B39FA"/>
    <w:rsid w:val="008E066F"/>
    <w:rsid w:val="008E2D0F"/>
    <w:rsid w:val="008E7A4E"/>
    <w:rsid w:val="00924A4A"/>
    <w:rsid w:val="00930499"/>
    <w:rsid w:val="00944B61"/>
    <w:rsid w:val="009506AB"/>
    <w:rsid w:val="00951AD0"/>
    <w:rsid w:val="00960C1C"/>
    <w:rsid w:val="00971600"/>
    <w:rsid w:val="00972A65"/>
    <w:rsid w:val="009973B4"/>
    <w:rsid w:val="009A447A"/>
    <w:rsid w:val="009A7115"/>
    <w:rsid w:val="009B1402"/>
    <w:rsid w:val="009C28C1"/>
    <w:rsid w:val="009F7EED"/>
    <w:rsid w:val="00A15896"/>
    <w:rsid w:val="00A24799"/>
    <w:rsid w:val="00A36ABD"/>
    <w:rsid w:val="00A51101"/>
    <w:rsid w:val="00A6216F"/>
    <w:rsid w:val="00A7198F"/>
    <w:rsid w:val="00A73F30"/>
    <w:rsid w:val="00A7582D"/>
    <w:rsid w:val="00A80636"/>
    <w:rsid w:val="00A9359B"/>
    <w:rsid w:val="00AE4B3B"/>
    <w:rsid w:val="00AE533A"/>
    <w:rsid w:val="00AF0AAB"/>
    <w:rsid w:val="00B31D96"/>
    <w:rsid w:val="00B401F1"/>
    <w:rsid w:val="00B57B62"/>
    <w:rsid w:val="00B72092"/>
    <w:rsid w:val="00B81D09"/>
    <w:rsid w:val="00BC5137"/>
    <w:rsid w:val="00BC63AB"/>
    <w:rsid w:val="00BD1D5C"/>
    <w:rsid w:val="00BD3ADF"/>
    <w:rsid w:val="00BE144B"/>
    <w:rsid w:val="00BF597E"/>
    <w:rsid w:val="00C05DE7"/>
    <w:rsid w:val="00C17314"/>
    <w:rsid w:val="00C41B68"/>
    <w:rsid w:val="00C468CB"/>
    <w:rsid w:val="00C51A36"/>
    <w:rsid w:val="00C55228"/>
    <w:rsid w:val="00C63FDF"/>
    <w:rsid w:val="00C70FD6"/>
    <w:rsid w:val="00C957AD"/>
    <w:rsid w:val="00CB531C"/>
    <w:rsid w:val="00CD5DB4"/>
    <w:rsid w:val="00CD70D0"/>
    <w:rsid w:val="00CD711D"/>
    <w:rsid w:val="00CE315A"/>
    <w:rsid w:val="00CF1CC6"/>
    <w:rsid w:val="00D06F59"/>
    <w:rsid w:val="00D411EC"/>
    <w:rsid w:val="00D75EDF"/>
    <w:rsid w:val="00D8388C"/>
    <w:rsid w:val="00DA0847"/>
    <w:rsid w:val="00DB3A0C"/>
    <w:rsid w:val="00DC0EAA"/>
    <w:rsid w:val="00DD58B7"/>
    <w:rsid w:val="00DD7AA9"/>
    <w:rsid w:val="00DF268A"/>
    <w:rsid w:val="00E01DDA"/>
    <w:rsid w:val="00E11371"/>
    <w:rsid w:val="00E2492F"/>
    <w:rsid w:val="00E406B8"/>
    <w:rsid w:val="00E6224C"/>
    <w:rsid w:val="00EB0164"/>
    <w:rsid w:val="00EB72ED"/>
    <w:rsid w:val="00ED0F62"/>
    <w:rsid w:val="00EE495E"/>
    <w:rsid w:val="00EF0DB8"/>
    <w:rsid w:val="00F17F95"/>
    <w:rsid w:val="00F226EF"/>
    <w:rsid w:val="00F2719C"/>
    <w:rsid w:val="00F34515"/>
    <w:rsid w:val="00FA55F8"/>
    <w:rsid w:val="00FB09B0"/>
    <w:rsid w:val="00FB0B01"/>
    <w:rsid w:val="056A1970"/>
    <w:rsid w:val="0C0D65A4"/>
    <w:rsid w:val="0E4303A2"/>
    <w:rsid w:val="105416D3"/>
    <w:rsid w:val="108219C2"/>
    <w:rsid w:val="20F34B18"/>
    <w:rsid w:val="27BE7413"/>
    <w:rsid w:val="2A59120D"/>
    <w:rsid w:val="2F1934D2"/>
    <w:rsid w:val="338256E4"/>
    <w:rsid w:val="4037167D"/>
    <w:rsid w:val="42365F8D"/>
    <w:rsid w:val="4A7A6462"/>
    <w:rsid w:val="4A8171B5"/>
    <w:rsid w:val="53A67598"/>
    <w:rsid w:val="5EA12B9A"/>
    <w:rsid w:val="60890C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toc 2"/>
    <w:basedOn w:val="1"/>
    <w:next w:val="1"/>
    <w:qFormat/>
    <w:uiPriority w:val="0"/>
    <w:pPr>
      <w:ind w:left="420" w:leftChars="200"/>
    </w:pPr>
    <w:rPr>
      <w:rFonts w:ascii="Calibri" w:hAnsi="Calibri"/>
      <w:szCs w:val="24"/>
    </w:rPr>
  </w:style>
  <w:style w:type="character" w:customStyle="1" w:styleId="9">
    <w:name w:val="页眉 Char"/>
    <w:basedOn w:val="8"/>
    <w:link w:val="2"/>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styleId="13">
    <w:name w:val="List Paragraph"/>
    <w:basedOn w:val="1"/>
    <w:unhideWhenUsed/>
    <w:qFormat/>
    <w:uiPriority w:val="99"/>
    <w:pPr>
      <w:ind w:firstLine="420" w:firstLineChars="200"/>
    </w:pPr>
  </w:style>
  <w:style w:type="paragraph" w:customStyle="1" w:styleId="14">
    <w:name w:val="正文1"/>
    <w:basedOn w:val="1"/>
    <w:link w:val="15"/>
    <w:qFormat/>
    <w:uiPriority w:val="0"/>
    <w:pPr>
      <w:spacing w:line="480" w:lineRule="exact"/>
      <w:ind w:firstLine="480" w:firstLineChars="200"/>
      <w:jc w:val="left"/>
    </w:pPr>
    <w:rPr>
      <w:rFonts w:cs="宋体"/>
      <w:sz w:val="24"/>
    </w:rPr>
  </w:style>
  <w:style w:type="character" w:customStyle="1" w:styleId="15">
    <w:name w:val="正文1 Char"/>
    <w:link w:val="14"/>
    <w:qFormat/>
    <w:uiPriority w:val="0"/>
    <w:rPr>
      <w:rFonts w:cs="宋体"/>
      <w:kern w:val="2"/>
      <w:sz w:val="24"/>
    </w:rPr>
  </w:style>
  <w:style w:type="paragraph" w:customStyle="1" w:styleId="16">
    <w:name w:val="表格文字"/>
    <w:basedOn w:val="1"/>
    <w:qFormat/>
    <w:uiPriority w:val="0"/>
    <w:pPr>
      <w:spacing w:before="25" w:after="25"/>
    </w:pPr>
    <w:rPr>
      <w:bCs/>
      <w:spacing w:val="10"/>
    </w:rPr>
  </w:style>
  <w:style w:type="character" w:customStyle="1" w:styleId="17">
    <w:name w:val="info-content-text"/>
    <w:basedOn w:val="8"/>
    <w:qFormat/>
    <w:uiPriority w:val="0"/>
  </w:style>
  <w:style w:type="character" w:customStyle="1" w:styleId="18">
    <w:name w:val="NormalCharacter"/>
    <w:semiHidden/>
    <w:qFormat/>
    <w:uiPriority w:val="0"/>
  </w:style>
  <w:style w:type="paragraph" w:customStyle="1" w:styleId="19">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1351</Words>
  <Characters>7701</Characters>
  <Lines>64</Lines>
  <Paragraphs>18</Paragraphs>
  <TotalTime>0</TotalTime>
  <ScaleCrop>false</ScaleCrop>
  <LinksUpToDate>false</LinksUpToDate>
  <CharactersWithSpaces>9034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2019-11-29T04:36:00Z</dcterms:created>
  <dc:creator>微软用户</dc:creator>
  <cp:lastModifiedBy>叶子</cp:lastModifiedBy>
  <dcterms:modified xsi:type="dcterms:W3CDTF">2021-12-29T05:29:35Z</dcterms:modified>
  <cp:revision>394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E1DE182980674BCCA3EA0E50C5DA7A79</vt:lpwstr>
  </property>
</Properties>
</file>