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华润雪花啤酒（四川）有限责任公司绵阳分公司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王红梅</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唐智</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E:03.10.05</w:t>
            </w:r>
          </w:p>
          <w:p>
            <w:pPr>
              <w:spacing w:line="240" w:lineRule="exact"/>
              <w:jc w:val="center"/>
              <w:rPr>
                <w:b/>
                <w:color w:val="000000" w:themeColor="text1"/>
                <w:sz w:val="20"/>
                <w:szCs w:val="20"/>
              </w:rPr>
            </w:pPr>
            <w:r>
              <w:rPr>
                <w:b/>
                <w:color w:val="000000" w:themeColor="text1"/>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24001-2016idtISO 14001:2015,O：GB/T 28001-2011idtOHSAS 18001:2007</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华润雪花啤酒（四川）有限责任公司绵阳分公司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绵阳市长虹大道南段242号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610500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绵阳市长虹大道南段242号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13981149711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鲍常炜</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徐拥</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E：许可范围内的雪花啤酒的生产涉及的相关环境管理活动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O：许可范围内的雪花啤酒的生产所涉及的职业健康安全管理活动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E：03.10.05</w:t>
            </w:r>
          </w:p>
          <w:p>
            <w:pPr>
              <w:spacing w:line="320" w:lineRule="exact"/>
              <w:rPr>
                <w:rFonts w:ascii="宋体" w:hAnsi="宋体"/>
                <w:b/>
                <w:color w:val="000000" w:themeColor="text1"/>
                <w:sz w:val="20"/>
                <w:szCs w:val="20"/>
              </w:rPr>
            </w:pPr>
            <w:r>
              <w:rPr>
                <w:rFonts w:ascii="宋体" w:hAnsi="宋体"/>
                <w:b/>
                <w:color w:val="000000" w:themeColor="text1"/>
                <w:sz w:val="20"/>
                <w:szCs w:val="20"/>
              </w:rPr>
              <w:t>O：03.10.05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2019-04-10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运营部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制造部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雪花啤酒的生产</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产品</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ascii="宋体" w:hAnsi="宋体"/>
                <w:szCs w:val="21"/>
              </w:rPr>
              <w:t>GB 4927-2008 啤酒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bookmarkStart w:id="20" w:name="OLE_LINK1"/>
      <w:r>
        <w:rPr>
          <w:rFonts w:hint="eastAsia"/>
          <w:b/>
          <w:color w:val="000000" w:themeColor="text1"/>
          <w:spacing w:val="-10"/>
          <w:szCs w:val="21"/>
          <w:u w:val="single"/>
        </w:rPr>
        <w:t>2</w:t>
      </w:r>
      <w:r>
        <w:rPr>
          <w:rFonts w:hint="eastAsia"/>
          <w:b/>
          <w:color w:val="000000" w:themeColor="text1"/>
          <w:spacing w:val="-10"/>
          <w:szCs w:val="21"/>
          <w:u w:val="single"/>
          <w:lang w:val="en-US" w:eastAsia="zh-CN"/>
        </w:rPr>
        <w:t>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w:t>
      </w:r>
      <w:r>
        <w:rPr>
          <w:rFonts w:hint="eastAsia"/>
          <w:b/>
          <w:color w:val="000000" w:themeColor="text1"/>
          <w:spacing w:val="-10"/>
          <w:szCs w:val="21"/>
          <w:u w:val="single"/>
          <w:lang w:val="en-US" w:eastAsia="zh-CN"/>
        </w:rPr>
        <w:t>2</w:t>
      </w:r>
      <w:r>
        <w:rPr>
          <w:rFonts w:hint="eastAsia"/>
          <w:b/>
          <w:color w:val="000000" w:themeColor="text1"/>
          <w:spacing w:val="-10"/>
          <w:szCs w:val="21"/>
        </w:rPr>
        <w:t>月</w:t>
      </w:r>
      <w:r>
        <w:rPr>
          <w:rFonts w:hint="eastAsia"/>
          <w:b/>
          <w:color w:val="000000" w:themeColor="text1"/>
          <w:spacing w:val="-10"/>
          <w:szCs w:val="21"/>
          <w:u w:val="single"/>
          <w:lang w:val="en-US" w:eastAsia="zh-CN"/>
        </w:rPr>
        <w:t>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Cs w:val="21"/>
              </w:rPr>
              <w:t>“</w:t>
            </w:r>
            <w:r>
              <w:rPr>
                <w:rFonts w:hint="eastAsia" w:ascii="宋体" w:hAnsi="宋体" w:cs="宋体"/>
                <w:szCs w:val="21"/>
              </w:rPr>
              <w:t>以人为本   关爱生命  保护环境  珍惜资源  和谐发展</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组织建立了危险源识别、评价控制程序，识别评价了危险源、风险相关的过程，评价出了重要危险源，与之相关的过程有啤酒生产、检测，针对重要危险源制定了管理方案。控制措施实施有效。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9.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hint="default" w:eastAsia="宋体"/>
                <w:highlight w:val="none"/>
                <w:lang w:val="en-US" w:eastAsia="zh-CN"/>
              </w:rPr>
            </w:pPr>
            <w:r>
              <w:rPr>
                <w:rFonts w:hint="eastAsia"/>
                <w:highlight w:val="none"/>
              </w:rPr>
              <w:t>环境、职业健康安全目标：</w:t>
            </w:r>
            <w:r>
              <w:rPr>
                <w:rFonts w:hint="eastAsia"/>
                <w:highlight w:val="none"/>
                <w:lang w:eastAsia="zh-CN"/>
              </w:rPr>
              <w:t>（考核时间</w:t>
            </w:r>
            <w:r>
              <w:rPr>
                <w:rFonts w:hint="eastAsia"/>
                <w:highlight w:val="none"/>
                <w:lang w:val="en-US" w:eastAsia="zh-CN"/>
              </w:rPr>
              <w:t>2019年4月-11月）</w:t>
            </w:r>
          </w:p>
          <w:p>
            <w:pPr>
              <w:snapToGrid w:val="0"/>
              <w:rPr>
                <w:rFonts w:hint="default" w:ascii="宋体" w:hAnsi="宋体" w:eastAsia="宋体" w:cs="宋体"/>
                <w:b w:val="0"/>
                <w:bCs w:val="0"/>
                <w:kern w:val="0"/>
                <w:szCs w:val="21"/>
                <w:highlight w:val="none"/>
                <w:lang w:val="en-US" w:eastAsia="zh-CN"/>
              </w:rPr>
            </w:pPr>
            <w:r>
              <w:rPr>
                <w:rFonts w:hint="eastAsia" w:ascii="宋体" w:hAnsi="宋体" w:cs="宋体"/>
                <w:b w:val="0"/>
                <w:bCs w:val="0"/>
                <w:kern w:val="0"/>
                <w:szCs w:val="21"/>
                <w:highlight w:val="none"/>
              </w:rPr>
              <w:t>1、</w:t>
            </w:r>
            <w:r>
              <w:rPr>
                <w:rFonts w:hint="eastAsia"/>
                <w:b w:val="0"/>
                <w:bCs w:val="0"/>
                <w:szCs w:val="21"/>
                <w:highlight w:val="none"/>
                <w:lang w:val="en-US" w:eastAsia="zh-CN"/>
              </w:rPr>
              <w:t>粉尘排放达标</w:t>
            </w:r>
            <w:r>
              <w:rPr>
                <w:rFonts w:hint="eastAsia" w:ascii="宋体" w:hAnsi="宋体" w:cs="宋体"/>
                <w:b w:val="0"/>
                <w:bCs w:val="0"/>
                <w:kern w:val="0"/>
                <w:szCs w:val="21"/>
                <w:highlight w:val="none"/>
              </w:rPr>
              <w:t>；</w:t>
            </w:r>
            <w:r>
              <w:rPr>
                <w:rFonts w:hint="eastAsia" w:ascii="宋体" w:hAnsi="宋体" w:cs="宋体"/>
                <w:b w:val="0"/>
                <w:bCs w:val="0"/>
                <w:kern w:val="0"/>
                <w:szCs w:val="21"/>
                <w:highlight w:val="none"/>
                <w:lang w:val="en-US" w:eastAsia="zh-CN"/>
              </w:rPr>
              <w:t xml:space="preserve">                             符合标准</w:t>
            </w:r>
          </w:p>
          <w:p>
            <w:pPr>
              <w:snapToGrid w:val="0"/>
              <w:rPr>
                <w:rFonts w:hint="default" w:ascii="宋体" w:hAnsi="宋体" w:cs="宋体"/>
                <w:b w:val="0"/>
                <w:bCs w:val="0"/>
                <w:kern w:val="0"/>
                <w:szCs w:val="21"/>
                <w:highlight w:val="none"/>
                <w:lang w:val="en-US"/>
              </w:rPr>
            </w:pPr>
            <w:r>
              <w:rPr>
                <w:rFonts w:hint="eastAsia" w:ascii="宋体" w:hAnsi="宋体" w:cs="宋体"/>
                <w:b w:val="0"/>
                <w:bCs w:val="0"/>
                <w:kern w:val="0"/>
                <w:szCs w:val="21"/>
                <w:highlight w:val="none"/>
              </w:rPr>
              <w:t>2、</w:t>
            </w:r>
            <w:r>
              <w:rPr>
                <w:rFonts w:hint="eastAsia"/>
                <w:b w:val="0"/>
                <w:bCs w:val="0"/>
                <w:szCs w:val="21"/>
                <w:highlight w:val="none"/>
                <w:lang w:eastAsia="zh-CN"/>
              </w:rPr>
              <w:t>废水排放达标</w:t>
            </w:r>
            <w:r>
              <w:rPr>
                <w:rFonts w:hint="eastAsia"/>
                <w:b w:val="0"/>
                <w:bCs w:val="0"/>
                <w:szCs w:val="21"/>
                <w:highlight w:val="none"/>
                <w:lang w:val="en-US" w:eastAsia="zh-CN"/>
              </w:rPr>
              <w:t>；                             符合标准</w:t>
            </w:r>
          </w:p>
          <w:p>
            <w:pPr>
              <w:snapToGrid w:val="0"/>
              <w:rPr>
                <w:rFonts w:hint="default"/>
                <w:b w:val="0"/>
                <w:bCs w:val="0"/>
                <w:szCs w:val="21"/>
                <w:highlight w:val="none"/>
                <w:lang w:val="en-US" w:eastAsia="zh-CN"/>
              </w:rPr>
            </w:pPr>
            <w:r>
              <w:rPr>
                <w:rFonts w:hint="eastAsia" w:ascii="宋体" w:hAnsi="宋体" w:cs="宋体"/>
                <w:b w:val="0"/>
                <w:bCs w:val="0"/>
                <w:kern w:val="0"/>
                <w:szCs w:val="21"/>
                <w:highlight w:val="none"/>
              </w:rPr>
              <w:t>3、</w:t>
            </w:r>
            <w:r>
              <w:rPr>
                <w:rFonts w:hint="eastAsia"/>
                <w:b w:val="0"/>
                <w:bCs w:val="0"/>
                <w:szCs w:val="21"/>
                <w:highlight w:val="none"/>
                <w:lang w:val="en-US" w:eastAsia="zh-CN"/>
              </w:rPr>
              <w:t xml:space="preserve">噪声排放达标；                             符合标准                            </w:t>
            </w:r>
          </w:p>
          <w:p>
            <w:pPr>
              <w:snapToGrid w:val="0"/>
              <w:rPr>
                <w:rFonts w:hint="default"/>
                <w:b w:val="0"/>
                <w:bCs w:val="0"/>
                <w:szCs w:val="21"/>
                <w:highlight w:val="none"/>
                <w:lang w:val="en-US" w:eastAsia="zh-CN"/>
              </w:rPr>
            </w:pPr>
            <w:r>
              <w:rPr>
                <w:rFonts w:hint="eastAsia"/>
                <w:b w:val="0"/>
                <w:bCs w:val="0"/>
                <w:szCs w:val="21"/>
                <w:highlight w:val="none"/>
                <w:lang w:val="en-US" w:eastAsia="zh-CN"/>
              </w:rPr>
              <w:t>4、</w:t>
            </w:r>
            <w:r>
              <w:rPr>
                <w:rFonts w:hint="eastAsia"/>
                <w:b w:val="0"/>
                <w:bCs w:val="0"/>
                <w:szCs w:val="21"/>
                <w:highlight w:val="none"/>
              </w:rPr>
              <w:t>固体废弃物合理处置</w:t>
            </w:r>
            <w:r>
              <w:rPr>
                <w:rFonts w:hint="eastAsia"/>
                <w:b w:val="0"/>
                <w:bCs w:val="0"/>
                <w:szCs w:val="21"/>
                <w:highlight w:val="none"/>
                <w:lang w:val="en-US" w:eastAsia="zh-CN"/>
              </w:rPr>
              <w:t>；                        100%</w:t>
            </w:r>
          </w:p>
          <w:p>
            <w:pPr>
              <w:snapToGrid w:val="0"/>
              <w:rPr>
                <w:rFonts w:hint="default"/>
                <w:b w:val="0"/>
                <w:bCs w:val="0"/>
                <w:szCs w:val="21"/>
                <w:highlight w:val="none"/>
                <w:lang w:val="en-US" w:eastAsia="zh-CN"/>
              </w:rPr>
            </w:pPr>
            <w:r>
              <w:rPr>
                <w:rFonts w:hint="eastAsia"/>
                <w:b w:val="0"/>
                <w:bCs w:val="0"/>
                <w:szCs w:val="21"/>
                <w:highlight w:val="none"/>
                <w:lang w:val="en-US" w:eastAsia="zh-CN"/>
              </w:rPr>
              <w:t>5、</w:t>
            </w:r>
            <w:r>
              <w:rPr>
                <w:rFonts w:hint="eastAsia"/>
                <w:b w:val="0"/>
                <w:bCs w:val="0"/>
                <w:szCs w:val="21"/>
                <w:highlight w:val="none"/>
              </w:rPr>
              <w:t>死亡、重伤事故为0</w:t>
            </w:r>
            <w:r>
              <w:rPr>
                <w:rFonts w:hint="eastAsia"/>
                <w:b w:val="0"/>
                <w:bCs w:val="0"/>
                <w:szCs w:val="21"/>
                <w:highlight w:val="none"/>
                <w:lang w:val="en-US" w:eastAsia="zh-CN"/>
              </w:rPr>
              <w:t>；                     未发生死亡、重伤事故</w:t>
            </w:r>
          </w:p>
          <w:p>
            <w:pPr>
              <w:snapToGrid w:val="0"/>
              <w:rPr>
                <w:rFonts w:hint="default"/>
                <w:b w:val="0"/>
                <w:bCs w:val="0"/>
                <w:szCs w:val="21"/>
                <w:highlight w:val="none"/>
                <w:lang w:val="en-US" w:eastAsia="zh-CN"/>
              </w:rPr>
            </w:pPr>
            <w:r>
              <w:rPr>
                <w:rFonts w:hint="eastAsia"/>
                <w:b w:val="0"/>
                <w:bCs w:val="0"/>
                <w:szCs w:val="21"/>
                <w:highlight w:val="none"/>
                <w:lang w:val="en-US" w:eastAsia="zh-CN"/>
              </w:rPr>
              <w:t>6、员工无职业病发生；                        无职业病例发生</w:t>
            </w:r>
          </w:p>
          <w:p>
            <w:pPr>
              <w:snapToGrid w:val="0"/>
              <w:rPr>
                <w:rFonts w:hint="default" w:eastAsia="宋体"/>
                <w:b w:val="0"/>
                <w:bCs w:val="0"/>
                <w:szCs w:val="21"/>
                <w:highlight w:val="none"/>
                <w:lang w:val="en-US" w:eastAsia="zh-CN"/>
              </w:rPr>
            </w:pPr>
            <w:r>
              <w:rPr>
                <w:rFonts w:hint="eastAsia"/>
                <w:b w:val="0"/>
                <w:bCs w:val="0"/>
                <w:szCs w:val="21"/>
                <w:highlight w:val="none"/>
                <w:lang w:val="en-US" w:eastAsia="zh-CN"/>
              </w:rPr>
              <w:t>7、</w:t>
            </w:r>
            <w:r>
              <w:rPr>
                <w:rFonts w:hint="eastAsia"/>
                <w:b w:val="0"/>
                <w:bCs w:val="0"/>
                <w:szCs w:val="21"/>
                <w:highlight w:val="none"/>
              </w:rPr>
              <w:t>全年无火灾事故</w:t>
            </w:r>
            <w:r>
              <w:rPr>
                <w:rFonts w:hint="eastAsia"/>
                <w:b w:val="0"/>
                <w:bCs w:val="0"/>
                <w:szCs w:val="21"/>
                <w:highlight w:val="none"/>
                <w:lang w:eastAsia="zh-CN"/>
              </w:rPr>
              <w:t>；</w:t>
            </w:r>
            <w:r>
              <w:rPr>
                <w:rFonts w:hint="eastAsia"/>
                <w:b w:val="0"/>
                <w:bCs w:val="0"/>
                <w:szCs w:val="21"/>
                <w:highlight w:val="none"/>
                <w:lang w:val="en-US" w:eastAsia="zh-CN"/>
              </w:rPr>
              <w:t xml:space="preserve">                         暂无火灾事故发生。</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年3月2</w:t>
            </w:r>
            <w:r>
              <w:rPr>
                <w:rFonts w:hint="eastAsia" w:ascii="宋体" w:hAnsi="宋体" w:cs="宋体"/>
                <w:color w:val="000000" w:themeColor="text1"/>
                <w:lang w:val="en-US" w:eastAsia="zh-CN"/>
              </w:rPr>
              <w:t>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szCs w:val="21"/>
              </w:rPr>
              <w:t>啤酒生产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highlight w:val="none"/>
              </w:rPr>
              <w:t>、</w:t>
            </w:r>
            <w:r>
              <w:rPr>
                <w:rFonts w:hint="eastAsia" w:ascii="宋体" w:hAnsi="宋体"/>
                <w:szCs w:val="21"/>
                <w:highlight w:val="none"/>
              </w:rPr>
              <w:t>办公场所面积1000平方左右。</w:t>
            </w:r>
            <w:r>
              <w:rPr>
                <w:rFonts w:hint="eastAsia" w:ascii="宋体" w:hAnsi="宋体" w:cs="宋体"/>
                <w:szCs w:val="21"/>
                <w:highlight w:val="none"/>
              </w:rPr>
              <w:t>主</w:t>
            </w:r>
            <w:r>
              <w:rPr>
                <w:rFonts w:hint="eastAsia" w:ascii="宋体" w:hAnsi="宋体" w:cs="宋体"/>
                <w:szCs w:val="21"/>
              </w:rPr>
              <w:t>要生产设备为</w:t>
            </w:r>
            <w:r>
              <w:rPr>
                <w:rFonts w:hint="eastAsia" w:ascii="宋体" w:hAnsi="宋体" w:cs="宋体"/>
                <w:color w:val="000000"/>
                <w:kern w:val="0"/>
                <w:szCs w:val="21"/>
              </w:rPr>
              <w:t>麦芽增湿粉碎机、大米粉碎机、淀粉调浆系统、糖化设备</w:t>
            </w:r>
            <w:r>
              <w:rPr>
                <w:rFonts w:hint="eastAsia"/>
              </w:rPr>
              <w:t>、</w:t>
            </w:r>
            <w:r>
              <w:rPr>
                <w:rFonts w:hint="eastAsia" w:ascii="宋体" w:hAnsi="宋体" w:cs="宋体"/>
                <w:color w:val="000000"/>
                <w:kern w:val="0"/>
                <w:szCs w:val="21"/>
              </w:rPr>
              <w:t>过滤机 、发酵罐</w:t>
            </w:r>
            <w:r>
              <w:rPr>
                <w:rFonts w:hint="eastAsia"/>
              </w:rPr>
              <w:t>、</w:t>
            </w:r>
            <w:r>
              <w:rPr>
                <w:rFonts w:hint="eastAsia" w:ascii="宋体" w:hAnsi="宋体" w:cs="宋体"/>
                <w:color w:val="000000"/>
                <w:kern w:val="0"/>
                <w:szCs w:val="21"/>
              </w:rPr>
              <w:t>制冷机组、空气压缩机、叉车等设备。</w:t>
            </w:r>
            <w:r>
              <w:rPr>
                <w:rFonts w:hint="eastAsia" w:ascii="宋体" w:hAnsi="宋体"/>
                <w:szCs w:val="21"/>
              </w:rPr>
              <w:t>可以满足</w:t>
            </w:r>
            <w:r>
              <w:rPr>
                <w:rFonts w:hint="eastAsia"/>
                <w:szCs w:val="21"/>
              </w:rPr>
              <w:t>啤酒生产</w:t>
            </w:r>
            <w:r>
              <w:rPr>
                <w:rFonts w:hint="eastAsia" w:ascii="宋体" w:hAnsi="宋体"/>
                <w:szCs w:val="21"/>
              </w:rPr>
              <w:t>的需要</w:t>
            </w:r>
            <w:r>
              <w:rPr>
                <w:rFonts w:hint="eastAsia" w:ascii="宋体" w:hAnsi="宋体" w:cs="宋体"/>
                <w:szCs w:val="21"/>
              </w:rPr>
              <w:t>。对设备按月方式进行点检维护保养，并实施。特种设备：叉车、压力容器。公司建立有信息管理系统用于生产和服务。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210" w:firstLineChars="100"/>
              <w:rPr>
                <w:rFonts w:ascii="宋体" w:hAnsi="宋体"/>
                <w:b/>
                <w:color w:val="000000" w:themeColor="text1"/>
                <w:sz w:val="20"/>
                <w:szCs w:val="20"/>
              </w:rPr>
            </w:pPr>
            <w:r>
              <w:rPr>
                <w:rFonts w:hint="eastAsia" w:ascii="宋体" w:hAnsi="宋体" w:cs="宋体"/>
                <w:szCs w:val="21"/>
              </w:rPr>
              <w:t>办公、服务场所和内设备布置合理，通道畅通，照明设施齐全，均配备了消防设施等设施。办公室明亮，培训场所光线较充足。每月由行政部对工作环境进行定期检查。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210" w:firstLineChars="100"/>
              <w:rPr>
                <w:rFonts w:ascii="宋体" w:hAnsi="宋体"/>
                <w:b/>
                <w:sz w:val="20"/>
                <w:szCs w:val="20"/>
              </w:rPr>
            </w:pPr>
            <w:r>
              <w:rPr>
                <w:rFonts w:hint="eastAsia" w:ascii="宋体" w:hAnsi="宋体" w:cs="宋体"/>
                <w:szCs w:val="21"/>
              </w:rPr>
              <w:t>废水排放在线检测仪等测试设备</w:t>
            </w:r>
            <w:r>
              <w:rPr>
                <w:rFonts w:hint="eastAsia" w:ascii="宋体" w:hAnsi="宋体" w:cs="宋体"/>
              </w:rPr>
              <w:t>，检测设备受控。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消防栓、灭火器、应急池、在线监测仪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消防栓、灭火器、防护设备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rFonts w:asciiTheme="minorEastAsia" w:hAnsiTheme="minorEastAsia" w:eastAsiaTheme="minorEastAsia"/>
                <w:bCs/>
                <w:iCs/>
              </w:rPr>
            </w:pPr>
            <w:r>
              <w:rPr>
                <w:rFonts w:hint="eastAsia" w:asciiTheme="minorEastAsia" w:hAnsiTheme="minorEastAsia" w:eastAsiaTheme="minorEastAsia"/>
                <w:bCs/>
                <w:iCs/>
              </w:rPr>
              <w:t>组织重要环境因素为</w:t>
            </w:r>
            <w:r>
              <w:rPr>
                <w:rFonts w:hint="eastAsia" w:ascii="宋体" w:hAnsi="宋体" w:cs="宋体"/>
                <w:szCs w:val="21"/>
              </w:rPr>
              <w:t>1）潜在火灾；2）噪声的排放；3）废水的排放；4）固废的排放；5）粉尘的排放。</w:t>
            </w:r>
            <w:r>
              <w:rPr>
                <w:rFonts w:hint="eastAsia" w:asciiTheme="minorEastAsia" w:hAnsiTheme="minorEastAsia" w:eastAsiaTheme="minorEastAsia"/>
                <w:bCs/>
                <w:iCs/>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w:t>
            </w:r>
            <w:r>
              <w:rPr>
                <w:rFonts w:hint="eastAsia" w:ascii="宋体" w:hAnsi="宋体" w:cs="宋体"/>
                <w:szCs w:val="21"/>
              </w:rPr>
              <w:t>1）火灾、</w:t>
            </w:r>
            <w:r>
              <w:rPr>
                <w:rFonts w:hint="eastAsia" w:ascii="宋体" w:hAnsi="宋体" w:cs="宋体"/>
                <w:szCs w:val="21"/>
                <w:lang w:eastAsia="zh-CN"/>
              </w:rPr>
              <w:t>爆炸</w:t>
            </w:r>
            <w:r>
              <w:rPr>
                <w:rFonts w:hint="eastAsia" w:ascii="宋体" w:hAnsi="宋体" w:cs="宋体"/>
                <w:szCs w:val="21"/>
              </w:rPr>
              <w:t>；2）触电；3）职业病（粉尘、噪声、化学品挥发）；4）机械伤害等</w:t>
            </w:r>
            <w:r>
              <w:rPr>
                <w:rFonts w:hint="eastAsia" w:asciiTheme="minorEastAsia" w:hAnsiTheme="minorEastAsia" w:eastAsiaTheme="minorEastAsia"/>
                <w:bCs/>
                <w:iCs/>
              </w:rPr>
              <w:t>重要危险源，与之相关的过程有施工、安装、测试过程，针对不可接受风险制定了管理方案。控制措施实施有效。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szCs w:val="21"/>
                <w:highlight w:val="none"/>
              </w:rPr>
              <w:t>通</w:t>
            </w:r>
            <w:r>
              <w:rPr>
                <w:rFonts w:hint="eastAsia" w:ascii="宋体" w:hAnsi="宋体" w:cs="宋体"/>
                <w:szCs w:val="21"/>
                <w:highlight w:val="none"/>
              </w:rPr>
              <w:t>过2019年4-</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建立有《内部审核控制程序》，规定了内审频次一年一次，内审时间：2019年6月1</w:t>
            </w:r>
            <w:r>
              <w:rPr>
                <w:rFonts w:hint="eastAsia" w:ascii="宋体" w:hAnsi="宋体"/>
                <w:szCs w:val="21"/>
                <w:lang w:val="en-US" w:eastAsia="zh-CN"/>
              </w:rPr>
              <w:t>8</w:t>
            </w:r>
            <w:r>
              <w:rPr>
                <w:rFonts w:hint="eastAsia" w:ascii="宋体" w:hAnsi="宋体"/>
                <w:szCs w:val="21"/>
              </w:rPr>
              <w:t>日，拟定了审核实施表，明确了内审范围，内审人员经培训合格上岗，能力满足要求，未出现审核本部门情况，内审不符合项1项，涉及</w:t>
            </w:r>
            <w:r>
              <w:rPr>
                <w:rFonts w:hint="eastAsia" w:ascii="宋体" w:hAnsi="宋体" w:cs="宋体"/>
                <w:szCs w:val="21"/>
              </w:rPr>
              <w:t>运营部E8.1/S4.4.6条款</w:t>
            </w:r>
            <w:r>
              <w:rPr>
                <w:rFonts w:hint="eastAsia" w:ascii="宋体" w:hAnsi="宋体"/>
                <w:szCs w:val="21"/>
              </w:rPr>
              <w:t>2019年5月未查见对相关方告知书发放的证据，已及时采取纠正措施后，经内审员验证关闭。内审的有效性需要改善。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2019年7月1</w:t>
            </w:r>
            <w:r>
              <w:rPr>
                <w:rFonts w:hint="eastAsia" w:ascii="宋体" w:hAnsi="宋体"/>
                <w:szCs w:val="21"/>
                <w:lang w:val="en-US" w:eastAsia="zh-CN"/>
              </w:rPr>
              <w:t>3</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before="120" w:line="160" w:lineRule="exact"/>
              <w:rPr>
                <w:rFonts w:ascii="方正仿宋简体" w:eastAsia="方正仿宋简体"/>
                <w:b/>
              </w:rPr>
            </w:pPr>
            <w:r>
              <w:rPr>
                <w:rFonts w:hint="eastAsia" w:ascii="方正仿宋简体" w:eastAsia="方正仿宋简体"/>
                <w:b/>
              </w:rPr>
              <w:t>提供有锅炉烟气排放检测报告，</w:t>
            </w:r>
            <w:r>
              <w:rPr>
                <w:rFonts w:hint="eastAsia" w:ascii="方正仿宋简体" w:eastAsia="方正仿宋简体"/>
                <w:b/>
                <w:lang w:eastAsia="zh-CN"/>
              </w:rPr>
              <w:t>未</w:t>
            </w:r>
            <w:r>
              <w:rPr>
                <w:rFonts w:hint="eastAsia" w:ascii="方正仿宋简体" w:eastAsia="方正仿宋简体"/>
                <w:b/>
              </w:rPr>
              <w:t>提供其他</w:t>
            </w:r>
            <w:r>
              <w:rPr>
                <w:rFonts w:ascii="方正仿宋简体" w:eastAsia="方正仿宋简体"/>
                <w:b/>
              </w:rPr>
              <w:t>污染物排放的监测报告</w:t>
            </w:r>
            <w:r>
              <w:rPr>
                <w:rFonts w:hint="eastAsia" w:ascii="方正仿宋简体" w:eastAsia="方正仿宋简体"/>
                <w:b/>
              </w:rPr>
              <w:t>。</w:t>
            </w:r>
          </w:p>
          <w:p>
            <w:pPr>
              <w:spacing w:line="240" w:lineRule="exact"/>
              <w:ind w:firstLine="200" w:firstLineChars="10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6745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1项，观察项0项，分布在部门行政部E</w:t>
      </w:r>
      <w:r>
        <w:rPr>
          <w:rFonts w:hint="eastAsia"/>
          <w:b/>
          <w:highlight w:val="none"/>
          <w:lang w:val="en-US" w:eastAsia="zh-CN"/>
        </w:rPr>
        <w:t>9.1.1</w:t>
      </w:r>
      <w:r>
        <w:rPr>
          <w:rFonts w:hint="eastAsia"/>
          <w:b/>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numPr>
          <w:ilvl w:val="0"/>
          <w:numId w:val="3"/>
        </w:numPr>
        <w:snapToGrid w:val="0"/>
        <w:spacing w:line="360" w:lineRule="auto"/>
        <w:ind w:left="364" w:leftChars="-472" w:hanging="1355" w:hangingChars="519"/>
        <w:rPr>
          <w:rFonts w:hint="eastAsia"/>
          <w:b/>
          <w:color w:val="000000" w:themeColor="text1"/>
          <w:sz w:val="26"/>
          <w:szCs w:val="26"/>
        </w:rPr>
      </w:pPr>
      <w:r>
        <w:rPr>
          <w:rFonts w:hint="eastAsia"/>
          <w:b/>
          <w:color w:val="000000" w:themeColor="text1"/>
          <w:sz w:val="26"/>
          <w:szCs w:val="26"/>
        </w:rPr>
        <w:t>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numPr>
          <w:ilvl w:val="0"/>
          <w:numId w:val="0"/>
        </w:numPr>
        <w:snapToGrid w:val="0"/>
        <w:spacing w:line="360" w:lineRule="auto"/>
        <w:ind w:leftChars="-991"/>
        <w:rPr>
          <w:b/>
          <w:color w:val="000000" w:themeColor="text1"/>
          <w:sz w:val="26"/>
          <w:szCs w:val="26"/>
        </w:rPr>
      </w:pPr>
      <w:r>
        <w:rPr>
          <w:rFonts w:hint="eastAsia"/>
          <w:b/>
          <w:color w:val="000000" w:themeColor="text1"/>
          <w:spacing w:val="-10"/>
          <w:szCs w:val="21"/>
        </w:rPr>
        <w:sym w:font="Wingdings 2" w:char="0052"/>
      </w:r>
      <w:r>
        <w:rPr>
          <w:rFonts w:hint="eastAsia"/>
          <w:b/>
          <w:color w:val="000000" w:themeColor="text1"/>
          <w:spacing w:val="-10"/>
          <w:szCs w:val="21"/>
          <w:lang w:val="en-US" w:eastAsia="zh-CN"/>
        </w:rPr>
        <w:t xml:space="preserve">        </w:t>
      </w: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jc w:val="left"/>
              <w:rPr>
                <w:rFonts w:hint="eastAsia" w:ascii="宋体" w:hAnsi="宋体"/>
                <w:szCs w:val="21"/>
              </w:rPr>
            </w:pPr>
            <w:r>
              <w:rPr>
                <w:rFonts w:hint="eastAsia" w:ascii="宋体" w:hAnsi="宋体"/>
                <w:szCs w:val="21"/>
              </w:rPr>
              <w:t>QMS:</w:t>
            </w:r>
          </w:p>
          <w:p>
            <w:pPr>
              <w:jc w:val="left"/>
              <w:rPr>
                <w:color w:val="000000"/>
                <w:szCs w:val="21"/>
              </w:rPr>
            </w:pPr>
            <w:r>
              <w:rPr>
                <w:rFonts w:hint="eastAsia" w:ascii="宋体" w:hAnsi="宋体"/>
                <w:szCs w:val="21"/>
              </w:rPr>
              <w:t xml:space="preserve">EMS: </w:t>
            </w:r>
            <w:r>
              <w:rPr>
                <w:rFonts w:hint="eastAsia" w:ascii="宋体" w:hAnsi="宋体"/>
                <w:szCs w:val="21"/>
                <w:u w:val="single"/>
              </w:rPr>
              <w:t>许可范围内的雪花啤酒的生产涉及的相关环境管理活动。</w:t>
            </w:r>
          </w:p>
          <w:p>
            <w:pPr>
              <w:spacing w:line="0" w:lineRule="atLeast"/>
              <w:jc w:val="left"/>
              <w:rPr>
                <w:rFonts w:ascii="宋体" w:hAnsi="宋体"/>
                <w:szCs w:val="21"/>
              </w:rPr>
            </w:pPr>
            <w:r>
              <w:rPr>
                <w:rFonts w:hint="eastAsia" w:ascii="宋体" w:hAnsi="宋体"/>
                <w:szCs w:val="21"/>
              </w:rPr>
              <w:t xml:space="preserve">OHSMS: </w:t>
            </w:r>
            <w:r>
              <w:rPr>
                <w:rFonts w:hint="eastAsia" w:ascii="宋体" w:hAnsi="宋体"/>
                <w:szCs w:val="21"/>
                <w:u w:val="single"/>
              </w:rPr>
              <w:t>许可范围内的雪花啤酒的生产所涉及的职业健康安全管理活动。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highlight w:val="none"/>
        </w:rPr>
      </w:pPr>
      <w:bookmarkStart w:id="22" w:name="_GoBack"/>
      <w:r>
        <w:rPr>
          <w:rFonts w:hint="eastAsia"/>
          <w:b/>
          <w:color w:val="000000" w:themeColor="text1"/>
          <w:sz w:val="26"/>
          <w:szCs w:val="26"/>
          <w:highlight w:val="none"/>
        </w:rPr>
        <w:t>十二、不符合项纠正措施要求</w:t>
      </w:r>
    </w:p>
    <w:bookmarkEnd w:id="22"/>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rFonts w:hint="eastAsia"/>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ind w:firstLine="843" w:firstLineChars="400"/>
        <w:rPr>
          <w:rFonts w:hint="eastAsia"/>
          <w:b/>
          <w:color w:val="000000" w:themeColor="text1"/>
          <w:szCs w:val="21"/>
        </w:rPr>
      </w:pPr>
    </w:p>
    <w:p>
      <w:pPr>
        <w:snapToGrid w:val="0"/>
        <w:spacing w:line="360" w:lineRule="auto"/>
        <w:rPr>
          <w:rFonts w:hint="eastAsia" w:asciiTheme="minorEastAsia" w:hAnsiTheme="minorEastAsia" w:eastAsiaTheme="minorEastAsia"/>
          <w:b/>
          <w:color w:val="000000" w:themeColor="text1"/>
        </w:rPr>
      </w:pPr>
      <w:r>
        <w:rPr>
          <w:rFonts w:hint="eastAsia"/>
          <w:b/>
          <w:color w:val="000000" w:themeColor="text1"/>
          <w:szCs w:val="21"/>
        </w:rPr>
        <w:t xml:space="preserve">组长签字: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认证评定负责人：             </w:t>
      </w:r>
      <w:r>
        <w:rPr>
          <w:rFonts w:hint="eastAsia"/>
          <w:b/>
          <w:color w:val="000000" w:themeColor="text1"/>
          <w:lang w:val="en-US" w:eastAsia="zh-CN"/>
        </w:rPr>
        <w:t xml:space="preserve">        </w:t>
      </w:r>
      <w:r>
        <w:rPr>
          <w:rFonts w:hint="eastAsia"/>
          <w:b/>
          <w:color w:val="000000" w:themeColor="text1"/>
        </w:rPr>
        <w:t xml:space="preserve">日期：       年 </w:t>
      </w:r>
      <w:r>
        <w:rPr>
          <w:rFonts w:hint="eastAsia"/>
          <w:b/>
          <w:color w:val="000000" w:themeColor="text1"/>
          <w:lang w:val="en-US" w:eastAsia="zh-CN"/>
        </w:rPr>
        <w:t xml:space="preserve">  </w:t>
      </w:r>
      <w:r>
        <w:rPr>
          <w:rFonts w:hint="eastAsia"/>
          <w:b/>
          <w:color w:val="000000" w:themeColor="text1"/>
        </w:rPr>
        <w:t xml:space="preserve"> 月   </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批准人（总经理）：              </w:t>
      </w:r>
      <w:r>
        <w:rPr>
          <w:rFonts w:hint="eastAsia"/>
          <w:b/>
          <w:color w:val="000000" w:themeColor="text1"/>
          <w:lang w:val="en-US" w:eastAsia="zh-CN"/>
        </w:rPr>
        <w:t xml:space="preserve">      </w:t>
      </w:r>
      <w:r>
        <w:rPr>
          <w:rFonts w:hint="eastAsia"/>
          <w:b/>
          <w:color w:val="000000" w:themeColor="text1"/>
        </w:rPr>
        <w:t xml:space="preserve">日期：       年 </w:t>
      </w:r>
      <w:r>
        <w:rPr>
          <w:rFonts w:hint="eastAsia"/>
          <w:b/>
          <w:color w:val="000000" w:themeColor="text1"/>
          <w:lang w:val="en-US" w:eastAsia="zh-CN"/>
        </w:rPr>
        <w:t xml:space="preserve"> </w:t>
      </w:r>
      <w:r>
        <w:rPr>
          <w:rFonts w:hint="eastAsia"/>
          <w:b/>
          <w:color w:val="000000" w:themeColor="text1"/>
        </w:rPr>
        <w:t xml:space="preserve">  月  </w:t>
      </w:r>
      <w:r>
        <w:rPr>
          <w:rFonts w:hint="eastAsia"/>
          <w:b/>
          <w:color w:val="000000" w:themeColor="text1"/>
          <w:lang w:val="en-US" w:eastAsia="zh-CN"/>
        </w:rPr>
        <w:t xml:space="preserve"> </w:t>
      </w:r>
      <w:r>
        <w:rPr>
          <w:rFonts w:hint="eastAsia"/>
          <w:b/>
          <w:color w:val="000000" w:themeColor="text1"/>
        </w:rPr>
        <w:t xml:space="preserve">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22AB"/>
    <w:multiLevelType w:val="singleLevel"/>
    <w:tmpl w:val="288B22AB"/>
    <w:lvl w:ilvl="0" w:tentative="0">
      <w:start w:val="9"/>
      <w:numFmt w:val="chineseCounting"/>
      <w:suff w:val="nothing"/>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814B0C"/>
    <w:rsid w:val="104A5496"/>
    <w:rsid w:val="14561B2E"/>
    <w:rsid w:val="655C5209"/>
    <w:rsid w:val="660639AC"/>
    <w:rsid w:val="74D220E1"/>
    <w:rsid w:val="7B703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2019-12-03T02:12:27Z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