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F236D1" w:rsidP="0004458E">
            <w:pPr>
              <w:rPr>
                <w:rFonts w:eastAsiaTheme="minorEastAsia"/>
                <w:sz w:val="24"/>
                <w:szCs w:val="24"/>
              </w:rPr>
            </w:pPr>
            <w:r>
              <w:rPr>
                <w:rFonts w:eastAsiaTheme="minorEastAsia" w:hAnsiTheme="minorEastAsia"/>
                <w:sz w:val="24"/>
                <w:szCs w:val="24"/>
              </w:rPr>
              <w:t>受审核部门：质检</w:t>
            </w:r>
            <w:r w:rsidR="0038113A" w:rsidRPr="00D535AA">
              <w:rPr>
                <w:rFonts w:eastAsiaTheme="minorEastAsia" w:hAnsiTheme="minorEastAsia"/>
                <w:sz w:val="24"/>
                <w:szCs w:val="24"/>
              </w:rPr>
              <w:t>部</w:t>
            </w:r>
            <w:r w:rsidR="0038113A" w:rsidRPr="00D535AA">
              <w:rPr>
                <w:rFonts w:eastAsiaTheme="minorEastAsia"/>
                <w:sz w:val="24"/>
                <w:szCs w:val="24"/>
              </w:rPr>
              <w:t xml:space="preserve">     </w:t>
            </w:r>
            <w:r w:rsidR="0038113A" w:rsidRPr="00D535AA">
              <w:rPr>
                <w:rFonts w:eastAsiaTheme="minorEastAsia" w:hAnsiTheme="minorEastAsia"/>
                <w:sz w:val="24"/>
                <w:szCs w:val="24"/>
              </w:rPr>
              <w:t>主管领导</w:t>
            </w:r>
            <w:r w:rsidR="00712FF2">
              <w:rPr>
                <w:rFonts w:eastAsiaTheme="minorEastAsia" w:hAnsiTheme="minorEastAsia" w:hint="eastAsia"/>
                <w:sz w:val="24"/>
                <w:szCs w:val="24"/>
              </w:rPr>
              <w:t>/</w:t>
            </w:r>
            <w:r w:rsidR="0038113A" w:rsidRPr="00D535AA">
              <w:rPr>
                <w:rFonts w:eastAsiaTheme="minorEastAsia" w:hAnsiTheme="minorEastAsia"/>
                <w:sz w:val="24"/>
                <w:szCs w:val="24"/>
              </w:rPr>
              <w:t>陪同人员：</w:t>
            </w:r>
            <w:r w:rsidR="00D60E28" w:rsidRPr="00D60E28">
              <w:rPr>
                <w:rFonts w:ascii="宋体" w:hAnsi="宋体" w:hint="eastAsia"/>
                <w:sz w:val="24"/>
              </w:rPr>
              <w:t>陈建华</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5D4973">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00712FF2">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810F5E">
              <w:rPr>
                <w:rFonts w:eastAsiaTheme="minorEastAsia" w:hint="eastAsia"/>
                <w:sz w:val="24"/>
                <w:szCs w:val="24"/>
              </w:rPr>
              <w:t>1</w:t>
            </w:r>
            <w:r w:rsidRPr="00D535AA">
              <w:rPr>
                <w:rFonts w:eastAsiaTheme="minorEastAsia" w:hAnsiTheme="minorEastAsia"/>
                <w:sz w:val="24"/>
                <w:szCs w:val="24"/>
              </w:rPr>
              <w:t>年</w:t>
            </w:r>
            <w:r w:rsidR="006A72F4">
              <w:rPr>
                <w:rFonts w:eastAsiaTheme="minorEastAsia" w:hint="eastAsia"/>
                <w:sz w:val="24"/>
                <w:szCs w:val="24"/>
              </w:rPr>
              <w:t>12</w:t>
            </w:r>
            <w:r w:rsidRPr="00D535AA">
              <w:rPr>
                <w:rFonts w:eastAsiaTheme="minorEastAsia" w:hAnsiTheme="minorEastAsia"/>
                <w:sz w:val="24"/>
                <w:szCs w:val="24"/>
              </w:rPr>
              <w:t>月</w:t>
            </w:r>
            <w:r w:rsidR="005D4973">
              <w:rPr>
                <w:rFonts w:eastAsiaTheme="minorEastAsia" w:hAnsiTheme="minorEastAsia" w:hint="eastAsia"/>
                <w:sz w:val="24"/>
                <w:szCs w:val="24"/>
              </w:rPr>
              <w:t>30</w:t>
            </w:r>
            <w:r w:rsidRPr="00D535AA">
              <w:rPr>
                <w:rFonts w:eastAsiaTheme="minorEastAsia" w:hAnsiTheme="minorEastAsia"/>
                <w:sz w:val="24"/>
                <w:szCs w:val="24"/>
              </w:rPr>
              <w:t>日</w:t>
            </w:r>
            <w:r w:rsidR="00BB5E4C">
              <w:rPr>
                <w:rFonts w:eastAsiaTheme="minorEastAsia" w:hAnsiTheme="minorEastAsia" w:hint="eastAsia"/>
                <w:sz w:val="24"/>
                <w:szCs w:val="24"/>
              </w:rPr>
              <w:t xml:space="preserve"> </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AE191F" w:rsidRPr="00D535AA" w:rsidRDefault="005D4973" w:rsidP="00207512">
            <w:pPr>
              <w:adjustRightInd w:val="0"/>
              <w:snapToGrid w:val="0"/>
              <w:spacing w:line="288" w:lineRule="auto"/>
              <w:ind w:rightChars="50" w:right="105"/>
              <w:textAlignment w:val="baseline"/>
              <w:rPr>
                <w:rFonts w:eastAsiaTheme="minorEastAsia"/>
                <w:sz w:val="24"/>
                <w:szCs w:val="24"/>
              </w:rPr>
            </w:pPr>
            <w:r w:rsidRPr="005D4973">
              <w:rPr>
                <w:rFonts w:eastAsiaTheme="minorEastAsia" w:hint="eastAsia"/>
                <w:sz w:val="24"/>
                <w:szCs w:val="24"/>
              </w:rPr>
              <w:t>OHSMS: 5.3</w:t>
            </w:r>
            <w:r w:rsidRPr="005D4973">
              <w:rPr>
                <w:rFonts w:eastAsiaTheme="minorEastAsia" w:hint="eastAsia"/>
                <w:sz w:val="24"/>
                <w:szCs w:val="24"/>
              </w:rPr>
              <w:t>组织的岗位、职责和权限、</w:t>
            </w:r>
            <w:r w:rsidRPr="005D4973">
              <w:rPr>
                <w:rFonts w:eastAsiaTheme="minorEastAsia" w:hint="eastAsia"/>
                <w:sz w:val="24"/>
                <w:szCs w:val="24"/>
              </w:rPr>
              <w:t>6.2</w:t>
            </w:r>
            <w:r w:rsidRPr="005D4973">
              <w:rPr>
                <w:rFonts w:eastAsiaTheme="minorEastAsia" w:hint="eastAsia"/>
                <w:sz w:val="24"/>
                <w:szCs w:val="24"/>
              </w:rPr>
              <w:t>职业健康安全目标、</w:t>
            </w:r>
            <w:r w:rsidRPr="005D4973">
              <w:rPr>
                <w:rFonts w:eastAsiaTheme="minorEastAsia" w:hint="eastAsia"/>
                <w:sz w:val="24"/>
                <w:szCs w:val="24"/>
              </w:rPr>
              <w:t>6.1.2</w:t>
            </w:r>
            <w:r w:rsidRPr="005D4973">
              <w:rPr>
                <w:rFonts w:eastAsiaTheme="minorEastAsia" w:hint="eastAsia"/>
                <w:sz w:val="24"/>
                <w:szCs w:val="24"/>
              </w:rPr>
              <w:t>危险源的识别与评价、</w:t>
            </w:r>
            <w:r w:rsidRPr="005D4973">
              <w:rPr>
                <w:rFonts w:eastAsiaTheme="minorEastAsia" w:hint="eastAsia"/>
                <w:sz w:val="24"/>
                <w:szCs w:val="24"/>
              </w:rPr>
              <w:t>8.1</w:t>
            </w:r>
            <w:r w:rsidRPr="005D4973">
              <w:rPr>
                <w:rFonts w:eastAsiaTheme="minorEastAsia" w:hint="eastAsia"/>
                <w:sz w:val="24"/>
                <w:szCs w:val="24"/>
              </w:rPr>
              <w:t>运行策划和控制、</w:t>
            </w:r>
            <w:r w:rsidRPr="005D4973">
              <w:rPr>
                <w:rFonts w:eastAsiaTheme="minorEastAsia" w:hint="eastAsia"/>
                <w:sz w:val="24"/>
                <w:szCs w:val="24"/>
              </w:rPr>
              <w:t>8.2</w:t>
            </w:r>
            <w:r w:rsidRPr="005D4973">
              <w:rPr>
                <w:rFonts w:eastAsiaTheme="minorEastAsia" w:hint="eastAsia"/>
                <w:sz w:val="24"/>
                <w:szCs w:val="24"/>
              </w:rPr>
              <w:t>应急准备和响应</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5D4973" w:rsidP="0038113A">
            <w:pPr>
              <w:rPr>
                <w:rFonts w:eastAsiaTheme="minorEastAsia"/>
                <w:b/>
                <w:bCs/>
                <w:sz w:val="24"/>
                <w:szCs w:val="24"/>
              </w:rPr>
            </w:pPr>
            <w:r>
              <w:rPr>
                <w:rFonts w:eastAsiaTheme="minorEastAsia"/>
                <w:b/>
                <w:bCs/>
                <w:sz w:val="24"/>
                <w:szCs w:val="24"/>
              </w:rPr>
              <w:t>O</w:t>
            </w:r>
            <w:r w:rsidR="0038113A" w:rsidRPr="00D535AA">
              <w:rPr>
                <w:rFonts w:eastAsiaTheme="minorEastAsia"/>
                <w:b/>
                <w:bCs/>
                <w:sz w:val="24"/>
                <w:szCs w:val="24"/>
              </w:rPr>
              <w:t>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012025" w:rsidRPr="00D535AA" w:rsidRDefault="00D60E28" w:rsidP="00BB5E4C">
            <w:pPr>
              <w:spacing w:beforeLines="30" w:afterLines="30" w:line="288" w:lineRule="auto"/>
              <w:ind w:firstLineChars="200" w:firstLine="480"/>
              <w:rPr>
                <w:rFonts w:eastAsiaTheme="minorEastAsia"/>
                <w:sz w:val="24"/>
                <w:szCs w:val="24"/>
              </w:rPr>
            </w:pPr>
            <w:r w:rsidRPr="00D60E28">
              <w:rPr>
                <w:rFonts w:eastAsiaTheme="minorEastAsia" w:hAnsiTheme="minorEastAsia" w:hint="eastAsia"/>
                <w:sz w:val="24"/>
                <w:szCs w:val="24"/>
              </w:rPr>
              <w:t>现场询问质检部负责人，本部门体系职责：产品检验，不合格品管理、识别辨识本部门的环境因素、危险源以及本部门的运行控制等。</w:t>
            </w:r>
          </w:p>
        </w:tc>
        <w:tc>
          <w:tcPr>
            <w:tcW w:w="851" w:type="dxa"/>
          </w:tcPr>
          <w:p w:rsidR="0038113A" w:rsidRPr="00D535AA" w:rsidRDefault="00CA6FE8" w:rsidP="0038113A">
            <w:pPr>
              <w:rPr>
                <w:rFonts w:eastAsiaTheme="minorEastAsia"/>
                <w:sz w:val="24"/>
                <w:szCs w:val="24"/>
              </w:rPr>
            </w:pPr>
            <w:r>
              <w:rPr>
                <w:rFonts w:eastAsiaTheme="minorEastAsia"/>
                <w:sz w:val="24"/>
                <w:szCs w:val="24"/>
              </w:rPr>
              <w:t>符合</w:t>
            </w:r>
          </w:p>
        </w:tc>
      </w:tr>
      <w:tr w:rsidR="00F236D1" w:rsidRPr="00D535AA" w:rsidTr="006F2B8E">
        <w:trPr>
          <w:trHeight w:val="419"/>
        </w:trPr>
        <w:tc>
          <w:tcPr>
            <w:tcW w:w="1954" w:type="dxa"/>
          </w:tcPr>
          <w:p w:rsidR="00F236D1" w:rsidRPr="00D535AA" w:rsidRDefault="00F236D1" w:rsidP="00FF25DA">
            <w:pPr>
              <w:spacing w:line="360" w:lineRule="auto"/>
              <w:rPr>
                <w:rFonts w:eastAsiaTheme="minorEastAsia"/>
                <w:kern w:val="0"/>
                <w:sz w:val="24"/>
                <w:szCs w:val="24"/>
              </w:rPr>
            </w:pPr>
            <w:r w:rsidRPr="00D535AA">
              <w:rPr>
                <w:rFonts w:eastAsiaTheme="minorEastAsia" w:hAnsiTheme="minorEastAsia"/>
                <w:kern w:val="0"/>
                <w:sz w:val="24"/>
                <w:szCs w:val="24"/>
              </w:rPr>
              <w:t>目标及方案</w:t>
            </w:r>
          </w:p>
          <w:p w:rsidR="00F236D1" w:rsidRPr="00D535AA" w:rsidRDefault="00F236D1" w:rsidP="00FF25DA">
            <w:pPr>
              <w:spacing w:line="360" w:lineRule="auto"/>
              <w:rPr>
                <w:rFonts w:eastAsiaTheme="minorEastAsia"/>
                <w:sz w:val="24"/>
                <w:szCs w:val="24"/>
              </w:rPr>
            </w:pPr>
          </w:p>
        </w:tc>
        <w:tc>
          <w:tcPr>
            <w:tcW w:w="1166" w:type="dxa"/>
          </w:tcPr>
          <w:p w:rsidR="00F236D1" w:rsidRPr="00D535AA" w:rsidRDefault="005D4973" w:rsidP="00FF25DA">
            <w:pPr>
              <w:spacing w:line="360" w:lineRule="auto"/>
              <w:rPr>
                <w:rFonts w:eastAsiaTheme="minorEastAsia"/>
                <w:bCs/>
                <w:sz w:val="24"/>
                <w:szCs w:val="24"/>
              </w:rPr>
            </w:pPr>
            <w:r>
              <w:rPr>
                <w:rFonts w:eastAsiaTheme="minorEastAsia"/>
                <w:b/>
                <w:sz w:val="24"/>
                <w:szCs w:val="24"/>
              </w:rPr>
              <w:t>O</w:t>
            </w:r>
            <w:r w:rsidR="00F236D1" w:rsidRPr="00D535AA">
              <w:rPr>
                <w:rFonts w:eastAsiaTheme="minorEastAsia"/>
                <w:b/>
                <w:sz w:val="24"/>
                <w:szCs w:val="24"/>
              </w:rPr>
              <w:t>6.2</w:t>
            </w:r>
          </w:p>
          <w:p w:rsidR="00F236D1" w:rsidRPr="00D535AA" w:rsidRDefault="00F236D1" w:rsidP="00FF25DA">
            <w:pPr>
              <w:spacing w:line="360" w:lineRule="auto"/>
              <w:rPr>
                <w:rFonts w:eastAsiaTheme="minorEastAsia"/>
                <w:bCs/>
                <w:sz w:val="24"/>
                <w:szCs w:val="24"/>
              </w:rPr>
            </w:pPr>
          </w:p>
          <w:p w:rsidR="00F236D1" w:rsidRPr="00D535AA" w:rsidRDefault="00F236D1" w:rsidP="00FF25DA">
            <w:pPr>
              <w:spacing w:line="360" w:lineRule="auto"/>
              <w:rPr>
                <w:rFonts w:eastAsiaTheme="minorEastAsia"/>
                <w:sz w:val="24"/>
                <w:szCs w:val="24"/>
              </w:rPr>
            </w:pPr>
          </w:p>
        </w:tc>
        <w:tc>
          <w:tcPr>
            <w:tcW w:w="10738" w:type="dxa"/>
          </w:tcPr>
          <w:p w:rsidR="006A72F4" w:rsidRPr="006A72F4" w:rsidRDefault="006A72F4"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查有公司级管理目标，并按照部门对目标进行分解，有目标管理管理规定，规定了目标的分解及考核的具体方法。</w:t>
            </w:r>
          </w:p>
          <w:p w:rsidR="006A72F4" w:rsidRPr="006A72F4" w:rsidRDefault="006A72F4"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部门</w:t>
            </w:r>
            <w:r>
              <w:rPr>
                <w:rFonts w:eastAsiaTheme="minorEastAsia" w:hAnsiTheme="minorEastAsia" w:hint="eastAsia"/>
                <w:sz w:val="24"/>
                <w:szCs w:val="24"/>
              </w:rPr>
              <w:t>环保安全</w:t>
            </w:r>
            <w:r w:rsidRPr="006A72F4">
              <w:rPr>
                <w:rFonts w:eastAsiaTheme="minorEastAsia" w:hAnsiTheme="minorEastAsia" w:hint="eastAsia"/>
                <w:sz w:val="24"/>
                <w:szCs w:val="24"/>
              </w:rPr>
              <w:t>主要目标</w:t>
            </w:r>
            <w:r w:rsidRPr="006A72F4">
              <w:rPr>
                <w:rFonts w:eastAsiaTheme="minorEastAsia" w:hAnsiTheme="minorEastAsia" w:hint="eastAsia"/>
                <w:sz w:val="24"/>
                <w:szCs w:val="24"/>
              </w:rPr>
              <w:t xml:space="preserve">                                   </w:t>
            </w:r>
          </w:p>
          <w:p w:rsidR="006A72F4" w:rsidRPr="006A72F4" w:rsidRDefault="006A72F4" w:rsidP="00BB5E4C">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Pr="006A72F4">
              <w:rPr>
                <w:rFonts w:eastAsiaTheme="minorEastAsia" w:hAnsiTheme="minorEastAsia" w:hint="eastAsia"/>
                <w:sz w:val="24"/>
                <w:szCs w:val="24"/>
              </w:rPr>
              <w:t>员工重大责任伤亡率为</w:t>
            </w:r>
            <w:r w:rsidRPr="006A72F4">
              <w:rPr>
                <w:rFonts w:eastAsiaTheme="minorEastAsia" w:hAnsiTheme="minorEastAsia" w:hint="eastAsia"/>
                <w:sz w:val="24"/>
                <w:szCs w:val="24"/>
              </w:rPr>
              <w:t>0</w:t>
            </w:r>
            <w:r w:rsidRPr="006A72F4">
              <w:rPr>
                <w:rFonts w:eastAsiaTheme="minorEastAsia" w:hAnsiTheme="minorEastAsia" w:hint="eastAsia"/>
                <w:sz w:val="24"/>
                <w:szCs w:val="24"/>
              </w:rPr>
              <w:t>；职业病发病率为</w:t>
            </w:r>
            <w:r w:rsidRPr="006A72F4">
              <w:rPr>
                <w:rFonts w:eastAsiaTheme="minorEastAsia" w:hAnsiTheme="minorEastAsia" w:hint="eastAsia"/>
                <w:sz w:val="24"/>
                <w:szCs w:val="24"/>
              </w:rPr>
              <w:t>0</w:t>
            </w:r>
          </w:p>
          <w:p w:rsidR="006A72F4" w:rsidRPr="006A72F4" w:rsidRDefault="006A72F4" w:rsidP="00BB5E4C">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w:t>
            </w:r>
            <w:r w:rsidRPr="006A72F4">
              <w:rPr>
                <w:rFonts w:eastAsiaTheme="minorEastAsia" w:hAnsiTheme="minorEastAsia" w:hint="eastAsia"/>
                <w:sz w:val="24"/>
                <w:szCs w:val="24"/>
              </w:rPr>
              <w:t>火灾事故为</w:t>
            </w:r>
            <w:r w:rsidRPr="006A72F4">
              <w:rPr>
                <w:rFonts w:eastAsiaTheme="minorEastAsia" w:hAnsiTheme="minorEastAsia" w:hint="eastAsia"/>
                <w:sz w:val="24"/>
                <w:szCs w:val="24"/>
              </w:rPr>
              <w:t>0</w:t>
            </w:r>
            <w:r w:rsidRPr="006A72F4">
              <w:rPr>
                <w:rFonts w:eastAsiaTheme="minorEastAsia" w:hAnsiTheme="minorEastAsia" w:hint="eastAsia"/>
                <w:sz w:val="24"/>
                <w:szCs w:val="24"/>
              </w:rPr>
              <w:t>；</w:t>
            </w:r>
          </w:p>
          <w:p w:rsidR="006A72F4" w:rsidRPr="006A72F4" w:rsidRDefault="006A72F4" w:rsidP="00BB5E4C">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Pr="006A72F4">
              <w:rPr>
                <w:rFonts w:eastAsiaTheme="minorEastAsia" w:hAnsiTheme="minorEastAsia" w:hint="eastAsia"/>
                <w:sz w:val="24"/>
                <w:szCs w:val="24"/>
              </w:rPr>
              <w:t>固体废弃物分类处置率</w:t>
            </w:r>
            <w:r w:rsidRPr="006A72F4">
              <w:rPr>
                <w:rFonts w:eastAsiaTheme="minorEastAsia" w:hAnsiTheme="minorEastAsia" w:hint="eastAsia"/>
                <w:sz w:val="24"/>
                <w:szCs w:val="24"/>
              </w:rPr>
              <w:t>100%</w:t>
            </w:r>
            <w:r w:rsidRPr="006A72F4">
              <w:rPr>
                <w:rFonts w:eastAsiaTheme="minorEastAsia" w:hAnsiTheme="minorEastAsia" w:hint="eastAsia"/>
                <w:sz w:val="24"/>
                <w:szCs w:val="24"/>
              </w:rPr>
              <w:t>；</w:t>
            </w:r>
          </w:p>
          <w:p w:rsidR="00F236D1" w:rsidRPr="006A72F4" w:rsidRDefault="006A72F4"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2021.</w:t>
            </w:r>
            <w:r w:rsidR="005D4973">
              <w:rPr>
                <w:rFonts w:eastAsiaTheme="minorEastAsia" w:hAnsiTheme="minorEastAsia" w:hint="eastAsia"/>
                <w:sz w:val="24"/>
                <w:szCs w:val="24"/>
              </w:rPr>
              <w:t>9</w:t>
            </w:r>
            <w:r w:rsidRPr="006A72F4">
              <w:rPr>
                <w:rFonts w:eastAsiaTheme="minorEastAsia" w:hAnsiTheme="minorEastAsia" w:hint="eastAsia"/>
                <w:sz w:val="24"/>
                <w:szCs w:val="24"/>
              </w:rPr>
              <w:t>.</w:t>
            </w:r>
            <w:r w:rsidR="005D4973">
              <w:rPr>
                <w:rFonts w:eastAsiaTheme="minorEastAsia" w:hAnsiTheme="minorEastAsia" w:hint="eastAsia"/>
                <w:sz w:val="24"/>
                <w:szCs w:val="24"/>
              </w:rPr>
              <w:t>30</w:t>
            </w:r>
            <w:r w:rsidRPr="006A72F4">
              <w:rPr>
                <w:rFonts w:eastAsiaTheme="minorEastAsia" w:hAnsiTheme="minorEastAsia" w:hint="eastAsia"/>
                <w:sz w:val="24"/>
                <w:szCs w:val="24"/>
              </w:rPr>
              <w:t>日考核情况，各分解目标已达成。</w:t>
            </w:r>
          </w:p>
        </w:tc>
        <w:tc>
          <w:tcPr>
            <w:tcW w:w="851" w:type="dxa"/>
          </w:tcPr>
          <w:p w:rsidR="00F236D1" w:rsidRDefault="00F236D1" w:rsidP="0038113A">
            <w:pPr>
              <w:rPr>
                <w:rFonts w:eastAsiaTheme="minorEastAsia"/>
                <w:sz w:val="24"/>
                <w:szCs w:val="24"/>
              </w:rPr>
            </w:pPr>
            <w:r>
              <w:rPr>
                <w:rFonts w:eastAsiaTheme="minorEastAsia"/>
                <w:sz w:val="24"/>
                <w:szCs w:val="24"/>
              </w:rPr>
              <w:t>符合</w:t>
            </w:r>
          </w:p>
        </w:tc>
      </w:tr>
      <w:tr w:rsidR="00F236D1" w:rsidRPr="00D535AA" w:rsidTr="001935AC">
        <w:trPr>
          <w:trHeight w:val="419"/>
        </w:trPr>
        <w:tc>
          <w:tcPr>
            <w:tcW w:w="1954" w:type="dxa"/>
            <w:vAlign w:val="center"/>
          </w:tcPr>
          <w:p w:rsidR="00F236D1" w:rsidRPr="006A72F4" w:rsidRDefault="005D4973" w:rsidP="006A72F4">
            <w:pPr>
              <w:spacing w:line="360" w:lineRule="auto"/>
              <w:rPr>
                <w:rFonts w:eastAsiaTheme="minorEastAsia" w:hAnsiTheme="minorEastAsia"/>
                <w:kern w:val="0"/>
                <w:sz w:val="24"/>
                <w:szCs w:val="24"/>
              </w:rPr>
            </w:pPr>
            <w:r w:rsidRPr="005D4973">
              <w:rPr>
                <w:rFonts w:eastAsiaTheme="minorEastAsia" w:hint="eastAsia"/>
                <w:sz w:val="24"/>
                <w:szCs w:val="24"/>
              </w:rPr>
              <w:t>危险源的识别与评价</w:t>
            </w:r>
          </w:p>
          <w:p w:rsidR="00F236D1" w:rsidRPr="006A72F4" w:rsidRDefault="00F236D1" w:rsidP="00FF25DA">
            <w:pPr>
              <w:spacing w:line="360" w:lineRule="auto"/>
              <w:jc w:val="center"/>
              <w:rPr>
                <w:rFonts w:eastAsiaTheme="minorEastAsia" w:hAnsiTheme="minorEastAsia"/>
                <w:kern w:val="0"/>
                <w:sz w:val="24"/>
                <w:szCs w:val="24"/>
              </w:rPr>
            </w:pPr>
          </w:p>
          <w:p w:rsidR="00F236D1" w:rsidRPr="006A72F4" w:rsidRDefault="00F236D1" w:rsidP="00FF25DA">
            <w:pPr>
              <w:spacing w:line="360" w:lineRule="auto"/>
              <w:jc w:val="center"/>
              <w:rPr>
                <w:rFonts w:eastAsiaTheme="minorEastAsia" w:hAnsiTheme="minorEastAsia"/>
                <w:kern w:val="0"/>
                <w:sz w:val="24"/>
                <w:szCs w:val="24"/>
              </w:rPr>
            </w:pPr>
          </w:p>
          <w:p w:rsidR="00F236D1" w:rsidRPr="006A72F4" w:rsidRDefault="00F236D1" w:rsidP="00FF25DA">
            <w:pPr>
              <w:spacing w:line="360" w:lineRule="auto"/>
              <w:jc w:val="center"/>
              <w:rPr>
                <w:rFonts w:eastAsiaTheme="minorEastAsia" w:hAnsiTheme="minorEastAsia"/>
                <w:kern w:val="0"/>
                <w:sz w:val="24"/>
                <w:szCs w:val="24"/>
              </w:rPr>
            </w:pPr>
            <w:r w:rsidRPr="006A72F4">
              <w:rPr>
                <w:rFonts w:eastAsiaTheme="minorEastAsia" w:hAnsiTheme="minorEastAsia" w:hint="eastAsia"/>
                <w:kern w:val="0"/>
                <w:sz w:val="24"/>
                <w:szCs w:val="24"/>
              </w:rPr>
              <w:t>措施的策划</w:t>
            </w:r>
          </w:p>
        </w:tc>
        <w:tc>
          <w:tcPr>
            <w:tcW w:w="1166" w:type="dxa"/>
          </w:tcPr>
          <w:p w:rsidR="00F236D1" w:rsidRPr="006A72F4" w:rsidRDefault="005D4973" w:rsidP="00FF25DA">
            <w:pPr>
              <w:spacing w:line="360" w:lineRule="auto"/>
              <w:jc w:val="center"/>
              <w:rPr>
                <w:rFonts w:eastAsiaTheme="minorEastAsia" w:hAnsiTheme="minorEastAsia"/>
                <w:kern w:val="0"/>
                <w:sz w:val="24"/>
                <w:szCs w:val="24"/>
              </w:rPr>
            </w:pPr>
            <w:r>
              <w:rPr>
                <w:rFonts w:eastAsiaTheme="minorEastAsia" w:hAnsiTheme="minorEastAsia"/>
                <w:kern w:val="0"/>
                <w:sz w:val="24"/>
                <w:szCs w:val="24"/>
              </w:rPr>
              <w:lastRenderedPageBreak/>
              <w:t>O</w:t>
            </w:r>
            <w:r w:rsidR="00F236D1" w:rsidRPr="006A72F4">
              <w:rPr>
                <w:rFonts w:eastAsiaTheme="minorEastAsia" w:hAnsiTheme="minorEastAsia"/>
                <w:kern w:val="0"/>
                <w:sz w:val="24"/>
                <w:szCs w:val="24"/>
              </w:rPr>
              <w:t>6.1.2</w:t>
            </w:r>
          </w:p>
          <w:p w:rsidR="00F236D1" w:rsidRPr="006A72F4" w:rsidRDefault="00F236D1" w:rsidP="00FF25DA">
            <w:pPr>
              <w:spacing w:line="360" w:lineRule="auto"/>
              <w:jc w:val="center"/>
              <w:rPr>
                <w:rFonts w:eastAsiaTheme="minorEastAsia" w:hAnsiTheme="minorEastAsia"/>
                <w:kern w:val="0"/>
                <w:sz w:val="24"/>
                <w:szCs w:val="24"/>
              </w:rPr>
            </w:pPr>
          </w:p>
          <w:p w:rsidR="00F236D1" w:rsidRPr="006A72F4" w:rsidRDefault="00F236D1" w:rsidP="00FF25DA">
            <w:pPr>
              <w:spacing w:line="360" w:lineRule="auto"/>
              <w:jc w:val="center"/>
              <w:rPr>
                <w:rFonts w:eastAsiaTheme="minorEastAsia" w:hAnsiTheme="minorEastAsia"/>
                <w:kern w:val="0"/>
                <w:sz w:val="24"/>
                <w:szCs w:val="24"/>
              </w:rPr>
            </w:pPr>
          </w:p>
          <w:p w:rsidR="00F236D1" w:rsidRPr="006A72F4" w:rsidRDefault="005D4973" w:rsidP="00FF25DA">
            <w:pPr>
              <w:spacing w:line="360" w:lineRule="auto"/>
              <w:jc w:val="center"/>
              <w:rPr>
                <w:rFonts w:eastAsiaTheme="minorEastAsia" w:hAnsiTheme="minorEastAsia"/>
                <w:kern w:val="0"/>
                <w:sz w:val="24"/>
                <w:szCs w:val="24"/>
              </w:rPr>
            </w:pPr>
            <w:r>
              <w:rPr>
                <w:rFonts w:eastAsiaTheme="minorEastAsia" w:hAnsiTheme="minorEastAsia" w:hint="eastAsia"/>
                <w:kern w:val="0"/>
                <w:sz w:val="24"/>
                <w:szCs w:val="24"/>
              </w:rPr>
              <w:lastRenderedPageBreak/>
              <w:t>O</w:t>
            </w:r>
            <w:r w:rsidR="00F236D1" w:rsidRPr="006A72F4">
              <w:rPr>
                <w:rFonts w:eastAsiaTheme="minorEastAsia" w:hAnsiTheme="minorEastAsia" w:hint="eastAsia"/>
                <w:kern w:val="0"/>
                <w:sz w:val="24"/>
                <w:szCs w:val="24"/>
              </w:rPr>
              <w:t>6.1.4</w:t>
            </w:r>
          </w:p>
        </w:tc>
        <w:tc>
          <w:tcPr>
            <w:tcW w:w="10738" w:type="dxa"/>
            <w:vAlign w:val="center"/>
          </w:tcPr>
          <w:p w:rsidR="005D4973" w:rsidRPr="005D4973" w:rsidRDefault="005D4973" w:rsidP="00BB5E4C">
            <w:pPr>
              <w:spacing w:beforeLines="30" w:afterLines="30" w:line="288" w:lineRule="auto"/>
              <w:ind w:firstLineChars="200" w:firstLine="480"/>
              <w:rPr>
                <w:rFonts w:eastAsiaTheme="minorEastAsia" w:hAnsiTheme="minorEastAsia"/>
                <w:sz w:val="24"/>
                <w:szCs w:val="24"/>
              </w:rPr>
            </w:pPr>
            <w:r w:rsidRPr="005D4973">
              <w:rPr>
                <w:rFonts w:eastAsiaTheme="minorEastAsia" w:hAnsiTheme="minorEastAsia" w:hint="eastAsia"/>
                <w:sz w:val="24"/>
                <w:szCs w:val="24"/>
              </w:rPr>
              <w:lastRenderedPageBreak/>
              <w:t>质检部有对所属区域范围内产品检验和办公活动中的危险源进行识别、评价。</w:t>
            </w:r>
          </w:p>
          <w:p w:rsidR="005D4973" w:rsidRPr="005D4973" w:rsidRDefault="005D4973" w:rsidP="00BB5E4C">
            <w:pPr>
              <w:spacing w:beforeLines="30" w:afterLines="30" w:line="288" w:lineRule="auto"/>
              <w:ind w:firstLineChars="200" w:firstLine="480"/>
              <w:rPr>
                <w:rFonts w:eastAsiaTheme="minorEastAsia" w:hAnsiTheme="minorEastAsia"/>
                <w:sz w:val="24"/>
                <w:szCs w:val="24"/>
              </w:rPr>
            </w:pPr>
            <w:r w:rsidRPr="005D4973">
              <w:rPr>
                <w:rFonts w:eastAsiaTheme="minorEastAsia" w:hAnsiTheme="minorEastAsia" w:hint="eastAsia"/>
                <w:sz w:val="24"/>
                <w:szCs w:val="24"/>
              </w:rPr>
              <w:t>识别的危险源主要包括办公用电不当触电、烫伤、意外伤害、火灾、进车间抽查检验机械伤害、粉尘伤害、噪音伤害、高温伤害、坠落等。不可接受风险识别有：火灾、触电。</w:t>
            </w:r>
          </w:p>
          <w:p w:rsidR="00F236D1" w:rsidRPr="006A72F4" w:rsidRDefault="005D4973" w:rsidP="00BB5E4C">
            <w:pPr>
              <w:spacing w:beforeLines="30" w:afterLines="30" w:line="288" w:lineRule="auto"/>
              <w:ind w:firstLineChars="200" w:firstLine="480"/>
              <w:rPr>
                <w:rFonts w:eastAsiaTheme="minorEastAsia" w:hAnsiTheme="minorEastAsia"/>
                <w:sz w:val="24"/>
                <w:szCs w:val="24"/>
              </w:rPr>
            </w:pPr>
            <w:r w:rsidRPr="005D4973">
              <w:rPr>
                <w:rFonts w:eastAsiaTheme="minorEastAsia" w:hAnsiTheme="minorEastAsia" w:hint="eastAsia"/>
                <w:sz w:val="24"/>
                <w:szCs w:val="24"/>
              </w:rPr>
              <w:lastRenderedPageBreak/>
              <w:t>危险源控制执行管理方案、配备消防器材、个体防护、日常检查、日常培训教育等运行控制措施。</w:t>
            </w:r>
          </w:p>
        </w:tc>
        <w:tc>
          <w:tcPr>
            <w:tcW w:w="851" w:type="dxa"/>
          </w:tcPr>
          <w:p w:rsidR="00F236D1" w:rsidRDefault="00F236D1">
            <w:r>
              <w:lastRenderedPageBreak/>
              <w:t>符合</w:t>
            </w:r>
          </w:p>
        </w:tc>
      </w:tr>
      <w:tr w:rsidR="00F236D1" w:rsidRPr="00D535AA" w:rsidTr="0038113A">
        <w:trPr>
          <w:trHeight w:val="560"/>
        </w:trPr>
        <w:tc>
          <w:tcPr>
            <w:tcW w:w="1954" w:type="dxa"/>
          </w:tcPr>
          <w:p w:rsidR="00F236D1" w:rsidRPr="006A72F4" w:rsidRDefault="00F236D1" w:rsidP="00FF25DA">
            <w:pPr>
              <w:spacing w:line="360" w:lineRule="auto"/>
              <w:rPr>
                <w:rFonts w:eastAsiaTheme="minorEastAsia" w:hAnsiTheme="minorEastAsia"/>
                <w:kern w:val="0"/>
                <w:sz w:val="24"/>
                <w:szCs w:val="24"/>
              </w:rPr>
            </w:pPr>
            <w:r w:rsidRPr="006A72F4">
              <w:rPr>
                <w:rFonts w:eastAsiaTheme="minorEastAsia" w:hAnsiTheme="minorEastAsia"/>
                <w:kern w:val="0"/>
                <w:sz w:val="24"/>
                <w:szCs w:val="24"/>
              </w:rPr>
              <w:lastRenderedPageBreak/>
              <w:t>运行控制</w:t>
            </w:r>
          </w:p>
        </w:tc>
        <w:tc>
          <w:tcPr>
            <w:tcW w:w="1166" w:type="dxa"/>
          </w:tcPr>
          <w:p w:rsidR="00F236D1" w:rsidRPr="006A72F4" w:rsidRDefault="005D4973" w:rsidP="00FF25DA">
            <w:pPr>
              <w:spacing w:line="360" w:lineRule="auto"/>
              <w:rPr>
                <w:rFonts w:eastAsiaTheme="minorEastAsia" w:hAnsiTheme="minorEastAsia"/>
                <w:kern w:val="0"/>
                <w:sz w:val="24"/>
                <w:szCs w:val="24"/>
              </w:rPr>
            </w:pPr>
            <w:r>
              <w:rPr>
                <w:rFonts w:eastAsiaTheme="minorEastAsia" w:hAnsiTheme="minorEastAsia"/>
                <w:kern w:val="0"/>
                <w:sz w:val="24"/>
                <w:szCs w:val="24"/>
              </w:rPr>
              <w:t>O</w:t>
            </w:r>
            <w:r w:rsidR="00F236D1" w:rsidRPr="006A72F4">
              <w:rPr>
                <w:rFonts w:eastAsiaTheme="minorEastAsia" w:hAnsiTheme="minorEastAsia"/>
                <w:kern w:val="0"/>
                <w:sz w:val="24"/>
                <w:szCs w:val="24"/>
              </w:rPr>
              <w:t>8.1</w:t>
            </w:r>
          </w:p>
        </w:tc>
        <w:tc>
          <w:tcPr>
            <w:tcW w:w="10738" w:type="dxa"/>
          </w:tcPr>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查质检部实施以下环境安全管理制度：《运行控制程序》、《固体废弃物管理制度》《消防安全管理制度》、《车间用电安全管理规定》、《公司劳动安全管理办法》、《消防器材管理规定程序》、《火灾事故应急救援预案》、《劳动防护用品管理制度》等。</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重要环境因素：固废和潜在火灾。</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查看，公司制订的相应的管理制度及管理方案，对重大风险源和重要环境因素进行管控。</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1</w:t>
            </w:r>
            <w:r w:rsidRPr="006A72F4">
              <w:rPr>
                <w:rFonts w:eastAsiaTheme="minorEastAsia" w:hAnsiTheme="minorEastAsia" w:hint="eastAsia"/>
                <w:sz w:val="24"/>
                <w:szCs w:val="24"/>
              </w:rPr>
              <w:t>）查意外火灾控制：对火灾应急设施、安防设施运行情况等进行了检查维护。如：</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查看办公现场张贴有“请勿吸烟”标识；</w:t>
            </w:r>
            <w:r w:rsidRPr="006A72F4">
              <w:rPr>
                <w:rFonts w:eastAsiaTheme="minorEastAsia" w:hAnsiTheme="minorEastAsia"/>
                <w:sz w:val="24"/>
                <w:szCs w:val="24"/>
              </w:rPr>
              <w:t>各安全警示标识规范、清楚。现场观察有关检验人员操作，满足操作规程的要求，各劳动防护用品配备齐全。</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现场查看：办公现场未发现大功率电器使用。有操作指导书以指导员工安全操作。</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2</w:t>
            </w:r>
            <w:r w:rsidRPr="006A72F4">
              <w:rPr>
                <w:rFonts w:eastAsiaTheme="minorEastAsia" w:hAnsiTheme="minorEastAsia" w:hint="eastAsia"/>
                <w:sz w:val="24"/>
                <w:szCs w:val="24"/>
              </w:rPr>
              <w:t>）查固体废弃物排放的管控：</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查见检验或试验过程中产生的废料、包装废弃物等生产性一般固废有处理要求，质检部员工同样按要求分类放置固体废弃物。</w:t>
            </w:r>
            <w:r w:rsidRPr="006A72F4">
              <w:rPr>
                <w:rFonts w:eastAsiaTheme="minorEastAsia" w:hAnsiTheme="minorEastAsia"/>
                <w:sz w:val="24"/>
                <w:szCs w:val="24"/>
              </w:rPr>
              <w:t>日常通过加强及时关电脑、关灯，节约用纸、用电、办公用品节约资源能源。巡视办公室，无发现违章用电现象。无电池、灯管等危险固废存放统一。</w:t>
            </w:r>
            <w:r w:rsidRPr="006A72F4">
              <w:rPr>
                <w:rFonts w:eastAsiaTheme="minorEastAsia" w:hAnsiTheme="minorEastAsia"/>
                <w:sz w:val="24"/>
                <w:szCs w:val="24"/>
              </w:rPr>
              <w:t xml:space="preserve"> </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sz w:val="24"/>
                <w:szCs w:val="24"/>
              </w:rPr>
              <w:t>到车间检验时注意滑倒、碰伤、机械伤害、粉尘伤害、噪音伤害、高温灼伤等，遵守车间的环保和安全管理制度，禁止吸烟，穿戴口罩、手套等劳保用品。</w:t>
            </w:r>
          </w:p>
          <w:p w:rsidR="00F236D1" w:rsidRPr="00465FE8" w:rsidRDefault="00F236D1" w:rsidP="00BB5E4C">
            <w:pPr>
              <w:spacing w:beforeLines="30" w:afterLines="30" w:line="288" w:lineRule="auto"/>
              <w:ind w:firstLineChars="200" w:firstLine="480"/>
              <w:rPr>
                <w:rFonts w:eastAsiaTheme="minorEastAsia"/>
                <w:szCs w:val="21"/>
              </w:rPr>
            </w:pPr>
            <w:r w:rsidRPr="006A72F4">
              <w:rPr>
                <w:rFonts w:eastAsiaTheme="minorEastAsia" w:hAnsiTheme="minorEastAsia"/>
                <w:sz w:val="24"/>
                <w:szCs w:val="24"/>
              </w:rPr>
              <w:t>检验和办公现场用电安全、废弃物管理、安全防护等，均良好，未发现异常现象，运行控制基本有效。</w:t>
            </w:r>
          </w:p>
        </w:tc>
        <w:tc>
          <w:tcPr>
            <w:tcW w:w="851" w:type="dxa"/>
          </w:tcPr>
          <w:p w:rsidR="00F236D1" w:rsidRPr="004955BF" w:rsidRDefault="00F236D1" w:rsidP="006F1011">
            <w:pPr>
              <w:rPr>
                <w:rFonts w:eastAsiaTheme="minorEastAsia"/>
                <w:sz w:val="24"/>
                <w:szCs w:val="24"/>
              </w:rPr>
            </w:pPr>
            <w:r>
              <w:rPr>
                <w:rFonts w:eastAsiaTheme="minorEastAsia"/>
                <w:sz w:val="24"/>
                <w:szCs w:val="24"/>
              </w:rPr>
              <w:t>符合</w:t>
            </w:r>
          </w:p>
        </w:tc>
      </w:tr>
      <w:tr w:rsidR="00F236D1" w:rsidRPr="00D535AA" w:rsidTr="0038113A">
        <w:trPr>
          <w:trHeight w:val="560"/>
        </w:trPr>
        <w:tc>
          <w:tcPr>
            <w:tcW w:w="1954" w:type="dxa"/>
          </w:tcPr>
          <w:p w:rsidR="00F236D1" w:rsidRPr="006A72F4" w:rsidRDefault="00F236D1" w:rsidP="00FF25DA">
            <w:pPr>
              <w:spacing w:line="360" w:lineRule="auto"/>
              <w:rPr>
                <w:rFonts w:eastAsiaTheme="minorEastAsia" w:hAnsiTheme="minorEastAsia"/>
                <w:kern w:val="0"/>
                <w:sz w:val="24"/>
                <w:szCs w:val="24"/>
              </w:rPr>
            </w:pPr>
            <w:r w:rsidRPr="006A72F4">
              <w:rPr>
                <w:rFonts w:eastAsiaTheme="minorEastAsia" w:hAnsiTheme="minorEastAsia" w:hint="eastAsia"/>
                <w:kern w:val="0"/>
                <w:sz w:val="24"/>
                <w:szCs w:val="24"/>
              </w:rPr>
              <w:lastRenderedPageBreak/>
              <w:t>应急准备和响应</w:t>
            </w:r>
          </w:p>
        </w:tc>
        <w:tc>
          <w:tcPr>
            <w:tcW w:w="1166" w:type="dxa"/>
          </w:tcPr>
          <w:p w:rsidR="00F236D1" w:rsidRPr="006A72F4" w:rsidRDefault="005D4973" w:rsidP="00FF25DA">
            <w:pPr>
              <w:spacing w:line="360" w:lineRule="auto"/>
              <w:rPr>
                <w:rFonts w:eastAsiaTheme="minorEastAsia" w:hAnsiTheme="minorEastAsia"/>
                <w:kern w:val="0"/>
                <w:sz w:val="24"/>
                <w:szCs w:val="24"/>
              </w:rPr>
            </w:pPr>
            <w:r>
              <w:rPr>
                <w:rFonts w:eastAsiaTheme="minorEastAsia" w:hAnsiTheme="minorEastAsia" w:hint="eastAsia"/>
                <w:kern w:val="0"/>
                <w:sz w:val="24"/>
                <w:szCs w:val="24"/>
              </w:rPr>
              <w:t>O</w:t>
            </w:r>
            <w:r w:rsidR="00F236D1" w:rsidRPr="006A72F4">
              <w:rPr>
                <w:rFonts w:eastAsiaTheme="minorEastAsia" w:hAnsiTheme="minorEastAsia" w:hint="eastAsia"/>
                <w:kern w:val="0"/>
                <w:sz w:val="24"/>
                <w:szCs w:val="24"/>
              </w:rPr>
              <w:t>8.2</w:t>
            </w:r>
          </w:p>
        </w:tc>
        <w:tc>
          <w:tcPr>
            <w:tcW w:w="10738" w:type="dxa"/>
          </w:tcPr>
          <w:p w:rsidR="00F236D1" w:rsidRPr="006A72F4" w:rsidRDefault="005D4973" w:rsidP="00BB5E4C">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查见：《应急准备和响应控制程序》</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质检部工作人员的在生产部组织下，参加了公司组织的触电事故应急演练及火灾应急演练。通过演练公司员工的安全逃生意识有明显的改善和较大提高。使员工掌握了安全逃生的方式和路径。同时使员工掌握了灭火器材的使用。</w:t>
            </w:r>
          </w:p>
          <w:p w:rsidR="00F236D1" w:rsidRPr="006A72F4" w:rsidRDefault="00F236D1" w:rsidP="00BB5E4C">
            <w:pPr>
              <w:spacing w:beforeLines="30" w:afterLines="30" w:line="288" w:lineRule="auto"/>
              <w:ind w:firstLineChars="200" w:firstLine="480"/>
              <w:rPr>
                <w:rFonts w:eastAsiaTheme="minorEastAsia" w:hAnsiTheme="minorEastAsia"/>
                <w:sz w:val="24"/>
                <w:szCs w:val="24"/>
              </w:rPr>
            </w:pPr>
            <w:r w:rsidRPr="006A72F4">
              <w:rPr>
                <w:rFonts w:eastAsiaTheme="minorEastAsia" w:hAnsiTheme="minorEastAsia" w:hint="eastAsia"/>
                <w:sz w:val="24"/>
                <w:szCs w:val="24"/>
              </w:rPr>
              <w:t>消防器材完善、良好。</w:t>
            </w:r>
          </w:p>
          <w:p w:rsidR="00F236D1" w:rsidRPr="00465FE8" w:rsidRDefault="00F236D1" w:rsidP="00BB5E4C">
            <w:pPr>
              <w:spacing w:beforeLines="30" w:afterLines="30" w:line="288" w:lineRule="auto"/>
              <w:ind w:firstLineChars="200" w:firstLine="480"/>
              <w:rPr>
                <w:szCs w:val="21"/>
              </w:rPr>
            </w:pPr>
            <w:r w:rsidRPr="006A72F4">
              <w:rPr>
                <w:rFonts w:eastAsiaTheme="minorEastAsia" w:hAnsiTheme="minorEastAsia"/>
                <w:sz w:val="24"/>
                <w:szCs w:val="24"/>
              </w:rPr>
              <w:t>自体系运行以来尚未发生紧急情况。</w:t>
            </w:r>
          </w:p>
        </w:tc>
        <w:tc>
          <w:tcPr>
            <w:tcW w:w="851" w:type="dxa"/>
          </w:tcPr>
          <w:p w:rsidR="00F236D1" w:rsidRDefault="00F236D1" w:rsidP="006F1011">
            <w:r>
              <w:t>符合</w:t>
            </w:r>
          </w:p>
        </w:tc>
      </w:tr>
      <w:tr w:rsidR="00AA3B0C" w:rsidRPr="00D535AA" w:rsidTr="006F1011">
        <w:trPr>
          <w:trHeight w:val="560"/>
        </w:trPr>
        <w:tc>
          <w:tcPr>
            <w:tcW w:w="1954" w:type="dxa"/>
            <w:vAlign w:val="center"/>
          </w:tcPr>
          <w:p w:rsidR="00AA3B0C" w:rsidRPr="00D308ED" w:rsidRDefault="00AA3B0C" w:rsidP="006F1011">
            <w:pPr>
              <w:spacing w:line="360" w:lineRule="auto"/>
              <w:jc w:val="center"/>
              <w:rPr>
                <w:rFonts w:eastAsiaTheme="minorEastAsia"/>
                <w:sz w:val="24"/>
                <w:szCs w:val="24"/>
              </w:rPr>
            </w:pPr>
          </w:p>
        </w:tc>
        <w:tc>
          <w:tcPr>
            <w:tcW w:w="1166" w:type="dxa"/>
            <w:vAlign w:val="center"/>
          </w:tcPr>
          <w:p w:rsidR="00AA3B0C" w:rsidRPr="00D308ED" w:rsidRDefault="00AA3B0C" w:rsidP="006F1011">
            <w:pPr>
              <w:spacing w:line="360" w:lineRule="auto"/>
              <w:jc w:val="center"/>
              <w:rPr>
                <w:rFonts w:eastAsiaTheme="minorEastAsia"/>
                <w:sz w:val="24"/>
                <w:szCs w:val="24"/>
              </w:rPr>
            </w:pPr>
          </w:p>
        </w:tc>
        <w:tc>
          <w:tcPr>
            <w:tcW w:w="10738" w:type="dxa"/>
            <w:vAlign w:val="center"/>
          </w:tcPr>
          <w:p w:rsidR="00AA3B0C" w:rsidRPr="00AA3B0C" w:rsidRDefault="00AA3B0C" w:rsidP="00BB5E4C">
            <w:pPr>
              <w:spacing w:beforeLines="30" w:afterLines="30" w:line="288" w:lineRule="auto"/>
              <w:ind w:firstLineChars="200" w:firstLine="480"/>
              <w:rPr>
                <w:rFonts w:eastAsiaTheme="minorEastAsia" w:hAnsiTheme="minorEastAsia"/>
                <w:sz w:val="24"/>
                <w:szCs w:val="24"/>
                <w:highlight w:val="yellow"/>
              </w:rPr>
            </w:pPr>
          </w:p>
        </w:tc>
        <w:tc>
          <w:tcPr>
            <w:tcW w:w="851" w:type="dxa"/>
          </w:tcPr>
          <w:p w:rsidR="00AA3B0C" w:rsidRDefault="00AA3B0C" w:rsidP="006F1011"/>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520" w:rsidRDefault="00667520" w:rsidP="00970F64">
      <w:r>
        <w:separator/>
      </w:r>
    </w:p>
  </w:endnote>
  <w:endnote w:type="continuationSeparator" w:id="1">
    <w:p w:rsidR="00667520" w:rsidRDefault="00667520"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3042E" w:rsidRDefault="00AB2AED">
            <w:pPr>
              <w:pStyle w:val="a5"/>
              <w:jc w:val="center"/>
            </w:pPr>
            <w:r>
              <w:rPr>
                <w:b/>
                <w:sz w:val="24"/>
                <w:szCs w:val="24"/>
              </w:rPr>
              <w:fldChar w:fldCharType="begin"/>
            </w:r>
            <w:r w:rsidR="0063042E">
              <w:rPr>
                <w:b/>
              </w:rPr>
              <w:instrText>PAGE</w:instrText>
            </w:r>
            <w:r>
              <w:rPr>
                <w:b/>
                <w:sz w:val="24"/>
                <w:szCs w:val="24"/>
              </w:rPr>
              <w:fldChar w:fldCharType="separate"/>
            </w:r>
            <w:r w:rsidR="00BB5E4C">
              <w:rPr>
                <w:b/>
                <w:noProof/>
              </w:rPr>
              <w:t>1</w:t>
            </w:r>
            <w:r>
              <w:rPr>
                <w:b/>
                <w:sz w:val="24"/>
                <w:szCs w:val="24"/>
              </w:rPr>
              <w:fldChar w:fldCharType="end"/>
            </w:r>
            <w:r w:rsidR="0063042E">
              <w:rPr>
                <w:lang w:val="zh-CN"/>
              </w:rPr>
              <w:t xml:space="preserve"> / </w:t>
            </w:r>
            <w:r>
              <w:rPr>
                <w:b/>
                <w:sz w:val="24"/>
                <w:szCs w:val="24"/>
              </w:rPr>
              <w:fldChar w:fldCharType="begin"/>
            </w:r>
            <w:r w:rsidR="0063042E">
              <w:rPr>
                <w:b/>
              </w:rPr>
              <w:instrText>NUMPAGES</w:instrText>
            </w:r>
            <w:r>
              <w:rPr>
                <w:b/>
                <w:sz w:val="24"/>
                <w:szCs w:val="24"/>
              </w:rPr>
              <w:fldChar w:fldCharType="separate"/>
            </w:r>
            <w:r w:rsidR="00BB5E4C">
              <w:rPr>
                <w:b/>
                <w:noProof/>
              </w:rPr>
              <w:t>3</w:t>
            </w:r>
            <w:r>
              <w:rPr>
                <w:b/>
                <w:sz w:val="24"/>
                <w:szCs w:val="24"/>
              </w:rPr>
              <w:fldChar w:fldCharType="end"/>
            </w:r>
          </w:p>
        </w:sdtContent>
      </w:sdt>
    </w:sdtContent>
  </w:sdt>
  <w:p w:rsidR="0063042E" w:rsidRDefault="006304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520" w:rsidRDefault="00667520" w:rsidP="00970F64">
      <w:r>
        <w:separator/>
      </w:r>
    </w:p>
  </w:footnote>
  <w:footnote w:type="continuationSeparator" w:id="1">
    <w:p w:rsidR="00667520" w:rsidRDefault="00667520"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66" w:rsidRDefault="00B03066" w:rsidP="00B0306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AB2AED" w:rsidRPr="00AB2AED">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style="mso-next-textbox:#文本框 1">
            <w:txbxContent>
              <w:p w:rsidR="00B03066" w:rsidRDefault="00B03066" w:rsidP="00B0306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3066" w:rsidRDefault="00B03066" w:rsidP="00B03066">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63042E" w:rsidRPr="00B03066" w:rsidRDefault="0063042E" w:rsidP="00B03066">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AFD3139E"/>
    <w:multiLevelType w:val="singleLevel"/>
    <w:tmpl w:val="AFD3139E"/>
    <w:lvl w:ilvl="0">
      <w:start w:val="1"/>
      <w:numFmt w:val="decimal"/>
      <w:suff w:val="nothing"/>
      <w:lvlText w:val="%1、"/>
      <w:lvlJc w:val="left"/>
    </w:lvl>
  </w:abstractNum>
  <w:abstractNum w:abstractNumId="3">
    <w:nsid w:val="F8145567"/>
    <w:multiLevelType w:val="singleLevel"/>
    <w:tmpl w:val="F8145567"/>
    <w:lvl w:ilvl="0">
      <w:start w:val="3"/>
      <w:numFmt w:val="decimal"/>
      <w:suff w:val="nothing"/>
      <w:lvlText w:val="%1、"/>
      <w:lvlJc w:val="left"/>
      <w:rPr>
        <w:rFonts w:cs="Times New Roman"/>
      </w:rPr>
    </w:lvl>
  </w:abstractNum>
  <w:abstractNum w:abstractNumId="4">
    <w:nsid w:val="006D3E66"/>
    <w:multiLevelType w:val="singleLevel"/>
    <w:tmpl w:val="006D3E66"/>
    <w:lvl w:ilvl="0">
      <w:start w:val="4"/>
      <w:numFmt w:val="chineseCounting"/>
      <w:suff w:val="nothing"/>
      <w:lvlText w:val="%1、"/>
      <w:lvlJc w:val="left"/>
      <w:rPr>
        <w:rFonts w:hint="eastAsia"/>
      </w:rPr>
    </w:lvl>
  </w:abstractNum>
  <w:abstractNum w:abstractNumId="5">
    <w:nsid w:val="11B26AFA"/>
    <w:multiLevelType w:val="singleLevel"/>
    <w:tmpl w:val="11B26AFA"/>
    <w:lvl w:ilvl="0">
      <w:start w:val="1"/>
      <w:numFmt w:val="chineseCounting"/>
      <w:suff w:val="nothing"/>
      <w:lvlText w:val="%1、"/>
      <w:lvlJc w:val="left"/>
      <w:rPr>
        <w:rFonts w:hint="eastAsia"/>
      </w:rPr>
    </w:lvl>
  </w:abstractNum>
  <w:abstractNum w:abstractNumId="6">
    <w:nsid w:val="21F67057"/>
    <w:multiLevelType w:val="singleLevel"/>
    <w:tmpl w:val="21F67057"/>
    <w:lvl w:ilvl="0">
      <w:start w:val="1"/>
      <w:numFmt w:val="chineseCounting"/>
      <w:suff w:val="nothing"/>
      <w:lvlText w:val="%1、"/>
      <w:lvlJc w:val="left"/>
      <w:rPr>
        <w:rFonts w:hint="eastAsia"/>
      </w:rPr>
    </w:lvl>
  </w:abstractNum>
  <w:abstractNum w:abstractNumId="7">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DFAF9E7"/>
    <w:multiLevelType w:val="singleLevel"/>
    <w:tmpl w:val="3DFAF9E7"/>
    <w:lvl w:ilvl="0">
      <w:start w:val="1"/>
      <w:numFmt w:val="decimal"/>
      <w:suff w:val="nothing"/>
      <w:lvlText w:val="%1．"/>
      <w:lvlJc w:val="left"/>
    </w:lvl>
  </w:abstractNum>
  <w:abstractNum w:abstractNumId="9">
    <w:nsid w:val="49282D99"/>
    <w:multiLevelType w:val="singleLevel"/>
    <w:tmpl w:val="49282D99"/>
    <w:lvl w:ilvl="0">
      <w:start w:val="6"/>
      <w:numFmt w:val="chineseCounting"/>
      <w:suff w:val="nothing"/>
      <w:lvlText w:val="%1、"/>
      <w:lvlJc w:val="left"/>
      <w:rPr>
        <w:rFonts w:hint="eastAsia"/>
      </w:rPr>
    </w:lvl>
  </w:abstractNum>
  <w:abstractNum w:abstractNumId="10">
    <w:nsid w:val="59CA15D8"/>
    <w:multiLevelType w:val="singleLevel"/>
    <w:tmpl w:val="59CA15D8"/>
    <w:lvl w:ilvl="0">
      <w:start w:val="1"/>
      <w:numFmt w:val="decimal"/>
      <w:suff w:val="nothing"/>
      <w:lvlText w:val="%1、"/>
      <w:lvlJc w:val="left"/>
    </w:lvl>
  </w:abstractNum>
  <w:abstractNum w:abstractNumId="11">
    <w:nsid w:val="59CB4BF7"/>
    <w:multiLevelType w:val="singleLevel"/>
    <w:tmpl w:val="59CB4BF7"/>
    <w:lvl w:ilvl="0">
      <w:start w:val="1"/>
      <w:numFmt w:val="decimal"/>
      <w:suff w:val="nothing"/>
      <w:lvlText w:val="%1、"/>
      <w:lvlJc w:val="left"/>
    </w:lvl>
  </w:abstractNum>
  <w:abstractNum w:abstractNumId="12">
    <w:nsid w:val="59CB5667"/>
    <w:multiLevelType w:val="singleLevel"/>
    <w:tmpl w:val="59CB5667"/>
    <w:lvl w:ilvl="0">
      <w:start w:val="2"/>
      <w:numFmt w:val="decimal"/>
      <w:suff w:val="nothing"/>
      <w:lvlText w:val="%1、"/>
      <w:lvlJc w:val="left"/>
    </w:lvl>
  </w:abstractNum>
  <w:abstractNum w:abstractNumId="13">
    <w:nsid w:val="59CB57A6"/>
    <w:multiLevelType w:val="singleLevel"/>
    <w:tmpl w:val="59CB57A6"/>
    <w:lvl w:ilvl="0">
      <w:start w:val="1"/>
      <w:numFmt w:val="decimal"/>
      <w:suff w:val="nothing"/>
      <w:lvlText w:val="%1、"/>
      <w:lvlJc w:val="left"/>
    </w:lvl>
  </w:abstractNum>
  <w:abstractNum w:abstractNumId="14">
    <w:nsid w:val="59CC63EA"/>
    <w:multiLevelType w:val="singleLevel"/>
    <w:tmpl w:val="59CC63EA"/>
    <w:lvl w:ilvl="0">
      <w:start w:val="1"/>
      <w:numFmt w:val="decimal"/>
      <w:suff w:val="nothing"/>
      <w:lvlText w:val="%1、"/>
      <w:lvlJc w:val="left"/>
    </w:lvl>
  </w:abstractNum>
  <w:abstractNum w:abstractNumId="15">
    <w:nsid w:val="59FEC610"/>
    <w:multiLevelType w:val="singleLevel"/>
    <w:tmpl w:val="59FEC610"/>
    <w:lvl w:ilvl="0">
      <w:start w:val="1"/>
      <w:numFmt w:val="decimal"/>
      <w:suff w:val="nothing"/>
      <w:lvlText w:val="%1、"/>
      <w:lvlJc w:val="left"/>
    </w:lvl>
  </w:abstractNum>
  <w:abstractNum w:abstractNumId="16">
    <w:nsid w:val="5A0013D8"/>
    <w:multiLevelType w:val="singleLevel"/>
    <w:tmpl w:val="5A0013D8"/>
    <w:lvl w:ilvl="0">
      <w:start w:val="1"/>
      <w:numFmt w:val="decimal"/>
      <w:lvlText w:val="%1."/>
      <w:lvlJc w:val="left"/>
      <w:pPr>
        <w:tabs>
          <w:tab w:val="left" w:pos="312"/>
        </w:tabs>
      </w:pPr>
    </w:lvl>
  </w:abstractNum>
  <w:abstractNum w:abstractNumId="17">
    <w:nsid w:val="5A00140A"/>
    <w:multiLevelType w:val="singleLevel"/>
    <w:tmpl w:val="5A00140A"/>
    <w:lvl w:ilvl="0">
      <w:start w:val="5"/>
      <w:numFmt w:val="decimal"/>
      <w:lvlText w:val="%1."/>
      <w:lvlJc w:val="left"/>
      <w:pPr>
        <w:tabs>
          <w:tab w:val="left" w:pos="312"/>
        </w:tabs>
      </w:pPr>
    </w:lvl>
  </w:abstractNum>
  <w:abstractNum w:abstractNumId="18">
    <w:nsid w:val="5A0014A2"/>
    <w:multiLevelType w:val="singleLevel"/>
    <w:tmpl w:val="5A0014A2"/>
    <w:lvl w:ilvl="0">
      <w:start w:val="1"/>
      <w:numFmt w:val="decimal"/>
      <w:suff w:val="nothing"/>
      <w:lvlText w:val="%1、"/>
      <w:lvlJc w:val="left"/>
    </w:lvl>
  </w:abstractNum>
  <w:abstractNum w:abstractNumId="19">
    <w:nsid w:val="5A001A55"/>
    <w:multiLevelType w:val="singleLevel"/>
    <w:tmpl w:val="5A001A55"/>
    <w:lvl w:ilvl="0">
      <w:start w:val="1"/>
      <w:numFmt w:val="decimal"/>
      <w:suff w:val="nothing"/>
      <w:lvlText w:val="%1、"/>
      <w:lvlJc w:val="left"/>
    </w:lvl>
  </w:abstractNum>
  <w:abstractNum w:abstractNumId="20">
    <w:nsid w:val="5A002A86"/>
    <w:multiLevelType w:val="singleLevel"/>
    <w:tmpl w:val="5A002A86"/>
    <w:lvl w:ilvl="0">
      <w:start w:val="1"/>
      <w:numFmt w:val="decimal"/>
      <w:lvlText w:val="%1."/>
      <w:lvlJc w:val="left"/>
      <w:pPr>
        <w:tabs>
          <w:tab w:val="left" w:pos="312"/>
        </w:tabs>
      </w:pPr>
    </w:lvl>
  </w:abstractNum>
  <w:abstractNum w:abstractNumId="21">
    <w:nsid w:val="5A002AB1"/>
    <w:multiLevelType w:val="singleLevel"/>
    <w:tmpl w:val="5A002AB1"/>
    <w:lvl w:ilvl="0">
      <w:start w:val="5"/>
      <w:numFmt w:val="decimal"/>
      <w:lvlText w:val="%1."/>
      <w:lvlJc w:val="left"/>
      <w:pPr>
        <w:tabs>
          <w:tab w:val="left" w:pos="312"/>
        </w:tabs>
      </w:pPr>
    </w:lvl>
  </w:abstractNum>
  <w:abstractNum w:abstractNumId="22">
    <w:nsid w:val="5A002B1C"/>
    <w:multiLevelType w:val="singleLevel"/>
    <w:tmpl w:val="5A002B1C"/>
    <w:lvl w:ilvl="0">
      <w:start w:val="1"/>
      <w:numFmt w:val="decimal"/>
      <w:suff w:val="nothing"/>
      <w:lvlText w:val="%1、"/>
      <w:lvlJc w:val="left"/>
    </w:lvl>
  </w:abstractNum>
  <w:abstractNum w:abstractNumId="23">
    <w:nsid w:val="5A16779E"/>
    <w:multiLevelType w:val="singleLevel"/>
    <w:tmpl w:val="5A16779E"/>
    <w:lvl w:ilvl="0">
      <w:start w:val="1"/>
      <w:numFmt w:val="decimal"/>
      <w:suff w:val="nothing"/>
      <w:lvlText w:val="%1、"/>
      <w:lvlJc w:val="left"/>
    </w:lvl>
  </w:abstractNum>
  <w:abstractNum w:abstractNumId="24">
    <w:nsid w:val="5A6FD64E"/>
    <w:multiLevelType w:val="singleLevel"/>
    <w:tmpl w:val="5A6FD64E"/>
    <w:lvl w:ilvl="0">
      <w:start w:val="1"/>
      <w:numFmt w:val="decimal"/>
      <w:suff w:val="nothing"/>
      <w:lvlText w:val="%1、"/>
      <w:lvlJc w:val="left"/>
      <w:rPr>
        <w:rFonts w:cs="Times New Roman"/>
      </w:rPr>
    </w:lvl>
  </w:abstractNum>
  <w:abstractNum w:abstractNumId="2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4B1FC29"/>
    <w:multiLevelType w:val="singleLevel"/>
    <w:tmpl w:val="74B1FC29"/>
    <w:lvl w:ilvl="0">
      <w:start w:val="4"/>
      <w:numFmt w:val="chineseCounting"/>
      <w:suff w:val="nothing"/>
      <w:lvlText w:val="%1、"/>
      <w:lvlJc w:val="left"/>
      <w:rPr>
        <w:rFonts w:hint="eastAsia"/>
      </w:rPr>
    </w:lvl>
  </w:abstractNum>
  <w:abstractNum w:abstractNumId="28">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3"/>
  </w:num>
  <w:num w:numId="3">
    <w:abstractNumId w:val="26"/>
  </w:num>
  <w:num w:numId="4">
    <w:abstractNumId w:val="9"/>
  </w:num>
  <w:num w:numId="5">
    <w:abstractNumId w:val="0"/>
  </w:num>
  <w:num w:numId="6">
    <w:abstractNumId w:val="1"/>
  </w:num>
  <w:num w:numId="7">
    <w:abstractNumId w:val="27"/>
  </w:num>
  <w:num w:numId="8">
    <w:abstractNumId w:val="25"/>
  </w:num>
  <w:num w:numId="9">
    <w:abstractNumId w:val="7"/>
  </w:num>
  <w:num w:numId="10">
    <w:abstractNumId w:val="5"/>
  </w:num>
  <w:num w:numId="11">
    <w:abstractNumId w:val="15"/>
  </w:num>
  <w:num w:numId="12">
    <w:abstractNumId w:val="20"/>
  </w:num>
  <w:num w:numId="13">
    <w:abstractNumId w:val="21"/>
  </w:num>
  <w:num w:numId="14">
    <w:abstractNumId w:val="22"/>
  </w:num>
  <w:num w:numId="15">
    <w:abstractNumId w:val="23"/>
  </w:num>
  <w:num w:numId="16">
    <w:abstractNumId w:val="19"/>
  </w:num>
  <w:num w:numId="17">
    <w:abstractNumId w:val="16"/>
  </w:num>
  <w:num w:numId="18">
    <w:abstractNumId w:val="17"/>
  </w:num>
  <w:num w:numId="19">
    <w:abstractNumId w:val="18"/>
  </w:num>
  <w:num w:numId="20">
    <w:abstractNumId w:val="8"/>
  </w:num>
  <w:num w:numId="21">
    <w:abstractNumId w:val="11"/>
  </w:num>
  <w:num w:numId="22">
    <w:abstractNumId w:val="12"/>
  </w:num>
  <w:num w:numId="23">
    <w:abstractNumId w:val="13"/>
  </w:num>
  <w:num w:numId="24">
    <w:abstractNumId w:val="14"/>
  </w:num>
  <w:num w:numId="25">
    <w:abstractNumId w:val="28"/>
  </w:num>
  <w:num w:numId="26">
    <w:abstractNumId w:val="10"/>
  </w:num>
  <w:num w:numId="27">
    <w:abstractNumId w:val="6"/>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100EA"/>
    <w:rsid w:val="00012025"/>
    <w:rsid w:val="00012673"/>
    <w:rsid w:val="00032893"/>
    <w:rsid w:val="000328D6"/>
    <w:rsid w:val="000342D2"/>
    <w:rsid w:val="0004246F"/>
    <w:rsid w:val="0004458E"/>
    <w:rsid w:val="00047D03"/>
    <w:rsid w:val="0005040D"/>
    <w:rsid w:val="00057DA9"/>
    <w:rsid w:val="00077FAA"/>
    <w:rsid w:val="00080957"/>
    <w:rsid w:val="000846DF"/>
    <w:rsid w:val="00085F33"/>
    <w:rsid w:val="00096D23"/>
    <w:rsid w:val="00097807"/>
    <w:rsid w:val="000B0248"/>
    <w:rsid w:val="000B48C5"/>
    <w:rsid w:val="000B4CCC"/>
    <w:rsid w:val="000E2E8D"/>
    <w:rsid w:val="000E67FD"/>
    <w:rsid w:val="000F3A86"/>
    <w:rsid w:val="001063BD"/>
    <w:rsid w:val="001113B8"/>
    <w:rsid w:val="00116539"/>
    <w:rsid w:val="001200C5"/>
    <w:rsid w:val="0012575D"/>
    <w:rsid w:val="001264F8"/>
    <w:rsid w:val="0013290A"/>
    <w:rsid w:val="00134B91"/>
    <w:rsid w:val="00140982"/>
    <w:rsid w:val="00154BB3"/>
    <w:rsid w:val="00156127"/>
    <w:rsid w:val="00161ADC"/>
    <w:rsid w:val="0016320D"/>
    <w:rsid w:val="00167F48"/>
    <w:rsid w:val="00184838"/>
    <w:rsid w:val="001935AC"/>
    <w:rsid w:val="0019566E"/>
    <w:rsid w:val="001A0877"/>
    <w:rsid w:val="001A32E7"/>
    <w:rsid w:val="001B28C2"/>
    <w:rsid w:val="001B5C14"/>
    <w:rsid w:val="001C12B7"/>
    <w:rsid w:val="001C4889"/>
    <w:rsid w:val="001C58F0"/>
    <w:rsid w:val="001C7A52"/>
    <w:rsid w:val="001D7CB1"/>
    <w:rsid w:val="001E3087"/>
    <w:rsid w:val="001E6236"/>
    <w:rsid w:val="001E62E5"/>
    <w:rsid w:val="001E6790"/>
    <w:rsid w:val="00207512"/>
    <w:rsid w:val="00215152"/>
    <w:rsid w:val="00216F69"/>
    <w:rsid w:val="00225532"/>
    <w:rsid w:val="00231A3F"/>
    <w:rsid w:val="00241F16"/>
    <w:rsid w:val="00244E59"/>
    <w:rsid w:val="00254462"/>
    <w:rsid w:val="00270735"/>
    <w:rsid w:val="00270C62"/>
    <w:rsid w:val="002710C0"/>
    <w:rsid w:val="002A38EC"/>
    <w:rsid w:val="002B7BD0"/>
    <w:rsid w:val="002D1A64"/>
    <w:rsid w:val="002D3E58"/>
    <w:rsid w:val="002D4C99"/>
    <w:rsid w:val="002D7ABD"/>
    <w:rsid w:val="002E0081"/>
    <w:rsid w:val="002E658E"/>
    <w:rsid w:val="002F0E27"/>
    <w:rsid w:val="00300BC7"/>
    <w:rsid w:val="003059AC"/>
    <w:rsid w:val="00306FAE"/>
    <w:rsid w:val="003076FA"/>
    <w:rsid w:val="00311B6E"/>
    <w:rsid w:val="0031508E"/>
    <w:rsid w:val="003153A3"/>
    <w:rsid w:val="003251C7"/>
    <w:rsid w:val="00332136"/>
    <w:rsid w:val="003445C6"/>
    <w:rsid w:val="00347184"/>
    <w:rsid w:val="003544EC"/>
    <w:rsid w:val="00356E04"/>
    <w:rsid w:val="00360028"/>
    <w:rsid w:val="00360D79"/>
    <w:rsid w:val="00361E03"/>
    <w:rsid w:val="00362171"/>
    <w:rsid w:val="0036788F"/>
    <w:rsid w:val="003730BC"/>
    <w:rsid w:val="0038113A"/>
    <w:rsid w:val="00387E27"/>
    <w:rsid w:val="0039094C"/>
    <w:rsid w:val="003950C7"/>
    <w:rsid w:val="00396CDA"/>
    <w:rsid w:val="003A36BC"/>
    <w:rsid w:val="003B25FD"/>
    <w:rsid w:val="003D428C"/>
    <w:rsid w:val="003F1EA4"/>
    <w:rsid w:val="00401D75"/>
    <w:rsid w:val="0040745A"/>
    <w:rsid w:val="00415B98"/>
    <w:rsid w:val="00423987"/>
    <w:rsid w:val="004247BD"/>
    <w:rsid w:val="004256E3"/>
    <w:rsid w:val="00431837"/>
    <w:rsid w:val="00432F39"/>
    <w:rsid w:val="00433078"/>
    <w:rsid w:val="00434E0F"/>
    <w:rsid w:val="00446154"/>
    <w:rsid w:val="00446C31"/>
    <w:rsid w:val="00451935"/>
    <w:rsid w:val="00463FA9"/>
    <w:rsid w:val="0046608E"/>
    <w:rsid w:val="004670FF"/>
    <w:rsid w:val="0047498C"/>
    <w:rsid w:val="00475CEC"/>
    <w:rsid w:val="0048013E"/>
    <w:rsid w:val="00486DCA"/>
    <w:rsid w:val="00487B3C"/>
    <w:rsid w:val="0049058C"/>
    <w:rsid w:val="004954B7"/>
    <w:rsid w:val="00497C08"/>
    <w:rsid w:val="004A662D"/>
    <w:rsid w:val="004B0B52"/>
    <w:rsid w:val="004B5085"/>
    <w:rsid w:val="004B5FD5"/>
    <w:rsid w:val="004D6FBA"/>
    <w:rsid w:val="004E637F"/>
    <w:rsid w:val="004E6C64"/>
    <w:rsid w:val="004E7B35"/>
    <w:rsid w:val="005009B1"/>
    <w:rsid w:val="0051071A"/>
    <w:rsid w:val="00527940"/>
    <w:rsid w:val="00550A33"/>
    <w:rsid w:val="005524FC"/>
    <w:rsid w:val="005652FB"/>
    <w:rsid w:val="00565F3C"/>
    <w:rsid w:val="00567B69"/>
    <w:rsid w:val="00572B8D"/>
    <w:rsid w:val="00580D28"/>
    <w:rsid w:val="00580E9C"/>
    <w:rsid w:val="00594983"/>
    <w:rsid w:val="005A13C4"/>
    <w:rsid w:val="005A528C"/>
    <w:rsid w:val="005B2FA4"/>
    <w:rsid w:val="005B3668"/>
    <w:rsid w:val="005D00A8"/>
    <w:rsid w:val="005D4973"/>
    <w:rsid w:val="005E1113"/>
    <w:rsid w:val="005E21B2"/>
    <w:rsid w:val="005E5793"/>
    <w:rsid w:val="006032BF"/>
    <w:rsid w:val="00610724"/>
    <w:rsid w:val="006201CB"/>
    <w:rsid w:val="0063042E"/>
    <w:rsid w:val="0063241C"/>
    <w:rsid w:val="00641C03"/>
    <w:rsid w:val="00644B24"/>
    <w:rsid w:val="006469DC"/>
    <w:rsid w:val="00647406"/>
    <w:rsid w:val="00654111"/>
    <w:rsid w:val="00655D45"/>
    <w:rsid w:val="00662144"/>
    <w:rsid w:val="00664596"/>
    <w:rsid w:val="00665F52"/>
    <w:rsid w:val="00667520"/>
    <w:rsid w:val="0067462B"/>
    <w:rsid w:val="00677B3E"/>
    <w:rsid w:val="006A72F4"/>
    <w:rsid w:val="006B71A9"/>
    <w:rsid w:val="006D0B7D"/>
    <w:rsid w:val="006D4C85"/>
    <w:rsid w:val="006D5326"/>
    <w:rsid w:val="006D54E1"/>
    <w:rsid w:val="006D79C6"/>
    <w:rsid w:val="006F1011"/>
    <w:rsid w:val="006F2B8E"/>
    <w:rsid w:val="006F3129"/>
    <w:rsid w:val="006F67D4"/>
    <w:rsid w:val="006F7903"/>
    <w:rsid w:val="00700049"/>
    <w:rsid w:val="0070689F"/>
    <w:rsid w:val="00712354"/>
    <w:rsid w:val="00712FF2"/>
    <w:rsid w:val="00722C79"/>
    <w:rsid w:val="00746CBA"/>
    <w:rsid w:val="00756169"/>
    <w:rsid w:val="007602AB"/>
    <w:rsid w:val="00760AE7"/>
    <w:rsid w:val="007717B7"/>
    <w:rsid w:val="007757DB"/>
    <w:rsid w:val="0077790B"/>
    <w:rsid w:val="007A3CB2"/>
    <w:rsid w:val="007A40DC"/>
    <w:rsid w:val="007A5340"/>
    <w:rsid w:val="007B2EA5"/>
    <w:rsid w:val="007B44BA"/>
    <w:rsid w:val="007B5CB5"/>
    <w:rsid w:val="007B7B6E"/>
    <w:rsid w:val="007C2BE4"/>
    <w:rsid w:val="007C4ACC"/>
    <w:rsid w:val="007D23F6"/>
    <w:rsid w:val="007D36A0"/>
    <w:rsid w:val="007D4706"/>
    <w:rsid w:val="007E72ED"/>
    <w:rsid w:val="007F335A"/>
    <w:rsid w:val="008047CF"/>
    <w:rsid w:val="00810F5E"/>
    <w:rsid w:val="008428D6"/>
    <w:rsid w:val="00847950"/>
    <w:rsid w:val="00852BCE"/>
    <w:rsid w:val="00863928"/>
    <w:rsid w:val="00877DF6"/>
    <w:rsid w:val="00880A84"/>
    <w:rsid w:val="00880BAF"/>
    <w:rsid w:val="00881289"/>
    <w:rsid w:val="00884619"/>
    <w:rsid w:val="008949CD"/>
    <w:rsid w:val="008A77C3"/>
    <w:rsid w:val="008B314B"/>
    <w:rsid w:val="008C16C6"/>
    <w:rsid w:val="008C4017"/>
    <w:rsid w:val="008E2B4E"/>
    <w:rsid w:val="008E7363"/>
    <w:rsid w:val="008E78B9"/>
    <w:rsid w:val="00906E15"/>
    <w:rsid w:val="00910B43"/>
    <w:rsid w:val="0092334B"/>
    <w:rsid w:val="00925174"/>
    <w:rsid w:val="00925CD2"/>
    <w:rsid w:val="00930F98"/>
    <w:rsid w:val="00932A48"/>
    <w:rsid w:val="0094107E"/>
    <w:rsid w:val="00946BCB"/>
    <w:rsid w:val="00954984"/>
    <w:rsid w:val="00970F64"/>
    <w:rsid w:val="00981124"/>
    <w:rsid w:val="00997539"/>
    <w:rsid w:val="009A0BBE"/>
    <w:rsid w:val="009A1CA9"/>
    <w:rsid w:val="009A23B6"/>
    <w:rsid w:val="009B2654"/>
    <w:rsid w:val="009C46FB"/>
    <w:rsid w:val="009C776B"/>
    <w:rsid w:val="009E3FC4"/>
    <w:rsid w:val="009F35F1"/>
    <w:rsid w:val="00A027EE"/>
    <w:rsid w:val="00A07479"/>
    <w:rsid w:val="00A114A9"/>
    <w:rsid w:val="00A1381E"/>
    <w:rsid w:val="00A23DCA"/>
    <w:rsid w:val="00A32CAC"/>
    <w:rsid w:val="00A36FC6"/>
    <w:rsid w:val="00A37CB5"/>
    <w:rsid w:val="00A459CD"/>
    <w:rsid w:val="00A517B8"/>
    <w:rsid w:val="00A53596"/>
    <w:rsid w:val="00A608EA"/>
    <w:rsid w:val="00A62564"/>
    <w:rsid w:val="00A66B91"/>
    <w:rsid w:val="00A75A8A"/>
    <w:rsid w:val="00A83D61"/>
    <w:rsid w:val="00A9083C"/>
    <w:rsid w:val="00A91EE6"/>
    <w:rsid w:val="00A93C7B"/>
    <w:rsid w:val="00AA3B0C"/>
    <w:rsid w:val="00AA5B41"/>
    <w:rsid w:val="00AA759B"/>
    <w:rsid w:val="00AB02E5"/>
    <w:rsid w:val="00AB1DB3"/>
    <w:rsid w:val="00AB2AED"/>
    <w:rsid w:val="00AC2EB5"/>
    <w:rsid w:val="00AC6809"/>
    <w:rsid w:val="00AD3FE6"/>
    <w:rsid w:val="00AD6B7B"/>
    <w:rsid w:val="00AE0B07"/>
    <w:rsid w:val="00AE191F"/>
    <w:rsid w:val="00AF1556"/>
    <w:rsid w:val="00AF351B"/>
    <w:rsid w:val="00AF3EB8"/>
    <w:rsid w:val="00B03066"/>
    <w:rsid w:val="00B05235"/>
    <w:rsid w:val="00B06B71"/>
    <w:rsid w:val="00B20DD0"/>
    <w:rsid w:val="00B24F84"/>
    <w:rsid w:val="00B331AE"/>
    <w:rsid w:val="00B34764"/>
    <w:rsid w:val="00B371EB"/>
    <w:rsid w:val="00B51846"/>
    <w:rsid w:val="00B57BD9"/>
    <w:rsid w:val="00B602B5"/>
    <w:rsid w:val="00B672AE"/>
    <w:rsid w:val="00B806E3"/>
    <w:rsid w:val="00B864E2"/>
    <w:rsid w:val="00B87F4B"/>
    <w:rsid w:val="00B95808"/>
    <w:rsid w:val="00B96E6E"/>
    <w:rsid w:val="00BA0AFB"/>
    <w:rsid w:val="00BA3D62"/>
    <w:rsid w:val="00BB0D01"/>
    <w:rsid w:val="00BB23CF"/>
    <w:rsid w:val="00BB5E4C"/>
    <w:rsid w:val="00BB700C"/>
    <w:rsid w:val="00BC1860"/>
    <w:rsid w:val="00BC587B"/>
    <w:rsid w:val="00BD798C"/>
    <w:rsid w:val="00BF1B08"/>
    <w:rsid w:val="00BF5A7B"/>
    <w:rsid w:val="00C008E7"/>
    <w:rsid w:val="00C1092D"/>
    <w:rsid w:val="00C26AE6"/>
    <w:rsid w:val="00C33AD9"/>
    <w:rsid w:val="00C3719B"/>
    <w:rsid w:val="00C41495"/>
    <w:rsid w:val="00C46C22"/>
    <w:rsid w:val="00C64C3A"/>
    <w:rsid w:val="00C723DC"/>
    <w:rsid w:val="00C7482D"/>
    <w:rsid w:val="00C853B5"/>
    <w:rsid w:val="00C94982"/>
    <w:rsid w:val="00C975BF"/>
    <w:rsid w:val="00CA5405"/>
    <w:rsid w:val="00CA6FE8"/>
    <w:rsid w:val="00CB4113"/>
    <w:rsid w:val="00CD050C"/>
    <w:rsid w:val="00CD0B3B"/>
    <w:rsid w:val="00CD287D"/>
    <w:rsid w:val="00CE0330"/>
    <w:rsid w:val="00CE03F0"/>
    <w:rsid w:val="00CF09A0"/>
    <w:rsid w:val="00CF17AB"/>
    <w:rsid w:val="00D07344"/>
    <w:rsid w:val="00D22BAE"/>
    <w:rsid w:val="00D24279"/>
    <w:rsid w:val="00D273B5"/>
    <w:rsid w:val="00D277B2"/>
    <w:rsid w:val="00D27C70"/>
    <w:rsid w:val="00D30C7A"/>
    <w:rsid w:val="00D42F2C"/>
    <w:rsid w:val="00D456F1"/>
    <w:rsid w:val="00D5283B"/>
    <w:rsid w:val="00D535AA"/>
    <w:rsid w:val="00D54C88"/>
    <w:rsid w:val="00D60E28"/>
    <w:rsid w:val="00D6129F"/>
    <w:rsid w:val="00D6564A"/>
    <w:rsid w:val="00D762F4"/>
    <w:rsid w:val="00D7646B"/>
    <w:rsid w:val="00D85D5B"/>
    <w:rsid w:val="00D87D38"/>
    <w:rsid w:val="00D92828"/>
    <w:rsid w:val="00D9368C"/>
    <w:rsid w:val="00DA370B"/>
    <w:rsid w:val="00DA4377"/>
    <w:rsid w:val="00DA6508"/>
    <w:rsid w:val="00DA71AC"/>
    <w:rsid w:val="00DB1504"/>
    <w:rsid w:val="00DB2D5B"/>
    <w:rsid w:val="00DB42E2"/>
    <w:rsid w:val="00DB7221"/>
    <w:rsid w:val="00DC5379"/>
    <w:rsid w:val="00DE54AA"/>
    <w:rsid w:val="00DF0F98"/>
    <w:rsid w:val="00DF1E82"/>
    <w:rsid w:val="00DF3F51"/>
    <w:rsid w:val="00DF5B9E"/>
    <w:rsid w:val="00E23089"/>
    <w:rsid w:val="00E24344"/>
    <w:rsid w:val="00E27C93"/>
    <w:rsid w:val="00E33ABF"/>
    <w:rsid w:val="00E33D5A"/>
    <w:rsid w:val="00E37322"/>
    <w:rsid w:val="00E40B9B"/>
    <w:rsid w:val="00E43639"/>
    <w:rsid w:val="00E44628"/>
    <w:rsid w:val="00E544BA"/>
    <w:rsid w:val="00E61ED1"/>
    <w:rsid w:val="00E63B84"/>
    <w:rsid w:val="00E65222"/>
    <w:rsid w:val="00E77D1A"/>
    <w:rsid w:val="00E936C6"/>
    <w:rsid w:val="00E939D5"/>
    <w:rsid w:val="00E95A3C"/>
    <w:rsid w:val="00EB37B2"/>
    <w:rsid w:val="00EB75B3"/>
    <w:rsid w:val="00EC791B"/>
    <w:rsid w:val="00ED0E50"/>
    <w:rsid w:val="00EE1072"/>
    <w:rsid w:val="00EF2B21"/>
    <w:rsid w:val="00F0192F"/>
    <w:rsid w:val="00F02831"/>
    <w:rsid w:val="00F07EBB"/>
    <w:rsid w:val="00F11291"/>
    <w:rsid w:val="00F148C6"/>
    <w:rsid w:val="00F23204"/>
    <w:rsid w:val="00F236D1"/>
    <w:rsid w:val="00F25B4A"/>
    <w:rsid w:val="00F32EE3"/>
    <w:rsid w:val="00F358F0"/>
    <w:rsid w:val="00F742E8"/>
    <w:rsid w:val="00F82587"/>
    <w:rsid w:val="00FA18AF"/>
    <w:rsid w:val="00FA7A65"/>
    <w:rsid w:val="00FA7AF7"/>
    <w:rsid w:val="00FA7BAC"/>
    <w:rsid w:val="00FB217F"/>
    <w:rsid w:val="00FB50F6"/>
    <w:rsid w:val="00FC477C"/>
    <w:rsid w:val="00FC4916"/>
    <w:rsid w:val="00FC4D3C"/>
    <w:rsid w:val="00FD2E59"/>
    <w:rsid w:val="00FD7FA3"/>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2844</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45</cp:revision>
  <dcterms:created xsi:type="dcterms:W3CDTF">2015-06-17T12:51:00Z</dcterms:created>
  <dcterms:modified xsi:type="dcterms:W3CDTF">2021-12-30T05:21:00Z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