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97" w:rsidRDefault="007616D5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1D3C97">
        <w:trPr>
          <w:trHeight w:val="515"/>
        </w:trPr>
        <w:tc>
          <w:tcPr>
            <w:tcW w:w="2160" w:type="dxa"/>
            <w:vMerge w:val="restart"/>
            <w:vAlign w:val="center"/>
          </w:tcPr>
          <w:p w:rsidR="001D3C97" w:rsidRDefault="007616D5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D3C97" w:rsidRDefault="007616D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1D3C97" w:rsidRDefault="007616D5"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 w:rsidR="001D3C97" w:rsidRDefault="007616D5" w:rsidP="00445B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受审核部门：财务部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445BA4"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445BA4">
              <w:rPr>
                <w:rFonts w:hint="eastAsia"/>
                <w:sz w:val="24"/>
                <w:szCs w:val="24"/>
              </w:rPr>
              <w:t>/</w:t>
            </w:r>
            <w:r w:rsidR="00445BA4">
              <w:rPr>
                <w:rFonts w:hint="eastAsia"/>
                <w:sz w:val="24"/>
                <w:szCs w:val="24"/>
              </w:rPr>
              <w:t>陪同人员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9732D4">
              <w:rPr>
                <w:rFonts w:hint="eastAsia"/>
                <w:sz w:val="24"/>
                <w:szCs w:val="24"/>
              </w:rPr>
              <w:t>曾招弟</w:t>
            </w:r>
          </w:p>
        </w:tc>
        <w:tc>
          <w:tcPr>
            <w:tcW w:w="1585" w:type="dxa"/>
            <w:vMerge w:val="restart"/>
            <w:vAlign w:val="center"/>
          </w:tcPr>
          <w:p w:rsidR="001D3C97" w:rsidRDefault="007616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1D3C97">
        <w:trPr>
          <w:trHeight w:val="403"/>
        </w:trPr>
        <w:tc>
          <w:tcPr>
            <w:tcW w:w="2160" w:type="dxa"/>
            <w:vMerge/>
            <w:vAlign w:val="center"/>
          </w:tcPr>
          <w:p w:rsidR="001D3C97" w:rsidRDefault="001D3C97"/>
        </w:tc>
        <w:tc>
          <w:tcPr>
            <w:tcW w:w="1209" w:type="dxa"/>
            <w:vMerge/>
            <w:vAlign w:val="center"/>
          </w:tcPr>
          <w:p w:rsidR="001D3C97" w:rsidRDefault="001D3C97"/>
        </w:tc>
        <w:tc>
          <w:tcPr>
            <w:tcW w:w="9755" w:type="dxa"/>
            <w:vAlign w:val="center"/>
          </w:tcPr>
          <w:p w:rsidR="001D3C97" w:rsidRDefault="007616D5" w:rsidP="009732D4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445BA4">
              <w:rPr>
                <w:rFonts w:hint="eastAsia"/>
                <w:sz w:val="24"/>
                <w:szCs w:val="24"/>
              </w:rPr>
              <w:t>文波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445BA4"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21.</w:t>
            </w:r>
            <w:r w:rsidR="009732D4">
              <w:rPr>
                <w:rFonts w:hint="eastAsia"/>
                <w:sz w:val="24"/>
                <w:szCs w:val="24"/>
              </w:rPr>
              <w:t>12</w:t>
            </w:r>
            <w:r w:rsidR="009406A7">
              <w:rPr>
                <w:rFonts w:hint="eastAsia"/>
                <w:sz w:val="24"/>
                <w:szCs w:val="24"/>
              </w:rPr>
              <w:t>.</w:t>
            </w:r>
            <w:r w:rsidR="009732D4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585" w:type="dxa"/>
            <w:vMerge/>
          </w:tcPr>
          <w:p w:rsidR="001D3C97" w:rsidRDefault="001D3C97"/>
        </w:tc>
      </w:tr>
      <w:tr w:rsidR="001D3C97" w:rsidTr="00445BA4">
        <w:trPr>
          <w:trHeight w:val="2084"/>
        </w:trPr>
        <w:tc>
          <w:tcPr>
            <w:tcW w:w="2160" w:type="dxa"/>
            <w:vMerge/>
            <w:vAlign w:val="center"/>
          </w:tcPr>
          <w:p w:rsidR="001D3C97" w:rsidRDefault="001D3C97"/>
        </w:tc>
        <w:tc>
          <w:tcPr>
            <w:tcW w:w="1209" w:type="dxa"/>
            <w:vMerge/>
            <w:vAlign w:val="center"/>
          </w:tcPr>
          <w:p w:rsidR="001D3C97" w:rsidRDefault="001D3C97"/>
        </w:tc>
        <w:tc>
          <w:tcPr>
            <w:tcW w:w="9755" w:type="dxa"/>
            <w:vAlign w:val="center"/>
          </w:tcPr>
          <w:p w:rsidR="001D3C97" w:rsidRDefault="007616D5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审核条款：</w:t>
            </w:r>
          </w:p>
          <w:p w:rsidR="001D3C97" w:rsidRDefault="0040699B" w:rsidP="0040699B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EMS: 5.3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6.2.1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环境目标、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6.2.2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实现环境目标措施的策划、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环境因素、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应急准备和响应、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EMS</w:t>
            </w:r>
            <w:r w:rsidRPr="0040699B"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</w:tc>
        <w:tc>
          <w:tcPr>
            <w:tcW w:w="1585" w:type="dxa"/>
            <w:vMerge/>
          </w:tcPr>
          <w:p w:rsidR="001D3C97" w:rsidRDefault="001D3C97"/>
        </w:tc>
      </w:tr>
      <w:tr w:rsidR="001D3C97">
        <w:trPr>
          <w:trHeight w:val="1255"/>
        </w:trPr>
        <w:tc>
          <w:tcPr>
            <w:tcW w:w="2160" w:type="dxa"/>
            <w:vAlign w:val="center"/>
          </w:tcPr>
          <w:p w:rsidR="001D3C97" w:rsidRDefault="007616D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:rsidR="001D3C97" w:rsidRDefault="0040699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="007616D5">
              <w:rPr>
                <w:rFonts w:eastAsiaTheme="minorEastAsia"/>
                <w:sz w:val="24"/>
                <w:szCs w:val="24"/>
              </w:rPr>
              <w:t>5.3</w:t>
            </w:r>
          </w:p>
          <w:p w:rsidR="001D3C97" w:rsidRDefault="001D3C97">
            <w:pPr>
              <w:rPr>
                <w:rFonts w:eastAsiaTheme="minorEastAsia"/>
                <w:sz w:val="24"/>
                <w:szCs w:val="24"/>
              </w:rPr>
            </w:pPr>
          </w:p>
          <w:p w:rsidR="001D3C97" w:rsidRDefault="001D3C9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9732D4" w:rsidRDefault="009732D4" w:rsidP="009732D4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部门负责人：曾招弟，本部门共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人</w:t>
            </w:r>
          </w:p>
          <w:p w:rsidR="001D3C97" w:rsidRDefault="007616D5" w:rsidP="009732D4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审核过程中了解到部门主要负责：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负责数据分析、财务管理工作，组织编制财务管理制度；制定财务预算，进行帐务处理和财务决算，组织编制会计报表及成本分析，财务分析报告；负责资金筹措与调度、资金结算、成本核算；组织制定财务预算，进行帐务处理和财务决算，组织编制会计报表及成本分析，财务分析报告；组织工资核算，审核发放清单。</w:t>
            </w:r>
          </w:p>
          <w:p w:rsidR="001D3C97" w:rsidRDefault="007616D5" w:rsidP="009732D4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部门负责人职责明确，回答基本正确，沟通顺畅</w:t>
            </w:r>
          </w:p>
        </w:tc>
        <w:tc>
          <w:tcPr>
            <w:tcW w:w="1585" w:type="dxa"/>
          </w:tcPr>
          <w:p w:rsidR="001D3C97" w:rsidRDefault="007616D5">
            <w:r>
              <w:t>符合</w:t>
            </w:r>
          </w:p>
        </w:tc>
      </w:tr>
      <w:tr w:rsidR="001D3C97">
        <w:trPr>
          <w:trHeight w:val="703"/>
        </w:trPr>
        <w:tc>
          <w:tcPr>
            <w:tcW w:w="2160" w:type="dxa"/>
            <w:vAlign w:val="center"/>
          </w:tcPr>
          <w:p w:rsidR="001D3C97" w:rsidRDefault="007616D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09" w:type="dxa"/>
            <w:vAlign w:val="center"/>
          </w:tcPr>
          <w:p w:rsidR="001D3C97" w:rsidRDefault="00E17F8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Q</w:t>
            </w:r>
            <w:r w:rsidR="0040699B">
              <w:rPr>
                <w:rFonts w:eastAsiaTheme="minorEastAsia"/>
                <w:sz w:val="24"/>
                <w:szCs w:val="24"/>
              </w:rPr>
              <w:t>E</w:t>
            </w:r>
            <w:r w:rsidR="007616D5">
              <w:rPr>
                <w:rFonts w:eastAsiaTheme="minorEastAsia"/>
                <w:sz w:val="24"/>
                <w:szCs w:val="24"/>
              </w:rPr>
              <w:t>6.2</w:t>
            </w:r>
          </w:p>
          <w:p w:rsidR="001D3C97" w:rsidRDefault="001D3C97">
            <w:pPr>
              <w:rPr>
                <w:rFonts w:eastAsiaTheme="minorEastAsia"/>
                <w:sz w:val="24"/>
                <w:szCs w:val="24"/>
              </w:rPr>
            </w:pPr>
          </w:p>
          <w:p w:rsidR="001D3C97" w:rsidRDefault="001D3C9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="000C26B8">
              <w:rPr>
                <w:rFonts w:eastAsiaTheme="minorEastAsia" w:hAnsiTheme="minorEastAsia"/>
                <w:sz w:val="24"/>
                <w:szCs w:val="24"/>
              </w:rPr>
              <w:t>202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.</w:t>
            </w:r>
            <w:r w:rsidR="009732D4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9732D4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考</w:t>
            </w:r>
            <w:r>
              <w:rPr>
                <w:rFonts w:eastAsiaTheme="minorEastAsia" w:hAnsiTheme="minorEastAsia"/>
                <w:sz w:val="24"/>
                <w:szCs w:val="24"/>
              </w:rPr>
              <w:t>核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</w:rPr>
              <w:t>固体废弃物分类处置率100%；</w:t>
            </w:r>
            <w:r>
              <w:rPr>
                <w:rFonts w:eastAsiaTheme="minorEastAsia" w:hAnsiTheme="minorEastAsia"/>
                <w:sz w:val="24"/>
                <w:szCs w:val="24"/>
              </w:rPr>
              <w:t xml:space="preserve">                             100%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9406A7">
              <w:rPr>
                <w:rFonts w:ascii="宋体" w:hAnsi="宋体" w:hint="eastAsia"/>
                <w:color w:val="000000"/>
                <w:sz w:val="24"/>
              </w:rPr>
              <w:t>火灾</w:t>
            </w:r>
            <w:r>
              <w:rPr>
                <w:rFonts w:ascii="宋体" w:hAnsi="宋体" w:hint="eastAsia"/>
                <w:color w:val="000000"/>
                <w:sz w:val="24"/>
              </w:rPr>
              <w:t>事故为0；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</w:t>
            </w:r>
            <w:r w:rsidR="009406A7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没发生事故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</w:rPr>
              <w:t>环保、安全资金提供及时率100%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100%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查到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年目标完成计划，明确了管理目标、采取措施，需要的资源、负责人、完成时间、如何评价结果等要求。</w:t>
            </w:r>
          </w:p>
          <w:p w:rsidR="001D3C97" w:rsidRDefault="007616D5">
            <w:pPr>
              <w:spacing w:line="360" w:lineRule="auto"/>
              <w:ind w:firstLineChars="200" w:firstLine="480"/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制定的目标指标和管理方案基本可行。</w:t>
            </w:r>
          </w:p>
        </w:tc>
        <w:tc>
          <w:tcPr>
            <w:tcW w:w="1585" w:type="dxa"/>
          </w:tcPr>
          <w:p w:rsidR="001D3C97" w:rsidRDefault="007616D5">
            <w:r>
              <w:lastRenderedPageBreak/>
              <w:t>符合</w:t>
            </w:r>
          </w:p>
        </w:tc>
      </w:tr>
      <w:tr w:rsidR="009406A7" w:rsidTr="00212E9B">
        <w:trPr>
          <w:trHeight w:val="986"/>
        </w:trPr>
        <w:tc>
          <w:tcPr>
            <w:tcW w:w="2160" w:type="dxa"/>
          </w:tcPr>
          <w:p w:rsidR="009406A7" w:rsidRDefault="0040699B" w:rsidP="0040699B">
            <w:pPr>
              <w:spacing w:line="280" w:lineRule="exact"/>
              <w:rPr>
                <w:rFonts w:hAnsi="宋体"/>
              </w:rPr>
            </w:pPr>
            <w:r>
              <w:rPr>
                <w:szCs w:val="21"/>
              </w:rPr>
              <w:lastRenderedPageBreak/>
              <w:t>环境因素</w:t>
            </w:r>
          </w:p>
          <w:p w:rsidR="009406A7" w:rsidRDefault="009406A7" w:rsidP="00FF25DA">
            <w:pPr>
              <w:spacing w:line="280" w:lineRule="exact"/>
              <w:rPr>
                <w:rFonts w:hAnsi="宋体"/>
              </w:rPr>
            </w:pPr>
          </w:p>
          <w:p w:rsidR="009406A7" w:rsidRDefault="009406A7" w:rsidP="00FF25DA">
            <w:pPr>
              <w:spacing w:line="280" w:lineRule="exact"/>
              <w:rPr>
                <w:rFonts w:hAnsi="宋体"/>
              </w:rPr>
            </w:pPr>
          </w:p>
          <w:p w:rsidR="009406A7" w:rsidRDefault="009406A7" w:rsidP="00FF25DA">
            <w:pPr>
              <w:spacing w:line="280" w:lineRule="exact"/>
              <w:rPr>
                <w:rFonts w:hAnsi="宋体"/>
              </w:rPr>
            </w:pPr>
          </w:p>
          <w:p w:rsidR="009732D4" w:rsidRPr="009732D4" w:rsidRDefault="009732D4" w:rsidP="009732D4"/>
          <w:p w:rsidR="009406A7" w:rsidRPr="00DA692E" w:rsidRDefault="009406A7" w:rsidP="00FF25DA">
            <w:pPr>
              <w:spacing w:line="280" w:lineRule="exact"/>
            </w:pPr>
            <w:r>
              <w:rPr>
                <w:rFonts w:hAnsi="宋体" w:hint="eastAsia"/>
              </w:rPr>
              <w:t>措施的策划</w:t>
            </w:r>
          </w:p>
        </w:tc>
        <w:tc>
          <w:tcPr>
            <w:tcW w:w="1209" w:type="dxa"/>
          </w:tcPr>
          <w:p w:rsidR="009406A7" w:rsidRPr="00DA692E" w:rsidRDefault="009406A7" w:rsidP="00FF25DA">
            <w:pPr>
              <w:spacing w:line="280" w:lineRule="exact"/>
              <w:rPr>
                <w:szCs w:val="21"/>
              </w:rPr>
            </w:pPr>
          </w:p>
          <w:p w:rsidR="009406A7" w:rsidRPr="00DA692E" w:rsidRDefault="0040699B" w:rsidP="00FF25DA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E</w:t>
            </w:r>
            <w:r w:rsidR="009406A7" w:rsidRPr="00DA692E">
              <w:rPr>
                <w:szCs w:val="21"/>
              </w:rPr>
              <w:t>6.1.2</w:t>
            </w:r>
          </w:p>
          <w:p w:rsidR="009406A7" w:rsidRDefault="009406A7" w:rsidP="00FF25DA">
            <w:pPr>
              <w:spacing w:line="280" w:lineRule="exact"/>
              <w:rPr>
                <w:szCs w:val="21"/>
              </w:rPr>
            </w:pPr>
          </w:p>
          <w:p w:rsidR="009406A7" w:rsidRDefault="009406A7" w:rsidP="00FF25DA">
            <w:pPr>
              <w:spacing w:line="280" w:lineRule="exact"/>
              <w:rPr>
                <w:szCs w:val="21"/>
              </w:rPr>
            </w:pPr>
          </w:p>
          <w:p w:rsidR="009406A7" w:rsidRDefault="009406A7" w:rsidP="00FF25DA">
            <w:pPr>
              <w:spacing w:line="280" w:lineRule="exact"/>
              <w:rPr>
                <w:szCs w:val="21"/>
              </w:rPr>
            </w:pPr>
          </w:p>
          <w:p w:rsidR="009406A7" w:rsidRDefault="009406A7" w:rsidP="00FF25DA">
            <w:pPr>
              <w:spacing w:line="280" w:lineRule="exact"/>
              <w:rPr>
                <w:szCs w:val="21"/>
              </w:rPr>
            </w:pPr>
          </w:p>
          <w:p w:rsidR="009406A7" w:rsidRDefault="009406A7" w:rsidP="00FF25DA">
            <w:pPr>
              <w:spacing w:line="280" w:lineRule="exact"/>
              <w:rPr>
                <w:szCs w:val="21"/>
              </w:rPr>
            </w:pPr>
          </w:p>
          <w:p w:rsidR="009406A7" w:rsidRPr="00DA692E" w:rsidRDefault="009406A7" w:rsidP="00FF25DA">
            <w:pPr>
              <w:spacing w:line="280" w:lineRule="exact"/>
              <w:rPr>
                <w:szCs w:val="21"/>
              </w:rPr>
            </w:pPr>
          </w:p>
          <w:p w:rsidR="009406A7" w:rsidRPr="005C1AAD" w:rsidRDefault="0040699B" w:rsidP="00FF25DA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 w:rsidR="009406A7" w:rsidRPr="005C1AAD">
              <w:rPr>
                <w:rFonts w:eastAsiaTheme="minorEastAsia"/>
                <w:szCs w:val="21"/>
              </w:rPr>
              <w:t>6.1.4</w:t>
            </w:r>
          </w:p>
          <w:p w:rsidR="009406A7" w:rsidRPr="00DA692E" w:rsidRDefault="009406A7" w:rsidP="00FF25DA">
            <w:pPr>
              <w:spacing w:line="280" w:lineRule="exact"/>
            </w:pPr>
          </w:p>
        </w:tc>
        <w:tc>
          <w:tcPr>
            <w:tcW w:w="9755" w:type="dxa"/>
            <w:vAlign w:val="center"/>
          </w:tcPr>
          <w:p w:rsidR="0040699B" w:rsidRPr="009732D4" w:rsidRDefault="0040699B" w:rsidP="009732D4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732D4">
              <w:rPr>
                <w:rFonts w:eastAsiaTheme="minorEastAsia" w:hAnsiTheme="minorEastAsia" w:hint="eastAsia"/>
                <w:sz w:val="24"/>
                <w:szCs w:val="24"/>
              </w:rPr>
              <w:t>查“环境因素辨识和评价表”，已识别办公区活动的环境因素包括：办公场所吸烟烟头乱扔造成火灾、废纸随意丢弃污染环境、复印机打印机废墨盒处置污染环境、废弃的旧电池、插座质量差，漏电、消防用水能源消耗、全公司用水能源消耗、全公司用电能源消耗、生活废水、剩饭剩菜等，在环境评价过程中考虑到环境影响、三种时态和三种状态等。使用分级评分的方式。基本合理。</w:t>
            </w:r>
          </w:p>
          <w:p w:rsidR="0040699B" w:rsidRPr="009732D4" w:rsidRDefault="0040699B" w:rsidP="009732D4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732D4">
              <w:rPr>
                <w:rFonts w:eastAsiaTheme="minorEastAsia" w:hAnsiTheme="minorEastAsia" w:hint="eastAsia"/>
                <w:sz w:val="24"/>
                <w:szCs w:val="24"/>
              </w:rPr>
              <w:t>查到《重要环境因素清单》已识别重要环境因素包括：潜在火灾、固废排放等，明确控制措施和责任部门，基本合理。</w:t>
            </w:r>
          </w:p>
          <w:p w:rsidR="009406A7" w:rsidRPr="00D75385" w:rsidRDefault="0040699B" w:rsidP="009732D4">
            <w:pPr>
              <w:spacing w:line="360" w:lineRule="auto"/>
              <w:ind w:firstLineChars="200" w:firstLine="480"/>
              <w:rPr>
                <w:rFonts w:hAnsi="宋体"/>
                <w:szCs w:val="21"/>
              </w:rPr>
            </w:pPr>
            <w:r w:rsidRPr="009732D4">
              <w:rPr>
                <w:rFonts w:eastAsiaTheme="minorEastAsia" w:hAnsiTheme="minorEastAsia" w:hint="eastAsia"/>
                <w:sz w:val="24"/>
                <w:szCs w:val="24"/>
              </w:rPr>
              <w:t>部门识别和评价基本充分，基本符合要求。</w:t>
            </w:r>
          </w:p>
        </w:tc>
        <w:tc>
          <w:tcPr>
            <w:tcW w:w="1585" w:type="dxa"/>
          </w:tcPr>
          <w:p w:rsidR="009406A7" w:rsidRDefault="009406A7">
            <w:r>
              <w:t>符合</w:t>
            </w:r>
          </w:p>
        </w:tc>
      </w:tr>
      <w:tr w:rsidR="001D3C97">
        <w:trPr>
          <w:trHeight w:val="689"/>
        </w:trPr>
        <w:tc>
          <w:tcPr>
            <w:tcW w:w="2160" w:type="dxa"/>
            <w:vAlign w:val="center"/>
          </w:tcPr>
          <w:p w:rsidR="001D3C97" w:rsidRDefault="001D3C9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1D3C97" w:rsidRDefault="001D3C9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运行控制</w:t>
            </w:r>
          </w:p>
          <w:p w:rsidR="001D3C97" w:rsidRDefault="001D3C9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1D3C97" w:rsidRDefault="001D3C97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:rsidR="001D3C97" w:rsidRDefault="0040699B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</w:t>
            </w:r>
            <w:r w:rsidR="007616D5"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</w:p>
        </w:tc>
        <w:tc>
          <w:tcPr>
            <w:tcW w:w="9755" w:type="dxa"/>
            <w:vAlign w:val="center"/>
          </w:tcPr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执行的运行控制文件包括：环境因素和危险源识别评价与控制程序、废弃物控制程序、噪声控制程序、消防控制程序、资源能源控制程序、节约用水管理规定、垃圾管理规定、固体废弃物管理规定等。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参加环保和安全知识培训，部门员工具备了基本的环保和职业健康安全防护意识。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按公司要求人走关灯，电脑要求人走后电源切断。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办公室内主要是电的使用，电器有漏电保护器，经常对电路、电源进行检查，没有露电现象发生。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财务部垃圾主要包含可回收垃圾、硒鼓、废纸。公司配置了垃圾箱，行政部统一处理。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办公纸张尽量采取双面打印，定期检查水管跑冒滴漏。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经了解现场办公区域配备了灭火器等消防设施，状况正常。</w:t>
            </w:r>
          </w:p>
          <w:p w:rsidR="001D3C97" w:rsidRDefault="007616D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9732D4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9732D4">
              <w:rPr>
                <w:rFonts w:eastAsiaTheme="minorEastAsia" w:hAnsiTheme="minorEastAsia" w:hint="eastAsia"/>
                <w:sz w:val="24"/>
                <w:szCs w:val="24"/>
              </w:rPr>
              <w:t>2-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2021</w:t>
            </w:r>
            <w:r w:rsidR="000C26B8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9732D4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月环境安全运行检查记录，检查结果均正常，</w:t>
            </w:r>
            <w:r w:rsidR="009406A7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</w:p>
          <w:p w:rsidR="001D3C97" w:rsidRDefault="007616D5" w:rsidP="0040699B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部门运行控制基本符合策划要求。</w:t>
            </w:r>
          </w:p>
        </w:tc>
        <w:tc>
          <w:tcPr>
            <w:tcW w:w="1585" w:type="dxa"/>
          </w:tcPr>
          <w:p w:rsidR="001D3C97" w:rsidRDefault="007616D5">
            <w:r>
              <w:lastRenderedPageBreak/>
              <w:t>符合</w:t>
            </w:r>
          </w:p>
        </w:tc>
      </w:tr>
      <w:tr w:rsidR="001D3C97">
        <w:trPr>
          <w:trHeight w:val="689"/>
        </w:trPr>
        <w:tc>
          <w:tcPr>
            <w:tcW w:w="2160" w:type="dxa"/>
            <w:vAlign w:val="center"/>
          </w:tcPr>
          <w:p w:rsidR="001D3C97" w:rsidRDefault="009732D4">
            <w:pPr>
              <w:pStyle w:val="1"/>
              <w:rPr>
                <w:rFonts w:eastAsiaTheme="minorEastAsia"/>
                <w:b w:val="0"/>
                <w:bCs w:val="0"/>
                <w:color w:val="000000"/>
                <w:kern w:val="2"/>
                <w:sz w:val="24"/>
                <w:szCs w:val="24"/>
                <w:highlight w:val="yellow"/>
              </w:rPr>
            </w:pPr>
            <w:r>
              <w:rPr>
                <w:rFonts w:eastAsiaTheme="minorEastAsia" w:hAnsiTheme="minorEastAsia" w:hint="eastAsia"/>
                <w:b w:val="0"/>
                <w:bCs w:val="0"/>
                <w:kern w:val="2"/>
                <w:sz w:val="24"/>
                <w:szCs w:val="24"/>
              </w:rPr>
              <w:lastRenderedPageBreak/>
              <w:t>EMS</w:t>
            </w:r>
            <w:r w:rsidR="007616D5">
              <w:rPr>
                <w:rFonts w:eastAsiaTheme="minorEastAsia" w:hAnsiTheme="minorEastAsia" w:hint="eastAsia"/>
                <w:b w:val="0"/>
                <w:bCs w:val="0"/>
                <w:kern w:val="2"/>
                <w:sz w:val="24"/>
                <w:szCs w:val="24"/>
              </w:rPr>
              <w:t>运行控制相关财务支出证据</w:t>
            </w:r>
          </w:p>
        </w:tc>
        <w:tc>
          <w:tcPr>
            <w:tcW w:w="1209" w:type="dxa"/>
            <w:vAlign w:val="center"/>
          </w:tcPr>
          <w:p w:rsidR="001D3C97" w:rsidRDefault="001D3C97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4E4473" w:rsidRPr="009732D4" w:rsidRDefault="009732D4" w:rsidP="009732D4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-2021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年安环费用统计表，包括员工意外保险费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万元、安全环保教育等培训费用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万元、环保设施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消防设施购买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维修费用、垃圾处理费用、劳保用品费用等。共计约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余万元。</w:t>
            </w:r>
          </w:p>
        </w:tc>
        <w:tc>
          <w:tcPr>
            <w:tcW w:w="1585" w:type="dxa"/>
          </w:tcPr>
          <w:p w:rsidR="001D3C97" w:rsidRDefault="007616D5">
            <w:r>
              <w:rPr>
                <w:rFonts w:hint="eastAsia"/>
              </w:rPr>
              <w:t>符合</w:t>
            </w:r>
            <w:bookmarkStart w:id="0" w:name="_GoBack"/>
            <w:bookmarkEnd w:id="0"/>
          </w:p>
        </w:tc>
      </w:tr>
    </w:tbl>
    <w:p w:rsidR="001D3C97" w:rsidRDefault="001D3C97">
      <w:pPr>
        <w:jc w:val="center"/>
      </w:pPr>
    </w:p>
    <w:p w:rsidR="001D3C97" w:rsidRDefault="001D3C97">
      <w:pPr>
        <w:jc w:val="center"/>
      </w:pPr>
    </w:p>
    <w:p w:rsidR="001D3C97" w:rsidRDefault="001D3C97"/>
    <w:p w:rsidR="001D3C97" w:rsidRDefault="007616D5">
      <w:pPr>
        <w:pStyle w:val="a4"/>
      </w:pPr>
      <w:r>
        <w:rPr>
          <w:rFonts w:hint="eastAsia"/>
        </w:rPr>
        <w:t>说明：不符合标注</w:t>
      </w:r>
      <w:r>
        <w:t>N</w:t>
      </w:r>
    </w:p>
    <w:p w:rsidR="001D3C97" w:rsidRDefault="001D3C97"/>
    <w:p w:rsidR="001D3C97" w:rsidRDefault="001D3C97">
      <w:pPr>
        <w:pStyle w:val="a4"/>
      </w:pPr>
    </w:p>
    <w:sectPr w:rsidR="001D3C97" w:rsidSect="001D3C9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FE6" w:rsidRDefault="00381FE6" w:rsidP="001D3C97">
      <w:r>
        <w:separator/>
      </w:r>
    </w:p>
  </w:endnote>
  <w:endnote w:type="continuationSeparator" w:id="1">
    <w:p w:rsidR="00381FE6" w:rsidRDefault="00381FE6" w:rsidP="001D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D3C97" w:rsidRDefault="00A4375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616D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491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7616D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616D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491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D3C97" w:rsidRDefault="001D3C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FE6" w:rsidRDefault="00381FE6" w:rsidP="001D3C97">
      <w:r>
        <w:separator/>
      </w:r>
    </w:p>
  </w:footnote>
  <w:footnote w:type="continuationSeparator" w:id="1">
    <w:p w:rsidR="00381FE6" w:rsidRDefault="00381FE6" w:rsidP="001D3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918" w:rsidRDefault="00084918" w:rsidP="0008491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183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9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:rsidR="00084918" w:rsidRDefault="00084918" w:rsidP="0008491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84918" w:rsidRDefault="00084918" w:rsidP="00084918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:rsidR="001D3C97" w:rsidRPr="00084918" w:rsidRDefault="001D3C97" w:rsidP="00084918">
    <w:pPr>
      <w:pStyle w:val="a5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35E15"/>
    <w:rsid w:val="00036062"/>
    <w:rsid w:val="00066763"/>
    <w:rsid w:val="00084918"/>
    <w:rsid w:val="00087484"/>
    <w:rsid w:val="00092533"/>
    <w:rsid w:val="000C26B8"/>
    <w:rsid w:val="000C70C7"/>
    <w:rsid w:val="000F086F"/>
    <w:rsid w:val="00120AE6"/>
    <w:rsid w:val="00157017"/>
    <w:rsid w:val="001B65B6"/>
    <w:rsid w:val="001C77F1"/>
    <w:rsid w:val="001D3C97"/>
    <w:rsid w:val="001D4004"/>
    <w:rsid w:val="00272E91"/>
    <w:rsid w:val="0027655C"/>
    <w:rsid w:val="002C4576"/>
    <w:rsid w:val="00381FE6"/>
    <w:rsid w:val="003831AB"/>
    <w:rsid w:val="003A7E8F"/>
    <w:rsid w:val="003F3881"/>
    <w:rsid w:val="0040699B"/>
    <w:rsid w:val="004244A6"/>
    <w:rsid w:val="00441AB2"/>
    <w:rsid w:val="00445BA4"/>
    <w:rsid w:val="00446384"/>
    <w:rsid w:val="00457683"/>
    <w:rsid w:val="0046592B"/>
    <w:rsid w:val="004D5D26"/>
    <w:rsid w:val="004E4473"/>
    <w:rsid w:val="00572FAE"/>
    <w:rsid w:val="005A6AF6"/>
    <w:rsid w:val="005C2830"/>
    <w:rsid w:val="005D7407"/>
    <w:rsid w:val="00610E50"/>
    <w:rsid w:val="006531B6"/>
    <w:rsid w:val="00692248"/>
    <w:rsid w:val="00693044"/>
    <w:rsid w:val="006E74E2"/>
    <w:rsid w:val="006F653C"/>
    <w:rsid w:val="00724FA6"/>
    <w:rsid w:val="00747E87"/>
    <w:rsid w:val="00755F46"/>
    <w:rsid w:val="007616D5"/>
    <w:rsid w:val="00771DFE"/>
    <w:rsid w:val="00774E8D"/>
    <w:rsid w:val="007B0CA6"/>
    <w:rsid w:val="00805ACB"/>
    <w:rsid w:val="00816586"/>
    <w:rsid w:val="008430B1"/>
    <w:rsid w:val="008432E7"/>
    <w:rsid w:val="00871F49"/>
    <w:rsid w:val="00905C05"/>
    <w:rsid w:val="00915139"/>
    <w:rsid w:val="009406A7"/>
    <w:rsid w:val="009539F1"/>
    <w:rsid w:val="0096202E"/>
    <w:rsid w:val="009732D4"/>
    <w:rsid w:val="009816B6"/>
    <w:rsid w:val="009F2DA6"/>
    <w:rsid w:val="00A074DB"/>
    <w:rsid w:val="00A405AC"/>
    <w:rsid w:val="00A4375E"/>
    <w:rsid w:val="00A6291C"/>
    <w:rsid w:val="00A67D63"/>
    <w:rsid w:val="00AC5EEA"/>
    <w:rsid w:val="00AD342E"/>
    <w:rsid w:val="00AE34EE"/>
    <w:rsid w:val="00B22820"/>
    <w:rsid w:val="00B33933"/>
    <w:rsid w:val="00BA7754"/>
    <w:rsid w:val="00BB01DB"/>
    <w:rsid w:val="00BB7084"/>
    <w:rsid w:val="00BF18A5"/>
    <w:rsid w:val="00C017BA"/>
    <w:rsid w:val="00C451D2"/>
    <w:rsid w:val="00CB245B"/>
    <w:rsid w:val="00CB6033"/>
    <w:rsid w:val="00CB65FF"/>
    <w:rsid w:val="00CC5D45"/>
    <w:rsid w:val="00D03B0A"/>
    <w:rsid w:val="00D04459"/>
    <w:rsid w:val="00D158EC"/>
    <w:rsid w:val="00D45591"/>
    <w:rsid w:val="00E162D3"/>
    <w:rsid w:val="00E17F8A"/>
    <w:rsid w:val="00E2118E"/>
    <w:rsid w:val="00E33843"/>
    <w:rsid w:val="00E42242"/>
    <w:rsid w:val="00EA11FE"/>
    <w:rsid w:val="00EC2974"/>
    <w:rsid w:val="00F01F55"/>
    <w:rsid w:val="00F0211B"/>
    <w:rsid w:val="00F126B4"/>
    <w:rsid w:val="00F13E3B"/>
    <w:rsid w:val="00F23846"/>
    <w:rsid w:val="00F346E2"/>
    <w:rsid w:val="00F40AC7"/>
    <w:rsid w:val="00F46EF6"/>
    <w:rsid w:val="00F51309"/>
    <w:rsid w:val="00F638FD"/>
    <w:rsid w:val="00FA4DD0"/>
    <w:rsid w:val="00FA6258"/>
    <w:rsid w:val="00FA6599"/>
    <w:rsid w:val="00FD5E6E"/>
    <w:rsid w:val="00FD689B"/>
    <w:rsid w:val="013A7E44"/>
    <w:rsid w:val="02324284"/>
    <w:rsid w:val="03F77945"/>
    <w:rsid w:val="04385766"/>
    <w:rsid w:val="04766AC2"/>
    <w:rsid w:val="06970AFE"/>
    <w:rsid w:val="07487397"/>
    <w:rsid w:val="08CF0F53"/>
    <w:rsid w:val="08F36905"/>
    <w:rsid w:val="0B313273"/>
    <w:rsid w:val="0C9A6779"/>
    <w:rsid w:val="0CAC683E"/>
    <w:rsid w:val="11412443"/>
    <w:rsid w:val="11AF5DB5"/>
    <w:rsid w:val="1241282B"/>
    <w:rsid w:val="132952D9"/>
    <w:rsid w:val="13C87237"/>
    <w:rsid w:val="19182EDE"/>
    <w:rsid w:val="1A986916"/>
    <w:rsid w:val="1B1D7164"/>
    <w:rsid w:val="1D4B03F7"/>
    <w:rsid w:val="1E5C6207"/>
    <w:rsid w:val="207A5D18"/>
    <w:rsid w:val="208B1F76"/>
    <w:rsid w:val="2150673F"/>
    <w:rsid w:val="22501C4B"/>
    <w:rsid w:val="233F2969"/>
    <w:rsid w:val="237B4D86"/>
    <w:rsid w:val="255162E3"/>
    <w:rsid w:val="268C629C"/>
    <w:rsid w:val="27107237"/>
    <w:rsid w:val="2879556F"/>
    <w:rsid w:val="29CB4ED1"/>
    <w:rsid w:val="29D207EC"/>
    <w:rsid w:val="2A3F4B19"/>
    <w:rsid w:val="2B7A1AB5"/>
    <w:rsid w:val="2C207910"/>
    <w:rsid w:val="2D131158"/>
    <w:rsid w:val="302A27B8"/>
    <w:rsid w:val="309605F0"/>
    <w:rsid w:val="3163712D"/>
    <w:rsid w:val="31EB0541"/>
    <w:rsid w:val="33767124"/>
    <w:rsid w:val="34BA1621"/>
    <w:rsid w:val="35302B3B"/>
    <w:rsid w:val="357B1876"/>
    <w:rsid w:val="36DC02EF"/>
    <w:rsid w:val="38D54ABD"/>
    <w:rsid w:val="3B11388E"/>
    <w:rsid w:val="3BEE7108"/>
    <w:rsid w:val="3CD23FF2"/>
    <w:rsid w:val="3D6C58CB"/>
    <w:rsid w:val="3DAC5AF2"/>
    <w:rsid w:val="3EC219FE"/>
    <w:rsid w:val="3F9F1564"/>
    <w:rsid w:val="40A23418"/>
    <w:rsid w:val="41427DE1"/>
    <w:rsid w:val="428C10B6"/>
    <w:rsid w:val="44A837BF"/>
    <w:rsid w:val="44CC2562"/>
    <w:rsid w:val="44FD16F0"/>
    <w:rsid w:val="456D5E6F"/>
    <w:rsid w:val="46760E50"/>
    <w:rsid w:val="46B755FD"/>
    <w:rsid w:val="49455067"/>
    <w:rsid w:val="49852CF2"/>
    <w:rsid w:val="4B531CE7"/>
    <w:rsid w:val="4BCB45E4"/>
    <w:rsid w:val="4C306E9A"/>
    <w:rsid w:val="4E8B53DA"/>
    <w:rsid w:val="50016283"/>
    <w:rsid w:val="50E67D8F"/>
    <w:rsid w:val="51825E31"/>
    <w:rsid w:val="53062F46"/>
    <w:rsid w:val="531752F5"/>
    <w:rsid w:val="53311D77"/>
    <w:rsid w:val="53705CCA"/>
    <w:rsid w:val="54913F28"/>
    <w:rsid w:val="550067DF"/>
    <w:rsid w:val="55AF03F4"/>
    <w:rsid w:val="58A85F15"/>
    <w:rsid w:val="58AB2B75"/>
    <w:rsid w:val="59580A2A"/>
    <w:rsid w:val="59A16655"/>
    <w:rsid w:val="5C0F5D41"/>
    <w:rsid w:val="5E165DF1"/>
    <w:rsid w:val="5FEB55E5"/>
    <w:rsid w:val="621C16B4"/>
    <w:rsid w:val="62BD7723"/>
    <w:rsid w:val="653E26B9"/>
    <w:rsid w:val="655A4224"/>
    <w:rsid w:val="65C902AB"/>
    <w:rsid w:val="68971762"/>
    <w:rsid w:val="69D27068"/>
    <w:rsid w:val="6A2F719D"/>
    <w:rsid w:val="6CDF5D3B"/>
    <w:rsid w:val="6F0D3CB2"/>
    <w:rsid w:val="724111D5"/>
    <w:rsid w:val="729722F9"/>
    <w:rsid w:val="778659CE"/>
    <w:rsid w:val="7A6A4EF1"/>
    <w:rsid w:val="7BC04D34"/>
    <w:rsid w:val="7C217737"/>
    <w:rsid w:val="7C353E36"/>
    <w:rsid w:val="7C544EB1"/>
    <w:rsid w:val="7CA9592D"/>
    <w:rsid w:val="7D84113F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D3C97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qFormat/>
    <w:rsid w:val="001D3C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D3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D3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D3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D3C9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D3C9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D3C9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D3C9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1D3C97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142209D8-AE2B-42EC-8F0D-868B4C2A6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219</Words>
  <Characters>1251</Characters>
  <Application>Microsoft Office Word</Application>
  <DocSecurity>0</DocSecurity>
  <Lines>10</Lines>
  <Paragraphs>2</Paragraphs>
  <ScaleCrop>false</ScaleCrop>
  <Company>china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dcterms:created xsi:type="dcterms:W3CDTF">2015-06-17T12:51:00Z</dcterms:created>
  <dcterms:modified xsi:type="dcterms:W3CDTF">2021-12-28T08:50:00Z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