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
        <w:gridCol w:w="2159"/>
        <w:gridCol w:w="1"/>
        <w:gridCol w:w="957"/>
        <w:gridCol w:w="1"/>
        <w:gridCol w:w="1"/>
        <w:gridCol w:w="1"/>
        <w:gridCol w:w="742"/>
        <w:gridCol w:w="1"/>
        <w:gridCol w:w="1"/>
        <w:gridCol w:w="1"/>
        <w:gridCol w:w="9255"/>
        <w:gridCol w:w="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164" w:type="dxa"/>
            <w:gridSpan w:val="2"/>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4"/>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1" w:type="dxa"/>
            <w:gridSpan w:val="6"/>
            <w:shd w:val="clear" w:color="auto" w:fill="auto"/>
            <w:vAlign w:val="center"/>
          </w:tcPr>
          <w:p>
            <w:pPr>
              <w:rPr>
                <w:rFonts w:hint="eastAsia" w:eastAsia="宋体"/>
                <w:sz w:val="24"/>
                <w:szCs w:val="24"/>
                <w:lang w:val="en-US" w:eastAsia="zh-CN"/>
              </w:rPr>
            </w:pPr>
            <w:r>
              <w:rPr>
                <w:rFonts w:hint="eastAsia"/>
                <w:sz w:val="24"/>
                <w:szCs w:val="24"/>
              </w:rPr>
              <w:t>受审核部门：领导层</w:t>
            </w:r>
            <w:r>
              <w:rPr>
                <w:rFonts w:hint="eastAsia"/>
                <w:sz w:val="24"/>
                <w:szCs w:val="24"/>
                <w:lang w:eastAsia="zh-CN"/>
              </w:rPr>
              <w:t>、</w:t>
            </w:r>
            <w:r>
              <w:rPr>
                <w:rFonts w:hint="eastAsia"/>
                <w:sz w:val="24"/>
                <w:szCs w:val="24"/>
                <w:lang w:val="en-US" w:eastAsia="zh-CN"/>
              </w:rPr>
              <w:t>员工代表</w:t>
            </w:r>
            <w:r>
              <w:rPr>
                <w:rFonts w:hint="eastAsia"/>
                <w:sz w:val="24"/>
                <w:szCs w:val="24"/>
              </w:rPr>
              <w:t xml:space="preserve"> </w:t>
            </w:r>
            <w:r>
              <w:rPr>
                <w:sz w:val="24"/>
                <w:szCs w:val="24"/>
              </w:rPr>
              <w:t xml:space="preserve">  </w:t>
            </w:r>
            <w:r>
              <w:rPr>
                <w:rFonts w:hint="eastAsia"/>
                <w:sz w:val="24"/>
                <w:szCs w:val="24"/>
                <w:lang w:val="en-US" w:eastAsia="zh-CN"/>
              </w:rPr>
              <w:t>主管领导：金洪庭</w:t>
            </w:r>
            <w:r>
              <w:rPr>
                <w:sz w:val="24"/>
                <w:szCs w:val="24"/>
              </w:rPr>
              <w:t xml:space="preserve">   </w:t>
            </w:r>
            <w:r>
              <w:rPr>
                <w:rFonts w:hint="eastAsia"/>
                <w:sz w:val="24"/>
                <w:szCs w:val="24"/>
              </w:rPr>
              <w:t>陪同人员：</w:t>
            </w:r>
            <w:r>
              <w:rPr>
                <w:rFonts w:hint="eastAsia"/>
                <w:sz w:val="24"/>
                <w:szCs w:val="24"/>
                <w:lang w:val="en-US" w:eastAsia="zh-CN"/>
              </w:rPr>
              <w:t>王亮</w:t>
            </w:r>
          </w:p>
        </w:tc>
        <w:tc>
          <w:tcPr>
            <w:tcW w:w="1589" w:type="dxa"/>
            <w:gridSpan w:val="2"/>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4" w:hRule="atLeast"/>
        </w:trPr>
        <w:tc>
          <w:tcPr>
            <w:tcW w:w="2164" w:type="dxa"/>
            <w:gridSpan w:val="2"/>
            <w:vMerge w:val="continue"/>
            <w:shd w:val="clear" w:color="auto" w:fill="auto"/>
            <w:vAlign w:val="center"/>
          </w:tcPr>
          <w:p/>
        </w:tc>
        <w:tc>
          <w:tcPr>
            <w:tcW w:w="960" w:type="dxa"/>
            <w:gridSpan w:val="4"/>
            <w:vMerge w:val="continue"/>
            <w:shd w:val="clear" w:color="auto" w:fill="auto"/>
            <w:vAlign w:val="center"/>
          </w:tcPr>
          <w:p/>
        </w:tc>
        <w:tc>
          <w:tcPr>
            <w:tcW w:w="10001" w:type="dxa"/>
            <w:gridSpan w:val="6"/>
            <w:shd w:val="clear" w:color="auto" w:fill="auto"/>
            <w:vAlign w:val="center"/>
          </w:tcPr>
          <w:p>
            <w:pPr>
              <w:spacing w:before="120"/>
              <w:rPr>
                <w:rFonts w:hint="eastAsia"/>
                <w:sz w:val="24"/>
                <w:szCs w:val="24"/>
                <w:lang w:val="en-US" w:eastAsia="zh-CN"/>
              </w:rPr>
            </w:pPr>
            <w:r>
              <w:rPr>
                <w:rFonts w:hint="eastAsia"/>
                <w:sz w:val="24"/>
                <w:szCs w:val="24"/>
              </w:rPr>
              <w:t>审核员：</w:t>
            </w:r>
            <w:r>
              <w:rPr>
                <w:rFonts w:hint="eastAsia"/>
                <w:sz w:val="24"/>
                <w:szCs w:val="24"/>
                <w:lang w:val="en-US" w:eastAsia="zh-CN"/>
              </w:rPr>
              <w:t>林兵（</w:t>
            </w:r>
            <w:r>
              <w:rPr>
                <w:rFonts w:hint="eastAsia" w:ascii="宋体" w:hAnsi="宋体"/>
                <w:b/>
                <w:bCs/>
                <w:sz w:val="21"/>
                <w:szCs w:val="21"/>
                <w:lang w:val="en-US" w:eastAsia="zh-CN"/>
              </w:rPr>
              <w:t>主负责EO</w:t>
            </w:r>
            <w:r>
              <w:rPr>
                <w:rFonts w:hint="eastAsia"/>
                <w:sz w:val="24"/>
                <w:szCs w:val="24"/>
                <w:lang w:val="en-US" w:eastAsia="zh-CN"/>
              </w:rPr>
              <w:t>）、肖新龙（</w:t>
            </w:r>
            <w:r>
              <w:rPr>
                <w:rFonts w:hint="eastAsia" w:ascii="宋体" w:hAnsi="宋体"/>
                <w:b/>
                <w:bCs/>
                <w:sz w:val="21"/>
                <w:szCs w:val="21"/>
                <w:lang w:val="en-US" w:eastAsia="zh-CN"/>
              </w:rPr>
              <w:t>主负责QF</w:t>
            </w:r>
            <w:r>
              <w:rPr>
                <w:rFonts w:hint="eastAsia"/>
                <w:sz w:val="24"/>
                <w:szCs w:val="24"/>
                <w:lang w:val="en-US" w:eastAsia="zh-CN"/>
              </w:rPr>
              <w:t>）、黄红（实习QE）</w:t>
            </w:r>
            <w:r>
              <w:rPr>
                <w:rFonts w:hint="eastAsia"/>
                <w:sz w:val="24"/>
                <w:szCs w:val="24"/>
              </w:rPr>
              <w:t xml:space="preserve">  </w:t>
            </w:r>
            <w:r>
              <w:rPr>
                <w:rFonts w:hint="eastAsia"/>
                <w:sz w:val="24"/>
                <w:szCs w:val="24"/>
                <w:lang w:val="en-US" w:eastAsia="zh-CN"/>
              </w:rPr>
              <w:t xml:space="preserve">  </w:t>
            </w:r>
            <w:r>
              <w:rPr>
                <w:rFonts w:hint="eastAsia"/>
                <w:sz w:val="24"/>
                <w:szCs w:val="24"/>
              </w:rPr>
              <w:t>审核日期：</w:t>
            </w:r>
            <w:r>
              <w:rPr>
                <w:sz w:val="24"/>
                <w:szCs w:val="24"/>
              </w:rPr>
              <w:t>202</w:t>
            </w:r>
            <w:r>
              <w:rPr>
                <w:rFonts w:hint="eastAsia"/>
                <w:sz w:val="24"/>
                <w:szCs w:val="24"/>
                <w:lang w:val="en-US" w:eastAsia="zh-CN"/>
              </w:rPr>
              <w:t>1-12-29</w:t>
            </w:r>
          </w:p>
          <w:p>
            <w:pPr>
              <w:pStyle w:val="2"/>
              <w:rPr>
                <w:rFonts w:hint="default"/>
                <w:lang w:val="en-US"/>
              </w:rPr>
            </w:pPr>
            <w:r>
              <w:rPr>
                <w:rFonts w:hint="eastAsia"/>
                <w:sz w:val="24"/>
                <w:szCs w:val="24"/>
                <w:lang w:val="en-US" w:eastAsia="zh-CN"/>
              </w:rPr>
              <w:t>注：肖新龙、黄红远程</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164" w:type="dxa"/>
            <w:gridSpan w:val="2"/>
            <w:vMerge w:val="continue"/>
            <w:shd w:val="clear" w:color="auto" w:fill="auto"/>
            <w:vAlign w:val="center"/>
          </w:tcPr>
          <w:p/>
        </w:tc>
        <w:tc>
          <w:tcPr>
            <w:tcW w:w="960" w:type="dxa"/>
            <w:gridSpan w:val="4"/>
            <w:vMerge w:val="continue"/>
            <w:shd w:val="clear" w:color="auto" w:fill="auto"/>
            <w:vAlign w:val="center"/>
          </w:tcPr>
          <w:p/>
        </w:tc>
        <w:tc>
          <w:tcPr>
            <w:tcW w:w="10001" w:type="dxa"/>
            <w:gridSpan w:val="6"/>
            <w:shd w:val="clear" w:color="auto" w:fill="auto"/>
            <w:vAlign w:val="center"/>
          </w:tcPr>
          <w:p>
            <w:pPr>
              <w:spacing w:before="120"/>
              <w:rPr>
                <w:rFonts w:hint="eastAsia"/>
              </w:rPr>
            </w:pPr>
            <w:r>
              <w:rPr>
                <w:rFonts w:hint="eastAsia"/>
              </w:rPr>
              <w:t>审核条款：</w:t>
            </w:r>
          </w:p>
          <w:p>
            <w:pPr>
              <w:rPr>
                <w:sz w:val="18"/>
                <w:szCs w:val="18"/>
              </w:rPr>
            </w:pPr>
            <w:r>
              <w:rPr>
                <w:rFonts w:hint="eastAsia"/>
                <w:sz w:val="18"/>
                <w:szCs w:val="18"/>
              </w:rPr>
              <w:t>QE</w:t>
            </w:r>
            <w:r>
              <w:rPr>
                <w:sz w:val="18"/>
                <w:szCs w:val="18"/>
              </w:rPr>
              <w:t>OF</w:t>
            </w:r>
            <w:r>
              <w:rPr>
                <w:rFonts w:hint="eastAsia"/>
                <w:sz w:val="18"/>
                <w:szCs w:val="18"/>
              </w:rPr>
              <w:t>:4.1/4.2/4.3 /4.4/5.1/5.2/5.3/6.1/6.2/6.3/7.1.1（E</w:t>
            </w:r>
            <w:r>
              <w:rPr>
                <w:sz w:val="18"/>
                <w:szCs w:val="18"/>
              </w:rPr>
              <w:t>O</w:t>
            </w:r>
            <w:r>
              <w:rPr>
                <w:rFonts w:hint="eastAsia"/>
                <w:sz w:val="18"/>
                <w:szCs w:val="18"/>
              </w:rPr>
              <w:t>7.1）/7.</w:t>
            </w:r>
            <w:r>
              <w:rPr>
                <w:rFonts w:hint="eastAsia"/>
                <w:sz w:val="18"/>
                <w:szCs w:val="18"/>
                <w:lang w:val="en-US" w:eastAsia="zh-CN"/>
              </w:rPr>
              <w:t>4</w:t>
            </w:r>
            <w:r>
              <w:rPr>
                <w:rFonts w:hint="eastAsia"/>
                <w:sz w:val="18"/>
                <w:szCs w:val="18"/>
              </w:rPr>
              <w:t>/9.1.1/9.2/9.3/10.1/</w:t>
            </w:r>
            <w:r>
              <w:rPr>
                <w:sz w:val="18"/>
                <w:szCs w:val="18"/>
              </w:rPr>
              <w:t xml:space="preserve"> </w:t>
            </w:r>
            <w:r>
              <w:rPr>
                <w:rFonts w:hint="eastAsia"/>
                <w:sz w:val="18"/>
                <w:szCs w:val="18"/>
              </w:rPr>
              <w:t xml:space="preserve">10.2/10.3 </w:t>
            </w:r>
          </w:p>
          <w:p>
            <w:pPr>
              <w:rPr>
                <w:sz w:val="18"/>
                <w:szCs w:val="18"/>
              </w:rPr>
            </w:pPr>
            <w:r>
              <w:rPr>
                <w:rFonts w:hint="eastAsia"/>
                <w:sz w:val="18"/>
                <w:szCs w:val="18"/>
              </w:rPr>
              <w:t>Q</w:t>
            </w:r>
            <w:r>
              <w:rPr>
                <w:rFonts w:hint="eastAsia"/>
                <w:sz w:val="18"/>
                <w:szCs w:val="18"/>
                <w:lang w:val="en-US" w:eastAsia="zh-CN"/>
              </w:rPr>
              <w:t>7.1.2/</w:t>
            </w:r>
            <w:r>
              <w:rPr>
                <w:sz w:val="18"/>
                <w:szCs w:val="18"/>
              </w:rPr>
              <w:t>7.1.6</w:t>
            </w:r>
          </w:p>
          <w:p>
            <w:pPr>
              <w:pStyle w:val="2"/>
              <w:rPr>
                <w:sz w:val="18"/>
                <w:szCs w:val="18"/>
              </w:rPr>
            </w:pPr>
            <w:r>
              <w:rPr>
                <w:rFonts w:hint="eastAsia"/>
                <w:sz w:val="18"/>
                <w:szCs w:val="18"/>
              </w:rPr>
              <w:t>F</w:t>
            </w:r>
            <w:r>
              <w:rPr>
                <w:rFonts w:hint="eastAsia"/>
                <w:sz w:val="18"/>
                <w:szCs w:val="18"/>
                <w:lang w:val="en-US" w:eastAsia="zh-CN"/>
              </w:rPr>
              <w:t>7.1.2/</w:t>
            </w:r>
            <w:r>
              <w:rPr>
                <w:sz w:val="18"/>
                <w:szCs w:val="18"/>
              </w:rPr>
              <w:t>7.1.5</w:t>
            </w:r>
          </w:p>
          <w:p>
            <w:pPr>
              <w:pStyle w:val="2"/>
              <w:rPr>
                <w:rFonts w:hint="default" w:eastAsia="宋体"/>
                <w:sz w:val="18"/>
                <w:szCs w:val="18"/>
                <w:lang w:val="en-US" w:eastAsia="zh-CN"/>
              </w:rPr>
            </w:pPr>
            <w:r>
              <w:rPr>
                <w:rFonts w:hint="eastAsia"/>
                <w:sz w:val="18"/>
                <w:szCs w:val="18"/>
                <w:lang w:val="en-US" w:eastAsia="zh-CN"/>
              </w:rPr>
              <w:t>O5.4</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理解组织及其环境</w:t>
            </w:r>
          </w:p>
        </w:tc>
        <w:tc>
          <w:tcPr>
            <w:tcW w:w="960" w:type="dxa"/>
            <w:gridSpan w:val="4"/>
            <w:vMerge w:val="restart"/>
            <w:shd w:val="clear" w:color="auto" w:fill="auto"/>
          </w:tcPr>
          <w:p>
            <w:r>
              <w:rPr>
                <w:rFonts w:hint="eastAsia"/>
              </w:rPr>
              <w:t xml:space="preserve">Q4.1 </w:t>
            </w:r>
          </w:p>
          <w:p>
            <w:pPr>
              <w:rPr>
                <w:rFonts w:hint="eastAsia"/>
              </w:rPr>
            </w:pPr>
            <w:r>
              <w:rPr>
                <w:rFonts w:hint="eastAsia"/>
              </w:rPr>
              <w:t>F4.1</w:t>
            </w:r>
          </w:p>
          <w:p>
            <w:pPr>
              <w:pStyle w:val="2"/>
              <w:rPr>
                <w:rFonts w:hint="eastAsia"/>
                <w:lang w:val="en-US" w:eastAsia="zh-CN"/>
              </w:rPr>
            </w:pPr>
            <w:r>
              <w:rPr>
                <w:rFonts w:hint="eastAsia"/>
                <w:lang w:val="en-US" w:eastAsia="zh-CN"/>
              </w:rPr>
              <w:t>E4.1</w:t>
            </w:r>
          </w:p>
          <w:p>
            <w:pPr>
              <w:pStyle w:val="2"/>
              <w:rPr>
                <w:rFonts w:hint="default"/>
                <w:lang w:val="en-US" w:eastAsia="zh-CN"/>
              </w:rPr>
            </w:pPr>
            <w:r>
              <w:rPr>
                <w:rFonts w:hint="eastAsia"/>
                <w:lang w:val="en-US" w:eastAsia="zh-CN"/>
              </w:rPr>
              <w:t>O4.1</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sym w:font="Wingdings" w:char="00FE"/>
            </w:r>
            <w:r>
              <w:rPr>
                <w:rFonts w:hint="eastAsia"/>
              </w:rPr>
              <w:t>管理手册第4.1章、</w:t>
            </w:r>
            <w:r>
              <w:rPr/>
              <w:sym w:font="Wingdings" w:char="00A8"/>
            </w:r>
            <w:r>
              <w:rPr>
                <w:rFonts w:hint="eastAsia"/>
              </w:rPr>
              <w:t>组织内外部环境要素识别表、</w:t>
            </w:r>
            <w:r>
              <w:rPr/>
              <w:sym w:font="Wingdings" w:char="00FE"/>
            </w:r>
            <w:r>
              <w:rPr>
                <w:rFonts w:hint="eastAsia"/>
              </w:rPr>
              <w:t>《公司环境分析控制程序》</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与最高管理者</w:t>
            </w:r>
            <w:r>
              <w:rPr>
                <w:rFonts w:hint="eastAsia"/>
                <w:color w:val="000000"/>
                <w:szCs w:val="21"/>
                <w:lang w:val="en-US" w:eastAsia="zh-CN"/>
              </w:rPr>
              <w:t>现场</w:t>
            </w:r>
            <w:r>
              <w:rPr>
                <w:rFonts w:hint="eastAsia"/>
                <w:color w:val="000000"/>
                <w:szCs w:val="21"/>
              </w:rPr>
              <w:t>沟通：</w:t>
            </w:r>
          </w:p>
          <w:p>
            <w:pPr>
              <w:rPr>
                <w:color w:val="000000"/>
                <w:szCs w:val="21"/>
              </w:rPr>
            </w:pPr>
            <w:r>
              <w:rPr>
                <w:rFonts w:hint="eastAsia"/>
                <w:color w:val="000000"/>
                <w:szCs w:val="21"/>
              </w:rPr>
              <w:t>组织的环境：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外部环境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rPr>
                      <w:rFonts w:hint="default" w:eastAsia="宋体"/>
                      <w:lang w:val="en-US" w:eastAsia="zh-CN"/>
                    </w:rPr>
                  </w:pPr>
                  <w:r>
                    <w:rPr>
                      <w:rFonts w:hint="eastAsia"/>
                      <w:lang w:val="en-US" w:eastAsia="zh-CN"/>
                    </w:rPr>
                    <w:t>客户对水产类产品的要求较高；监管部门的监管要求越来越严格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内部环境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rPr>
                      <w:rFonts w:hint="default" w:eastAsia="宋体"/>
                      <w:lang w:val="en-US" w:eastAsia="zh-CN"/>
                    </w:rPr>
                  </w:pPr>
                  <w:r>
                    <w:rPr>
                      <w:rFonts w:hint="eastAsia"/>
                      <w:lang w:val="en-US" w:eastAsia="zh-CN"/>
                    </w:rPr>
                    <w:t>管理人员较稳定，经验也较丰富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组织优势说明</w:t>
                  </w:r>
                </w:p>
              </w:tc>
              <w:tc>
                <w:tcPr>
                  <w:tcW w:w="7230" w:type="dxa"/>
                </w:tcPr>
                <w:p>
                  <w:pPr>
                    <w:rPr>
                      <w:rFonts w:hint="default" w:eastAsia="宋体"/>
                      <w:lang w:val="en-US" w:eastAsia="zh-CN"/>
                    </w:rPr>
                  </w:pPr>
                  <w:r>
                    <w:rPr>
                      <w:rFonts w:hint="eastAsia"/>
                      <w:lang w:val="en-US" w:eastAsia="zh-CN"/>
                    </w:rPr>
                    <w:t>客户较为稳定，供方较稳定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组织劣势说明</w:t>
                  </w:r>
                </w:p>
              </w:tc>
              <w:tc>
                <w:tcPr>
                  <w:tcW w:w="7230" w:type="dxa"/>
                </w:tcPr>
                <w:p>
                  <w:pPr>
                    <w:pStyle w:val="6"/>
                    <w:rPr>
                      <w:rFonts w:hint="default"/>
                      <w:lang w:val="en-US" w:eastAsia="zh-CN"/>
                    </w:rPr>
                  </w:pPr>
                  <w:r>
                    <w:rPr>
                      <w:rFonts w:hint="eastAsia"/>
                      <w:sz w:val="21"/>
                      <w:szCs w:val="21"/>
                      <w:lang w:val="en-US" w:eastAsia="zh-CN"/>
                    </w:rPr>
                    <w:t>处于初级行业，人员的文化水平不高，对食品安全、环保、职业健康的法律法规要求掌握程度不高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主要风险的说明</w:t>
                  </w:r>
                </w:p>
              </w:tc>
              <w:tc>
                <w:tcPr>
                  <w:tcW w:w="7230" w:type="dxa"/>
                </w:tcPr>
                <w:p>
                  <w:pPr>
                    <w:rPr>
                      <w:rFonts w:hint="default"/>
                      <w:lang w:val="en-US" w:eastAsia="zh-CN"/>
                    </w:rPr>
                  </w:pPr>
                  <w:r>
                    <w:rPr>
                      <w:rFonts w:hint="eastAsia"/>
                      <w:lang w:val="en-US" w:eastAsia="zh-CN"/>
                    </w:rPr>
                    <w:t>受疫情影响，水产品的疫情控制难度增加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机遇的说明</w:t>
                  </w:r>
                </w:p>
              </w:tc>
              <w:tc>
                <w:tcPr>
                  <w:tcW w:w="7230" w:type="dxa"/>
                </w:tcPr>
                <w:p>
                  <w:pPr>
                    <w:rPr>
                      <w:rFonts w:hint="default" w:eastAsia="宋体"/>
                      <w:highlight w:val="yellow"/>
                      <w:lang w:val="en-US" w:eastAsia="zh-CN"/>
                    </w:rPr>
                  </w:pPr>
                  <w:r>
                    <w:rPr>
                      <w:rFonts w:hint="eastAsia"/>
                      <w:highlight w:val="none"/>
                      <w:lang w:val="en-US" w:eastAsia="zh-CN"/>
                    </w:rPr>
                    <w:t>政府监管严格，通过建立体系严格控制货源，确保质量安全，赢得更多客户</w:t>
                  </w: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组织内外部环境要素识别表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FE"/>
            </w:r>
            <w:r>
              <w:rPr>
                <w:rFonts w:hint="eastAsia"/>
              </w:rPr>
              <w:t>其他</w:t>
            </w:r>
            <w:r>
              <w:rPr>
                <w:rFonts w:hint="eastAsia"/>
                <w:lang w:eastAsia="zh-CN"/>
              </w:rPr>
              <w:t>——</w:t>
            </w:r>
            <w:r>
              <w:rPr>
                <w:rFonts w:hint="eastAsia"/>
                <w:lang w:val="en-US" w:eastAsia="zh-CN"/>
              </w:rPr>
              <w:t>现场沟通</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理解相关方的需求和期望</w:t>
            </w:r>
          </w:p>
        </w:tc>
        <w:tc>
          <w:tcPr>
            <w:tcW w:w="960" w:type="dxa"/>
            <w:gridSpan w:val="4"/>
            <w:vMerge w:val="restart"/>
            <w:shd w:val="clear" w:color="auto" w:fill="auto"/>
          </w:tcPr>
          <w:p>
            <w:r>
              <w:rPr>
                <w:rFonts w:hint="eastAsia"/>
              </w:rPr>
              <w:t xml:space="preserve">Q4.2 </w:t>
            </w:r>
          </w:p>
          <w:p>
            <w:pPr>
              <w:rPr>
                <w:rFonts w:hint="default"/>
                <w:lang w:val="en-US" w:eastAsia="zh-CN"/>
              </w:rPr>
            </w:pPr>
            <w:r>
              <w:rPr>
                <w:rFonts w:hint="eastAsia"/>
              </w:rPr>
              <w:t>F4.2</w:t>
            </w:r>
          </w:p>
        </w:tc>
        <w:tc>
          <w:tcPr>
            <w:tcW w:w="745" w:type="dxa"/>
            <w:gridSpan w:val="4"/>
            <w:shd w:val="clear" w:color="auto" w:fill="auto"/>
          </w:tcPr>
          <w:p>
            <w:r>
              <w:rPr>
                <w:rFonts w:hint="eastAsia"/>
              </w:rPr>
              <w:t>文件名称</w:t>
            </w:r>
          </w:p>
        </w:tc>
        <w:tc>
          <w:tcPr>
            <w:tcW w:w="9256" w:type="dxa"/>
            <w:gridSpan w:val="2"/>
            <w:shd w:val="clear" w:color="auto" w:fill="auto"/>
          </w:tcPr>
          <w:p>
            <w:pPr>
              <w:rPr>
                <w:rFonts w:hint="eastAsia" w:eastAsia="宋体"/>
                <w:lang w:eastAsia="zh-CN"/>
              </w:rPr>
            </w:pPr>
            <w:r>
              <w:rPr>
                <w:rFonts w:hint="eastAsia"/>
              </w:rPr>
              <w:t>如：</w:t>
            </w:r>
            <w:r>
              <w:rPr/>
              <w:sym w:font="Wingdings" w:char="00FE"/>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 xml:space="preserve"> </w:t>
            </w:r>
          </w:p>
          <w:tbl>
            <w:tblPr>
              <w:tblStyle w:val="11"/>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rPr>
                      <w:rFonts w:hint="default" w:eastAsia="宋体"/>
                      <w:highlight w:val="none"/>
                      <w:lang w:val="en-US" w:eastAsia="zh-CN"/>
                    </w:rPr>
                  </w:pPr>
                  <w:r>
                    <w:rPr>
                      <w:rFonts w:hint="eastAsia"/>
                      <w:highlight w:val="none"/>
                      <w:lang w:val="en-US" w:eastAsia="zh-CN"/>
                    </w:rPr>
                    <w:t>杭州市余杭区市场监督管理局</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遵守质量/食品安全相关的法律法规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pStyle w:val="9"/>
                    <w:ind w:left="0" w:leftChars="0" w:firstLine="0" w:firstLineChars="0"/>
                    <w:rPr>
                      <w:rFonts w:hint="default"/>
                      <w:highlight w:val="none"/>
                      <w:lang w:val="en-US" w:eastAsia="zh-CN"/>
                    </w:rPr>
                  </w:pPr>
                  <w:r>
                    <w:rPr>
                      <w:rFonts w:hint="eastAsia"/>
                      <w:highlight w:val="none"/>
                      <w:lang w:val="en-US" w:eastAsia="zh-CN"/>
                    </w:rPr>
                    <w:t>杭州怡丹冷冻品有限公司、杭州玲峰水产有限公司等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pPr>
                    <w:rPr>
                      <w:highlight w:val="none"/>
                    </w:rPr>
                  </w:pPr>
                  <w:r>
                    <w:rPr>
                      <w:rFonts w:hint="eastAsia"/>
                      <w:highlight w:val="none"/>
                    </w:rPr>
                    <w:t>☑顾客</w:t>
                  </w:r>
                </w:p>
              </w:tc>
              <w:tc>
                <w:tcPr>
                  <w:tcW w:w="2701" w:type="dxa"/>
                </w:tcPr>
                <w:p>
                  <w:pPr>
                    <w:pStyle w:val="9"/>
                    <w:ind w:left="0" w:leftChars="0" w:firstLine="0" w:firstLineChars="0"/>
                    <w:rPr>
                      <w:rFonts w:hint="default"/>
                      <w:highlight w:val="none"/>
                      <w:lang w:val="en-US" w:eastAsia="zh-CN"/>
                    </w:rPr>
                  </w:pPr>
                  <w:r>
                    <w:rPr>
                      <w:rFonts w:hint="eastAsia"/>
                      <w:highlight w:val="none"/>
                    </w:rPr>
                    <w:t>例如</w:t>
                  </w:r>
                  <w:r>
                    <w:rPr>
                      <w:rFonts w:hint="eastAsia"/>
                      <w:highlight w:val="none"/>
                      <w:lang w:eastAsia="zh-CN"/>
                    </w:rPr>
                    <w:t>：</w:t>
                  </w:r>
                  <w:r>
                    <w:rPr>
                      <w:rFonts w:hint="eastAsia"/>
                      <w:highlight w:val="none"/>
                      <w:lang w:val="en-US" w:eastAsia="zh-CN"/>
                    </w:rPr>
                    <w:t>杭州九里松度假酒店有限责任公司、杭州三台山庄</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701" w:type="dxa"/>
                </w:tcPr>
                <w:p>
                  <w:pPr>
                    <w:rPr>
                      <w:rFonts w:hint="default" w:eastAsia="宋体"/>
                      <w:highlight w:val="none"/>
                      <w:lang w:val="en-US" w:eastAsia="zh-CN"/>
                    </w:rPr>
                  </w:pPr>
                  <w:r>
                    <w:rPr>
                      <w:rFonts w:hint="eastAsia" w:ascii="宋体" w:hAnsi="宋体" w:cs="宋体"/>
                      <w:szCs w:val="21"/>
                      <w:highlight w:val="none"/>
                      <w:lang w:val="en-US" w:eastAsia="zh-CN"/>
                    </w:rPr>
                    <w:t>普通大众</w:t>
                  </w:r>
                </w:p>
              </w:tc>
              <w:tc>
                <w:tcPr>
                  <w:tcW w:w="4729"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701" w:type="dxa"/>
                </w:tcPr>
                <w:p>
                  <w:r>
                    <w:rPr>
                      <w:rFonts w:hint="eastAsia"/>
                    </w:rPr>
                    <w:t>个人</w:t>
                  </w:r>
                  <w:r>
                    <w:t>合</w:t>
                  </w:r>
                  <w:r>
                    <w:rPr>
                      <w:rFonts w:hint="eastAsia"/>
                    </w:rPr>
                    <w:t xml:space="preserve">资 </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r>
                    <w:rPr>
                      <w:rFonts w:hint="eastAsia"/>
                    </w:rPr>
                    <w:sym w:font="Wingdings 2" w:char="0052"/>
                  </w:r>
                  <w:r>
                    <w:rPr>
                      <w:rFonts w:hint="eastAsia"/>
                    </w:rPr>
                    <w:t>社区</w:t>
                  </w:r>
                </w:p>
              </w:tc>
              <w:tc>
                <w:tcPr>
                  <w:tcW w:w="2701" w:type="dxa"/>
                </w:tcPr>
                <w:p>
                  <w:r>
                    <w:rPr>
                      <w:rFonts w:hint="eastAsia" w:ascii="宋体" w:hAnsi="宋体" w:cs="宋体"/>
                      <w:szCs w:val="21"/>
                    </w:rPr>
                    <w:t>周边企业和居民</w:t>
                  </w:r>
                </w:p>
              </w:tc>
              <w:tc>
                <w:tcPr>
                  <w:tcW w:w="4729" w:type="dxa"/>
                </w:tcPr>
                <w:p>
                  <w:r>
                    <w:rPr>
                      <w:rFonts w:hint="eastAsia"/>
                    </w:rPr>
                    <w:sym w:font="Wingdings 2" w:char="0052"/>
                  </w:r>
                  <w:r>
                    <w:rPr>
                      <w:rFonts w:hint="eastAsia"/>
                    </w:rPr>
                    <w:t>不因食品安全问题影响周围人员的就业</w:t>
                  </w:r>
                </w:p>
                <w:p>
                  <w:pPr>
                    <w:rPr>
                      <w:rFonts w:hint="default" w:eastAsia="宋体"/>
                      <w:lang w:val="en-US" w:eastAsia="zh-CN"/>
                    </w:rPr>
                  </w:pPr>
                  <w:r>
                    <w:rPr>
                      <w:rFonts w:hint="eastAsi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w:t>
            </w:r>
            <w:r>
              <w:rPr>
                <w:rFonts w:hint="eastAsia"/>
                <w:lang w:val="en-US" w:eastAsia="zh-CN"/>
              </w:rPr>
              <w:t>现场沟通</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r>
              <w:rPr>
                <w:rFonts w:hint="eastAsia"/>
              </w:rPr>
              <w:t>理解相关方的需求和期望</w:t>
            </w:r>
          </w:p>
        </w:tc>
        <w:tc>
          <w:tcPr>
            <w:tcW w:w="960" w:type="dxa"/>
            <w:gridSpan w:val="4"/>
            <w:vMerge w:val="restart"/>
            <w:shd w:val="clear" w:color="auto" w:fill="auto"/>
          </w:tcPr>
          <w:p>
            <w:r>
              <w:rPr>
                <w:rFonts w:hint="eastAsia"/>
                <w:lang w:val="en-US" w:eastAsia="zh-CN"/>
              </w:rPr>
              <w:t>E</w:t>
            </w:r>
            <w:r>
              <w:rPr>
                <w:rFonts w:hint="eastAsia"/>
              </w:rPr>
              <w:t xml:space="preserve">4.2 </w:t>
            </w:r>
          </w:p>
        </w:tc>
        <w:tc>
          <w:tcPr>
            <w:tcW w:w="745" w:type="dxa"/>
            <w:gridSpan w:val="4"/>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gridSpan w:val="2"/>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sym w:font="Wingdings" w:char="00FE"/>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811" w:hRule="atLeast"/>
        </w:trPr>
        <w:tc>
          <w:tcPr>
            <w:tcW w:w="2160"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gridSpan w:val="2"/>
            <w:shd w:val="clear" w:color="auto" w:fill="auto"/>
          </w:tcPr>
          <w:p>
            <w:pPr>
              <w:rPr>
                <w:rFonts w:hint="eastAsia"/>
                <w:color w:val="000000"/>
                <w:szCs w:val="21"/>
                <w:lang w:val="en-US" w:eastAsia="zh-CN"/>
              </w:rPr>
            </w:pPr>
            <w:r>
              <w:rPr>
                <w:rFonts w:hint="eastAsia"/>
                <w:color w:val="000000"/>
                <w:szCs w:val="21"/>
                <w:lang w:val="en-US" w:eastAsia="zh-CN"/>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相关方名称举例</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cyan"/>
                      <w:vertAlign w:val="baseline"/>
                      <w:lang w:val="en-US" w:eastAsia="zh-CN" w:bidi="ar-SA"/>
                    </w:rPr>
                  </w:pPr>
                  <w:r>
                    <w:rPr>
                      <w:rFonts w:hint="eastAsia"/>
                      <w:highlight w:val="none"/>
                      <w:vertAlign w:val="baseline"/>
                      <w:lang w:val="en-US" w:eastAsia="zh-CN"/>
                    </w:rPr>
                    <w:t>重要的相关方</w:t>
                  </w:r>
                  <w:r>
                    <w:rPr>
                      <w:rFonts w:hint="eastAsia"/>
                      <w:vertAlign w:val="baseline"/>
                      <w:lang w:val="en-US" w:eastAsia="zh-CN"/>
                    </w:rPr>
                    <w:t>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余杭区</w:t>
                  </w:r>
                  <w:r>
                    <w:rPr>
                      <w:rFonts w:hint="eastAsia"/>
                      <w:szCs w:val="22"/>
                      <w:highlight w:val="none"/>
                      <w:vertAlign w:val="baseline"/>
                      <w:lang w:val="en-US" w:eastAsia="zh-CN"/>
                    </w:rPr>
                    <w:t>生态环境局</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遵守环境相关的法律法规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达标排放</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2495" w:type="dxa"/>
                  <w:vAlign w:val="top"/>
                </w:tcPr>
                <w:p>
                  <w:pPr>
                    <w:pStyle w:val="9"/>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杭州怡丹冷冻品有限公司、杭州玲峰水产有限公司等</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明示采购的环保要求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2495" w:type="dxa"/>
                  <w:vAlign w:val="top"/>
                </w:tcPr>
                <w:p>
                  <w:pPr>
                    <w:pStyle w:val="9"/>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rPr>
                    <w:t>例如</w:t>
                  </w:r>
                  <w:r>
                    <w:rPr>
                      <w:rFonts w:hint="eastAsia"/>
                      <w:highlight w:val="none"/>
                      <w:lang w:eastAsia="zh-CN"/>
                    </w:rPr>
                    <w:t>：</w:t>
                  </w:r>
                  <w:r>
                    <w:rPr>
                      <w:rFonts w:hint="eastAsia"/>
                      <w:highlight w:val="none"/>
                      <w:lang w:val="en-US" w:eastAsia="zh-CN"/>
                    </w:rPr>
                    <w:t>杭州九里松度假酒店有限责任公司、杭州三台山庄</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不因环保问题影响</w:t>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提供明确的MSDS</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消费者</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不因使用（如耗电）和最终处置带来麻烦</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cs="Times New Roman"/>
                      <w:kern w:val="2"/>
                      <w:sz w:val="21"/>
                      <w:szCs w:val="24"/>
                      <w:highlight w:val="none"/>
                      <w:vertAlign w:val="baseline"/>
                      <w:lang w:val="en-US" w:eastAsia="zh-CN" w:bidi="ar-SA"/>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不因环保问题停产，</w:t>
                  </w:r>
                  <w:r>
                    <w:rPr>
                      <w:rFonts w:hint="eastAsia"/>
                      <w:highlight w:val="none"/>
                      <w:vertAlign w:val="baseline"/>
                      <w:lang w:val="en-US" w:eastAsia="zh-CN"/>
                    </w:rPr>
                    <w:t>组织持续经营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2495" w:type="dxa"/>
                  <w:vAlign w:val="top"/>
                </w:tcPr>
                <w:p>
                  <w:pPr>
                    <w:rPr>
                      <w:rFonts w:hint="default" w:ascii="Times New Roman" w:hAnsi="Times New Roman" w:eastAsia="宋体" w:cs="Times New Roman"/>
                      <w:kern w:val="2"/>
                      <w:sz w:val="21"/>
                      <w:lang w:val="en-US" w:eastAsia="zh-CN" w:bidi="ar-SA"/>
                    </w:rPr>
                  </w:pPr>
                  <w:r>
                    <w:rPr>
                      <w:rFonts w:hint="eastAsia"/>
                    </w:rPr>
                    <w:t>个人</w:t>
                  </w:r>
                  <w:r>
                    <w:t>合</w:t>
                  </w:r>
                  <w:r>
                    <w:rPr>
                      <w:rFonts w:hint="eastAsia"/>
                    </w:rPr>
                    <w:t xml:space="preserve">资 </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1D41D5"/>
                      <w:highlight w:val="none"/>
                      <w:vertAlign w:val="baseline"/>
                      <w:lang w:val="en-US" w:eastAsia="zh-CN"/>
                    </w:rPr>
                  </w:pPr>
                  <w:r>
                    <w:rPr>
                      <w:rFonts w:hint="eastAsia"/>
                      <w:color w:val="1D41D5"/>
                      <w:highlight w:val="none"/>
                      <w:lang w:eastAsia="zh-CN"/>
                    </w:rPr>
                    <w:t>☑</w:t>
                  </w:r>
                  <w:r>
                    <w:rPr>
                      <w:rFonts w:hint="eastAsia"/>
                      <w:color w:val="1D41D5"/>
                      <w:highlight w:val="none"/>
                      <w:lang w:val="en-US" w:eastAsia="zh-CN"/>
                    </w:rPr>
                    <w:t>不因环保问题停产，</w:t>
                  </w:r>
                  <w:r>
                    <w:rPr>
                      <w:rFonts w:hint="eastAsia"/>
                      <w:color w:val="1D41D5"/>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1D41D5"/>
                      <w:highlight w:val="none"/>
                      <w:vertAlign w:val="baseline"/>
                      <w:lang w:val="en-US" w:eastAsia="zh-CN"/>
                    </w:rPr>
                  </w:pPr>
                  <w:r>
                    <w:rPr>
                      <w:rFonts w:hint="eastAsia"/>
                      <w:color w:val="1D41D5"/>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lang w:val="en-US" w:eastAsia="zh-CN" w:bidi="ar-SA"/>
                    </w:rPr>
                  </w:pPr>
                  <w:r>
                    <w:rPr>
                      <w:rFonts w:hint="eastAsia"/>
                      <w:color w:val="1D41D5"/>
                      <w:lang w:val="en-US" w:eastAsia="zh-CN"/>
                    </w:rPr>
                    <w:sym w:font="Wingdings" w:char="00FE"/>
                  </w:r>
                  <w:r>
                    <w:rPr>
                      <w:rFonts w:hint="eastAsia"/>
                      <w:color w:val="1D41D5"/>
                      <w:lang w:val="en-US" w:eastAsia="zh-CN"/>
                    </w:rPr>
                    <w:t xml:space="preserve">是  </w:t>
                  </w:r>
                  <w:r>
                    <w:rPr>
                      <w:rFonts w:hint="eastAsia"/>
                      <w:color w:val="1D41D5"/>
                      <w:lang w:val="en-US" w:eastAsia="zh-CN"/>
                    </w:rPr>
                    <w:sym w:font="Wingdings" w:char="00A8"/>
                  </w:r>
                  <w:r>
                    <w:rPr>
                      <w:rFonts w:hint="eastAsia"/>
                      <w:color w:val="1D41D5"/>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r>
                    <w:rPr>
                      <w:rFonts w:hint="eastAsia"/>
                      <w:highlight w:val="none"/>
                      <w:lang w:val="en-US" w:eastAsia="zh-CN"/>
                    </w:rPr>
                    <w:t>社区</w:t>
                  </w:r>
                </w:p>
              </w:tc>
              <w:tc>
                <w:tcPr>
                  <w:tcW w:w="2495" w:type="dxa"/>
                  <w:vAlign w:val="top"/>
                </w:tcPr>
                <w:p>
                  <w:pPr>
                    <w:rPr>
                      <w:rFonts w:hint="default" w:ascii="Times New Roman" w:hAnsi="Times New Roman" w:eastAsia="宋体" w:cs="Times New Roman"/>
                      <w:kern w:val="2"/>
                      <w:sz w:val="21"/>
                      <w:lang w:val="en-US" w:eastAsia="zh-CN" w:bidi="ar-SA"/>
                    </w:rPr>
                  </w:pPr>
                  <w:r>
                    <w:rPr>
                      <w:rFonts w:hint="eastAsia" w:ascii="宋体" w:hAnsi="宋体" w:cs="宋体"/>
                      <w:szCs w:val="21"/>
                    </w:rPr>
                    <w:t>周边企业和居民</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1D41D5"/>
                      <w:highlight w:val="none"/>
                      <w:vertAlign w:val="baseline"/>
                      <w:lang w:val="en-US" w:eastAsia="zh-CN"/>
                    </w:rPr>
                  </w:pPr>
                  <w:r>
                    <w:rPr>
                      <w:rFonts w:hint="eastAsia"/>
                      <w:color w:val="1D41D5"/>
                      <w:highlight w:val="none"/>
                      <w:lang w:eastAsia="zh-CN"/>
                    </w:rPr>
                    <w:t>☑</w:t>
                  </w:r>
                  <w:r>
                    <w:rPr>
                      <w:rFonts w:hint="eastAsia"/>
                      <w:color w:val="1D41D5"/>
                      <w:highlight w:val="none"/>
                      <w:lang w:val="en-US" w:eastAsia="zh-CN"/>
                    </w:rPr>
                    <w:t>不因环保问题影响污染周围的环境</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vertAlign w:val="baseline"/>
                      <w:lang w:val="en-US" w:eastAsia="zh-CN" w:bidi="ar-SA"/>
                    </w:rPr>
                  </w:pPr>
                  <w:r>
                    <w:rPr>
                      <w:rFonts w:hint="eastAsia"/>
                      <w:color w:val="1D41D5"/>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lang w:val="en-US" w:eastAsia="zh-CN" w:bidi="ar-SA"/>
                    </w:rPr>
                  </w:pPr>
                  <w:r>
                    <w:rPr>
                      <w:rFonts w:hint="eastAsia"/>
                      <w:color w:val="1D41D5"/>
                      <w:lang w:val="en-US" w:eastAsia="zh-CN"/>
                    </w:rPr>
                    <w:sym w:font="Wingdings" w:char="00FE"/>
                  </w:r>
                  <w:r>
                    <w:rPr>
                      <w:rFonts w:hint="eastAsia"/>
                      <w:color w:val="1D41D5"/>
                      <w:lang w:val="en-US" w:eastAsia="zh-CN"/>
                    </w:rPr>
                    <w:t xml:space="preserve">是  </w:t>
                  </w:r>
                  <w:r>
                    <w:rPr>
                      <w:rFonts w:hint="eastAsia"/>
                      <w:color w:val="1D41D5"/>
                      <w:lang w:val="en-US" w:eastAsia="zh-CN"/>
                    </w:rPr>
                    <w:sym w:font="Wingdings" w:char="00A8"/>
                  </w:r>
                  <w:r>
                    <w:rPr>
                      <w:rFonts w:hint="eastAsia"/>
                      <w:color w:val="1D41D5"/>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highlight w:val="none"/>
                <w:lang w:val="en-US" w:eastAsia="zh-CN"/>
              </w:rPr>
              <w:t xml:space="preserve"> </w:t>
            </w:r>
            <w:r>
              <w:rPr>
                <w:rFonts w:hint="eastAsia"/>
                <w:lang w:val="en-US" w:eastAsia="zh-CN"/>
              </w:rPr>
              <w:t xml:space="preserve">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p>
            <w:pPr>
              <w:rPr>
                <w:rFonts w:hint="eastAsia"/>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pPr>
              <w:rPr>
                <w:rFonts w:hint="eastAsia" w:ascii="Arial" w:hAnsi="Arial"/>
                <w:color w:val="auto"/>
                <w:highlight w:val="none"/>
              </w:rPr>
            </w:pPr>
            <w:bookmarkStart w:id="0" w:name="_Toc17985659"/>
            <w:r>
              <w:rPr>
                <w:rFonts w:hint="eastAsia" w:ascii="Arial" w:hAnsi="Arial"/>
                <w:color w:val="auto"/>
                <w:highlight w:val="none"/>
              </w:rPr>
              <w:t>理解工作人员和其他相关方的需求和期望</w:t>
            </w:r>
            <w:bookmarkEnd w:id="0"/>
          </w:p>
          <w:p>
            <w:pPr>
              <w:rPr>
                <w:rFonts w:hint="eastAsia" w:ascii="Arial" w:hAnsi="Arial"/>
                <w:color w:val="auto"/>
                <w:highlight w:val="none"/>
              </w:rPr>
            </w:pPr>
          </w:p>
        </w:tc>
        <w:tc>
          <w:tcPr>
            <w:tcW w:w="960" w:type="dxa"/>
            <w:gridSpan w:val="4"/>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O4.2</w:t>
            </w:r>
          </w:p>
        </w:tc>
        <w:tc>
          <w:tcPr>
            <w:tcW w:w="745" w:type="dxa"/>
            <w:gridSpan w:val="4"/>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gridSpan w:val="2"/>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如：</w:t>
            </w:r>
            <w:r>
              <w:rPr/>
              <w:sym w:font="Wingdings" w:char="00FE"/>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811" w:hRule="atLeast"/>
        </w:trPr>
        <w:tc>
          <w:tcPr>
            <w:tcW w:w="2160" w:type="dxa"/>
            <w:gridSpan w:val="2"/>
            <w:vMerge w:val="continue"/>
            <w:shd w:val="clear" w:color="auto" w:fill="auto"/>
          </w:tcPr>
          <w:p>
            <w:pPr>
              <w:rPr>
                <w:color w:val="auto"/>
                <w:highlight w:val="none"/>
              </w:rPr>
            </w:pPr>
          </w:p>
        </w:tc>
        <w:tc>
          <w:tcPr>
            <w:tcW w:w="960" w:type="dxa"/>
            <w:gridSpan w:val="4"/>
            <w:vMerge w:val="continue"/>
            <w:shd w:val="clear" w:color="auto" w:fill="auto"/>
          </w:tcPr>
          <w:p>
            <w:pPr>
              <w:rPr>
                <w:color w:val="auto"/>
                <w:highlight w:val="none"/>
              </w:rPr>
            </w:pPr>
          </w:p>
        </w:tc>
        <w:tc>
          <w:tcPr>
            <w:tcW w:w="745" w:type="dxa"/>
            <w:gridSpan w:val="4"/>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gridSpan w:val="2"/>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 xml:space="preserve"> </w:t>
            </w:r>
          </w:p>
          <w:tbl>
            <w:tblPr>
              <w:tblStyle w:val="11"/>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379"/>
              <w:gridCol w:w="372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3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主管部门</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highlight w:val="none"/>
                      <w:vertAlign w:val="baseline"/>
                      <w:lang w:val="en-US" w:eastAsia="zh-CN"/>
                    </w:rPr>
                    <w:t>如：余杭区应急管理局杭州市余杭区消防大队</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2379" w:type="dxa"/>
                  <w:vAlign w:val="top"/>
                </w:tcPr>
                <w:p>
                  <w:pPr>
                    <w:pStyle w:val="9"/>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杭州怡丹冷冻品有限公司、杭州玲峰水产有限公司等</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顾客</w:t>
                  </w:r>
                </w:p>
              </w:tc>
              <w:tc>
                <w:tcPr>
                  <w:tcW w:w="2379" w:type="dxa"/>
                  <w:vAlign w:val="top"/>
                </w:tcPr>
                <w:p>
                  <w:pPr>
                    <w:pStyle w:val="9"/>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rPr>
                    <w:t>例如</w:t>
                  </w:r>
                  <w:r>
                    <w:rPr>
                      <w:rFonts w:hint="eastAsia"/>
                      <w:highlight w:val="none"/>
                      <w:lang w:eastAsia="zh-CN"/>
                    </w:rPr>
                    <w:t>：</w:t>
                  </w:r>
                  <w:r>
                    <w:rPr>
                      <w:rFonts w:hint="eastAsia"/>
                      <w:highlight w:val="none"/>
                      <w:lang w:val="en-US" w:eastAsia="zh-CN"/>
                    </w:rPr>
                    <w:t>杭州九里松度假酒店有限责任公司、杭州三台山庄</w:t>
                  </w:r>
                </w:p>
              </w:tc>
              <w:tc>
                <w:tcPr>
                  <w:tcW w:w="3727"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w:t>
                  </w:r>
                  <w:r>
                    <w:rPr>
                      <w:rFonts w:hint="eastAsia"/>
                      <w:color w:val="auto"/>
                      <w:highlight w:val="none"/>
                      <w:vertAlign w:val="baseline"/>
                      <w:lang w:val="en-US" w:eastAsia="zh-CN"/>
                    </w:rPr>
                    <w:t>按时按质按量交付产品或服务；</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投资方</w:t>
                  </w:r>
                </w:p>
              </w:tc>
              <w:tc>
                <w:tcPr>
                  <w:tcW w:w="2379" w:type="dxa"/>
                  <w:vAlign w:val="top"/>
                </w:tcPr>
                <w:p>
                  <w:pPr>
                    <w:rPr>
                      <w:rFonts w:hint="default" w:ascii="Times New Roman" w:hAnsi="Times New Roman" w:eastAsia="宋体" w:cs="Times New Roman"/>
                      <w:kern w:val="2"/>
                      <w:sz w:val="21"/>
                      <w:lang w:val="en-US" w:eastAsia="zh-CN" w:bidi="ar-SA"/>
                    </w:rPr>
                  </w:pPr>
                  <w:r>
                    <w:rPr>
                      <w:rFonts w:hint="eastAsia"/>
                    </w:rPr>
                    <w:t>个人</w:t>
                  </w:r>
                  <w:r>
                    <w:t>合</w:t>
                  </w:r>
                  <w:r>
                    <w:rPr>
                      <w:rFonts w:hint="eastAsia"/>
                    </w:rPr>
                    <w:t xml:space="preserve">资 </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问题停产，</w:t>
                  </w:r>
                  <w:r>
                    <w:rPr>
                      <w:rFonts w:hint="eastAsia"/>
                      <w:color w:val="auto"/>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r>
                    <w:rPr>
                      <w:rFonts w:hint="eastAsia"/>
                      <w:color w:val="auto"/>
                      <w:highlight w:val="none"/>
                      <w:lang w:val="en-US" w:eastAsia="zh-CN"/>
                    </w:rPr>
                    <w:t>承包方</w:t>
                  </w:r>
                </w:p>
              </w:tc>
              <w:tc>
                <w:tcPr>
                  <w:tcW w:w="2379" w:type="dxa"/>
                  <w:vAlign w:val="top"/>
                </w:tcPr>
                <w:p>
                  <w:pPr>
                    <w:rPr>
                      <w:rFonts w:hint="default" w:ascii="Times New Roman" w:hAnsi="Times New Roman" w:eastAsia="宋体" w:cs="Times New Roman"/>
                      <w:kern w:val="2"/>
                      <w:sz w:val="21"/>
                      <w:lang w:val="en-US" w:eastAsia="zh-CN" w:bidi="ar-SA"/>
                    </w:rPr>
                  </w:pPr>
                  <w:r>
                    <w:rPr>
                      <w:rFonts w:hint="eastAsia" w:ascii="宋体" w:hAnsi="宋体" w:cs="宋体"/>
                      <w:szCs w:val="21"/>
                    </w:rPr>
                    <w:t>周边企业和居民</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lang w:val="en-US" w:eastAsia="zh-CN"/>
                    </w:rPr>
                    <w:t>不发生</w:t>
                  </w:r>
                  <w:r>
                    <w:rPr>
                      <w:rFonts w:hint="eastAsia"/>
                      <w:color w:val="auto"/>
                      <w:highlight w:val="none"/>
                      <w:vertAlign w:val="baseline"/>
                      <w:lang w:val="en-US" w:eastAsia="zh-CN"/>
                    </w:rPr>
                    <w:t>职业健康安全</w:t>
                  </w:r>
                  <w:r>
                    <w:rPr>
                      <w:rFonts w:hint="eastAsia"/>
                      <w:color w:val="auto"/>
                      <w:highlight w:val="none"/>
                      <w:lang w:val="en-US" w:eastAsia="zh-CN"/>
                    </w:rPr>
                    <w:t>事故</w:t>
                  </w:r>
                  <w:r>
                    <w:rPr>
                      <w:rFonts w:hint="eastAsia"/>
                      <w:color w:val="auto"/>
                      <w:highlight w:val="none"/>
                      <w:vertAlign w:val="baseline"/>
                      <w:lang w:val="en-US" w:eastAsia="zh-CN"/>
                    </w:rPr>
                    <w:t>，</w:t>
                  </w:r>
                  <w:r>
                    <w:rPr>
                      <w:rFonts w:hint="eastAsia"/>
                      <w:color w:val="auto"/>
                      <w:highlight w:val="none"/>
                      <w:lang w:val="en-US" w:eastAsia="zh-CN"/>
                    </w:rPr>
                    <w:t>良好安全的合作机会</w:t>
                  </w: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372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auto"/>
                <w:szCs w:val="21"/>
                <w:highlight w:val="none"/>
                <w:lang w:val="en-US" w:eastAsia="zh-CN"/>
              </w:rPr>
            </w:pPr>
          </w:p>
          <w:p>
            <w:pPr>
              <w:rPr>
                <w:rFonts w:hint="eastAsia"/>
                <w:color w:val="auto"/>
                <w:highlight w:val="none"/>
                <w:lang w:val="en-US" w:eastAsia="zh-CN"/>
              </w:rPr>
            </w:pPr>
            <w:r>
              <w:rPr>
                <w:rFonts w:hint="eastAsia"/>
                <w:color w:val="auto"/>
                <w:szCs w:val="21"/>
                <w:highlight w:val="none"/>
                <w:lang w:val="en-US" w:eastAsia="zh-CN"/>
              </w:rPr>
              <w:t>主要证据体现在</w:t>
            </w:r>
            <w:r>
              <w:rPr>
                <w:rFonts w:hint="eastAsia"/>
                <w:color w:val="auto"/>
                <w:highlight w:val="none"/>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《年度业务计划》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确定质量/食品安全管理体系的范围</w:t>
            </w:r>
          </w:p>
        </w:tc>
        <w:tc>
          <w:tcPr>
            <w:tcW w:w="960" w:type="dxa"/>
            <w:gridSpan w:val="4"/>
            <w:vMerge w:val="restart"/>
            <w:shd w:val="clear" w:color="auto" w:fill="auto"/>
          </w:tcPr>
          <w:p>
            <w:r>
              <w:rPr>
                <w:rFonts w:hint="eastAsia"/>
              </w:rPr>
              <w:t>Q4.3</w:t>
            </w:r>
          </w:p>
          <w:p>
            <w:pPr>
              <w:rPr>
                <w:rFonts w:hint="eastAsia"/>
              </w:rPr>
            </w:pPr>
            <w:r>
              <w:rPr>
                <w:rFonts w:hint="eastAsia"/>
              </w:rPr>
              <w:t>F4.3</w:t>
            </w:r>
          </w:p>
          <w:p>
            <w:pPr>
              <w:pStyle w:val="6"/>
              <w:rPr>
                <w:rFonts w:hint="eastAsia"/>
                <w:lang w:val="en-US" w:eastAsia="zh-CN"/>
              </w:rPr>
            </w:pPr>
            <w:r>
              <w:rPr>
                <w:rFonts w:hint="eastAsia"/>
                <w:lang w:val="en-US" w:eastAsia="zh-CN"/>
              </w:rPr>
              <w:t>E4.3</w:t>
            </w:r>
          </w:p>
          <w:p>
            <w:pPr>
              <w:pStyle w:val="6"/>
              <w:rPr>
                <w:rFonts w:hint="default"/>
                <w:lang w:val="en-US" w:eastAsia="zh-CN"/>
              </w:rPr>
            </w:pPr>
            <w:r>
              <w:rPr>
                <w:rFonts w:hint="eastAsia"/>
                <w:lang w:val="en-US" w:eastAsia="zh-CN"/>
              </w:rPr>
              <w:t>O4.3</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sym w:font="Wingdings" w:char="00FE"/>
            </w:r>
            <w:r>
              <w:rPr>
                <w:rFonts w:hint="eastAsia"/>
              </w:rPr>
              <w:t>管理手册第4.3章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r>
              <w:rPr>
                <w:rFonts w:hint="eastAsia"/>
              </w:rPr>
              <w:t>组织应明确相关管理体系的范围；</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rPr>
                      <w:sz w:val="20"/>
                    </w:rPr>
                    <w:t>冷冻水产品、鲜活水产品的销售</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5446" w:type="dxa"/>
                </w:tcPr>
                <w:p>
                  <w:pPr>
                    <w:rPr>
                      <w:sz w:val="20"/>
                    </w:rPr>
                  </w:pPr>
                  <w:r>
                    <w:rPr>
                      <w:rFonts w:hint="eastAsia"/>
                      <w:sz w:val="20"/>
                    </w:rPr>
                    <w:t>Q：冷冻水产品、鲜活水产品的销售</w:t>
                  </w:r>
                </w:p>
                <w:p>
                  <w:pPr>
                    <w:rPr>
                      <w:sz w:val="20"/>
                    </w:rPr>
                  </w:pPr>
                  <w:r>
                    <w:rPr>
                      <w:rFonts w:hint="eastAsia"/>
                      <w:sz w:val="20"/>
                    </w:rPr>
                    <w:t>E：冷冻水产品、鲜活水产品的销售 所涉及场所的相关环境管理活动</w:t>
                  </w:r>
                </w:p>
                <w:p>
                  <w:pPr>
                    <w:rPr>
                      <w:sz w:val="20"/>
                    </w:rPr>
                  </w:pPr>
                  <w:r>
                    <w:rPr>
                      <w:rFonts w:hint="eastAsia"/>
                      <w:sz w:val="20"/>
                    </w:rPr>
                    <w:t>O：冷冻水产品、鲜活水产品的销售 所涉及场所的相关职业健康安全管理活动</w:t>
                  </w:r>
                </w:p>
                <w:p>
                  <w:pPr>
                    <w:autoSpaceDE w:val="0"/>
                    <w:autoSpaceDN w:val="0"/>
                    <w:adjustRightInd w:val="0"/>
                    <w:jc w:val="left"/>
                  </w:pPr>
                  <w:r>
                    <w:rPr>
                      <w:rFonts w:hint="eastAsia"/>
                      <w:sz w:val="20"/>
                    </w:rPr>
                    <w:t>F：位于浙江省杭州市余杭区良渚街道玉琮路20号-2杭州网渔农副产品有限公司分拣中心的冷冻水产品、鲜活水产品的销售</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eastAsia="宋体"/>
                      <w:lang w:val="en-US" w:eastAsia="zh-CN"/>
                    </w:rPr>
                  </w:pPr>
                  <w:r>
                    <w:rPr>
                      <w:rFonts w:hint="eastAsia"/>
                      <w:lang w:val="en-US" w:eastAsia="zh-CN"/>
                    </w:rPr>
                    <w:t>注册地址</w:t>
                  </w:r>
                </w:p>
              </w:tc>
              <w:tc>
                <w:tcPr>
                  <w:tcW w:w="5446" w:type="dxa"/>
                  <w:vAlign w:val="center"/>
                </w:tcPr>
                <w:p>
                  <w:pPr>
                    <w:rPr>
                      <w:rFonts w:hint="eastAsia" w:cs="Times New Roman" w:asciiTheme="minorEastAsia" w:hAnsiTheme="minorEastAsia" w:eastAsiaTheme="minorEastAsia"/>
                      <w:kern w:val="2"/>
                      <w:sz w:val="20"/>
                      <w:lang w:val="en-US" w:eastAsia="zh-CN" w:bidi="ar-SA"/>
                    </w:rPr>
                  </w:pPr>
                  <w:r>
                    <w:rPr>
                      <w:rFonts w:hint="eastAsia"/>
                      <w:sz w:val="20"/>
                    </w:rPr>
                    <w:t>浙江省杭州市余杭区良渚街道玉琮路20号-2</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vAlign w:val="center"/>
                </w:tcPr>
                <w:p>
                  <w:pPr>
                    <w:rPr>
                      <w:rFonts w:hint="eastAsia" w:cs="Times New Roman" w:asciiTheme="minorEastAsia" w:hAnsiTheme="minorEastAsia" w:eastAsiaTheme="minorEastAsia"/>
                      <w:kern w:val="2"/>
                      <w:sz w:val="20"/>
                      <w:lang w:val="en-US" w:eastAsia="zh-CN" w:bidi="ar-SA"/>
                    </w:rPr>
                  </w:pPr>
                  <w:r>
                    <w:rPr>
                      <w:rFonts w:hint="eastAsia"/>
                      <w:sz w:val="20"/>
                    </w:rPr>
                    <w:t>浙江省杭州市余杭区良渚街道玉琮路20号-2</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w:t>
                  </w:r>
                </w:p>
                <w:p>
                  <w:pPr>
                    <w:rPr>
                      <w:rFonts w:hint="default"/>
                      <w:lang w:val="en-U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rPr>
                      <w:rFonts w:hint="eastAsia"/>
                      <w:lang w:val="en-US" w:eastAsia="zh-CN"/>
                    </w:rPr>
                    <w:t>近一年</w:t>
                  </w:r>
                  <w:r>
                    <w:rPr>
                      <w:rFonts w:hint="eastAsia"/>
                    </w:rPr>
                    <w:t>以来，</w:t>
                  </w:r>
                  <w:r>
                    <w:rPr>
                      <w:rFonts w:hint="eastAsia"/>
                      <w:highlight w:val="none"/>
                    </w:rPr>
                    <w:t>2</w:t>
                  </w:r>
                  <w:r>
                    <w:rPr>
                      <w:highlight w:val="none"/>
                    </w:rPr>
                    <w:t>02</w:t>
                  </w:r>
                  <w:r>
                    <w:rPr>
                      <w:rFonts w:hint="eastAsia"/>
                      <w:highlight w:val="none"/>
                      <w:lang w:val="en-US" w:eastAsia="zh-CN"/>
                    </w:rPr>
                    <w:t>1</w:t>
                  </w:r>
                  <w:r>
                    <w:rPr>
                      <w:rFonts w:hint="eastAsia"/>
                      <w:highlight w:val="none"/>
                    </w:rPr>
                    <w:t>-</w:t>
                  </w:r>
                  <w:r>
                    <w:rPr>
                      <w:rFonts w:hint="eastAsia"/>
                      <w:highlight w:val="none"/>
                      <w:lang w:val="en-US" w:eastAsia="zh-CN"/>
                    </w:rPr>
                    <w:t>04-08（修改）</w:t>
                  </w:r>
                </w:p>
                <w:p>
                  <w:pPr>
                    <w:rPr>
                      <w:rFonts w:hint="eastAsia" w:eastAsia="宋体"/>
                      <w:lang w:val="en-US" w:eastAsia="zh-CN"/>
                    </w:rPr>
                  </w:pPr>
                  <w:r>
                    <w:rPr>
                      <w:rFonts w:hint="eastAsia"/>
                    </w:rPr>
                    <w:sym w:font="Wingdings" w:char="00A8"/>
                  </w:r>
                  <w:r>
                    <w:rPr>
                      <w:rFonts w:hint="eastAsia"/>
                      <w:lang w:val="en-US" w:eastAsia="zh-CN"/>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8.3产品和服务的设计和开发</w:t>
                  </w:r>
                </w:p>
              </w:tc>
              <w:tc>
                <w:tcPr>
                  <w:tcW w:w="1686" w:type="dxa"/>
                </w:tcPr>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5446" w:type="dxa"/>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sym w:font="Wingdings 2" w:char="0052"/>
                  </w:r>
                  <w:r>
                    <w:rPr>
                      <w:rFonts w:hint="eastAsia"/>
                    </w:rPr>
                    <w:t>受审核组织按照□顾客图纸</w:t>
                  </w:r>
                  <w:r>
                    <w:rPr>
                      <w:rFonts w:hint="eastAsia"/>
                      <w:lang w:eastAsia="zh-CN"/>
                    </w:rPr>
                    <w:t>、</w:t>
                  </w:r>
                  <w:r>
                    <w:rPr>
                      <w:rFonts w:hint="eastAsia"/>
                    </w:rPr>
                    <w:sym w:font="Wingdings 2" w:char="0052"/>
                  </w:r>
                  <w:r>
                    <w:rPr>
                      <w:rFonts w:hint="eastAsia"/>
                    </w:rPr>
                    <w:t>合同要求提供生产和服务</w:t>
                  </w:r>
                </w:p>
                <w:p>
                  <w:r>
                    <w:rPr>
                      <w:rFonts w:hint="eastAsia"/>
                    </w:rPr>
                    <w:t>□受审核组织按照公司总部的技术要求提供生产和服务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受审核组织按照传统工艺提供生产和服务</w:t>
                  </w:r>
                </w:p>
                <w:p>
                  <w:r>
                    <w:rPr>
                      <w:rFonts w:hint="eastAsia"/>
                    </w:rPr>
                    <w:t>□其他：</w:t>
                  </w:r>
                  <w:r>
                    <w:t xml:space="preserve"> </w:t>
                  </w:r>
                </w:p>
              </w:tc>
              <w:tc>
                <w:tcPr>
                  <w:tcW w:w="1686" w:type="dxa"/>
                </w:tcPr>
                <w:p/>
              </w:tc>
            </w:tr>
          </w:tbl>
          <w:p/>
          <w:p>
            <w:pPr>
              <w:rPr>
                <w:color w:val="000000"/>
                <w:szCs w:val="21"/>
              </w:rPr>
            </w:pPr>
            <w:r>
              <w:rPr>
                <w:rFonts w:hint="eastAsia"/>
                <w:color w:val="000000"/>
                <w:szCs w:val="21"/>
              </w:rPr>
              <w:t>在企业的管理手册中有描述。</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jc w:val="left"/>
            </w:pPr>
            <w:r>
              <w:rPr>
                <w:rFonts w:hint="eastAsia"/>
              </w:rPr>
              <w:t>质量/食品安全管理体系及其过程</w:t>
            </w:r>
          </w:p>
        </w:tc>
        <w:tc>
          <w:tcPr>
            <w:tcW w:w="960" w:type="dxa"/>
            <w:gridSpan w:val="4"/>
            <w:vMerge w:val="restart"/>
            <w:shd w:val="clear" w:color="auto" w:fill="auto"/>
          </w:tcPr>
          <w:p>
            <w:r>
              <w:rPr>
                <w:rFonts w:hint="eastAsia"/>
              </w:rPr>
              <w:t xml:space="preserve">Q4.4 F4.4 </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r>
              <w:rPr>
                <w:rFonts w:hint="eastAsia"/>
                <w:highlight w:val="lightGray"/>
              </w:rPr>
              <w:t>QMS</w:t>
            </w:r>
            <w:r>
              <w:rPr>
                <w:rFonts w:hint="eastAsia"/>
                <w:highlight w:val="lightGray"/>
                <w:lang w:eastAsia="zh-CN"/>
              </w:rPr>
              <w:t>：</w:t>
            </w:r>
            <w:r>
              <w:rPr>
                <w:rFonts w:hint="eastAsia"/>
              </w:rPr>
              <w:t xml:space="preserve"> </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52"/>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A3"/>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52"/>
            </w:r>
            <w:r>
              <w:rPr>
                <w:rFonts w:hint="eastAsia"/>
              </w:rPr>
              <w:t xml:space="preserve">知识保密 </w:t>
            </w:r>
          </w:p>
          <w:p>
            <w:pPr>
              <w:spacing w:before="40" w:after="40"/>
              <w:rPr>
                <w:rFonts w:hint="eastAsia"/>
              </w:rPr>
            </w:pPr>
            <w:r>
              <w:rPr>
                <w:rFonts w:hint="eastAsia"/>
              </w:rPr>
              <w:sym w:font="Wingdings 2" w:char="00A3"/>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外部供方控制 </w:t>
            </w:r>
            <w:r>
              <w:rPr>
                <w:rFonts w:hint="eastAsia"/>
              </w:rPr>
              <w:sym w:font="Wingdings 2" w:char="0052"/>
            </w:r>
            <w:r>
              <w:rPr>
                <w:rFonts w:hint="eastAsia"/>
              </w:rPr>
              <w:t>生产/服务控制 □其他</w:t>
            </w:r>
          </w:p>
          <w:p>
            <w:pPr>
              <w:pStyle w:val="6"/>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 □生产/服务过程 □检验检测 □产品运输 □设备维修</w:t>
            </w:r>
          </w:p>
          <w:p>
            <w:pPr>
              <w:spacing w:before="40" w:after="40"/>
              <w:jc w:val="left"/>
              <w:rPr>
                <w:rFonts w:hint="eastAsia"/>
                <w:highlight w:val="none"/>
                <w:lang w:val="en-US" w:eastAsia="zh-CN"/>
              </w:rPr>
            </w:pPr>
            <w:r>
              <w:rPr>
                <w:rFonts w:hint="eastAsia"/>
              </w:rPr>
              <w:t>□人员培训 □其他</w:t>
            </w:r>
            <w:r>
              <w:rPr>
                <w:rFonts w:hint="eastAsia"/>
                <w:highlight w:val="none"/>
              </w:rPr>
              <w:t xml:space="preserve"> </w:t>
            </w:r>
            <w:r>
              <w:rPr>
                <w:highlight w:val="none"/>
              </w:rPr>
              <w:t xml:space="preserve"> </w:t>
            </w:r>
            <w:r>
              <w:rPr>
                <w:rFonts w:hint="eastAsia"/>
                <w:highlight w:val="none"/>
                <w:lang w:eastAsia="zh-CN"/>
              </w:rPr>
              <w:sym w:font="Wingdings 2" w:char="0052"/>
            </w:r>
            <w:r>
              <w:rPr>
                <w:rFonts w:hint="eastAsia"/>
                <w:highlight w:val="none"/>
              </w:rPr>
              <w:t>其他—</w:t>
            </w:r>
            <w:r>
              <w:rPr>
                <w:rFonts w:hint="eastAsia"/>
                <w:highlight w:val="none"/>
                <w:lang w:val="en-US" w:eastAsia="zh-CN"/>
              </w:rPr>
              <w:t>无</w:t>
            </w:r>
          </w:p>
          <w:p>
            <w:pPr>
              <w:pStyle w:val="2"/>
              <w:rPr>
                <w:rFonts w:hint="eastAsia"/>
                <w:lang w:val="en-US" w:eastAsia="zh-CN"/>
              </w:rPr>
            </w:pPr>
          </w:p>
          <w:p>
            <w:pPr>
              <w:spacing w:before="40" w:after="40"/>
              <w:jc w:val="left"/>
              <w:rPr>
                <w:rFonts w:hint="eastAsia" w:eastAsia="宋体"/>
                <w:highlight w:val="lightGray"/>
                <w:lang w:eastAsia="zh-CN"/>
              </w:rPr>
            </w:pPr>
            <w:r>
              <w:rPr>
                <w:rFonts w:hint="eastAsia"/>
                <w:highlight w:val="lightGray"/>
              </w:rPr>
              <w:t>FSMS</w:t>
            </w:r>
            <w:r>
              <w:rPr>
                <w:rFonts w:hint="eastAsia"/>
                <w:highlight w:val="lightGray"/>
                <w:lang w:eastAsia="zh-CN"/>
              </w:rPr>
              <w:t>：</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eastAsia"/>
              </w:rPr>
            </w:pPr>
            <w:r>
              <w:rPr>
                <w:rFonts w:hint="eastAsia"/>
              </w:rPr>
              <w:sym w:font="Wingdings 2" w:char="00A3"/>
            </w:r>
            <w:r>
              <w:rPr>
                <w:rFonts w:hint="eastAsia"/>
              </w:rPr>
              <w:t>特种设备管理 ☑控制措施组合确认  ☑PRP和危害控制措施的效果验证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rPr>
                <w:rFonts w:hint="default"/>
                <w:highlight w:val="yellow"/>
                <w:lang w:val="en-US" w:eastAsia="zh-CN"/>
              </w:rPr>
            </w:pPr>
            <w:r>
              <w:rPr>
                <w:rFonts w:hint="eastAsia"/>
              </w:rPr>
              <w:t>□设备维修   □人员培训 □PRP和OPRP、HACCP验证</w:t>
            </w:r>
            <w:r>
              <w:rPr>
                <w:rFonts w:hint="eastAsia"/>
                <w:lang w:val="en-US" w:eastAsia="zh-CN"/>
              </w:rPr>
              <w:t xml:space="preserve"> </w:t>
            </w:r>
            <w:r>
              <w:rPr>
                <w:rFonts w:hint="eastAsia"/>
                <w:highlight w:val="none"/>
              </w:rPr>
              <w:t>☑其他—</w:t>
            </w:r>
            <w:r>
              <w:rPr>
                <w:rFonts w:hint="eastAsia"/>
                <w:highlight w:val="none"/>
                <w:lang w:val="en-US" w:eastAsia="zh-CN"/>
              </w:rPr>
              <w:t>无</w:t>
            </w:r>
          </w:p>
          <w:p>
            <w:pPr>
              <w:spacing w:before="40" w:after="40"/>
              <w:rPr>
                <w:highlight w:val="yellow"/>
              </w:rPr>
            </w:pPr>
          </w:p>
          <w:p>
            <w:pP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r>
              <w:rPr>
                <w:rFonts w:hint="eastAsia"/>
                <w:lang w:val="en-US" w:eastAsia="zh-CN"/>
              </w:rPr>
              <w:t>环境</w:t>
            </w:r>
            <w:r>
              <w:rPr>
                <w:rFonts w:hint="eastAsia"/>
              </w:rPr>
              <w:t>管理体系</w:t>
            </w:r>
          </w:p>
        </w:tc>
        <w:tc>
          <w:tcPr>
            <w:tcW w:w="960" w:type="dxa"/>
            <w:gridSpan w:val="4"/>
            <w:vMerge w:val="restart"/>
            <w:shd w:val="clear" w:color="auto" w:fill="auto"/>
          </w:tcPr>
          <w:p>
            <w:pPr>
              <w:rPr>
                <w:rFonts w:hint="eastAsia"/>
              </w:rPr>
            </w:pPr>
            <w:r>
              <w:rPr>
                <w:rFonts w:hint="eastAsia"/>
                <w:lang w:val="en-US" w:eastAsia="zh-CN"/>
              </w:rPr>
              <w:t>E</w:t>
            </w:r>
            <w:r>
              <w:rPr>
                <w:rFonts w:hint="eastAsia"/>
              </w:rPr>
              <w:t xml:space="preserve">4.4 </w:t>
            </w:r>
          </w:p>
          <w:p>
            <w:pPr>
              <w:pStyle w:val="2"/>
              <w:rPr>
                <w:rFonts w:hint="default" w:eastAsia="宋体"/>
                <w:lang w:val="en-US" w:eastAsia="zh-CN"/>
              </w:rPr>
            </w:pPr>
            <w:r>
              <w:rPr>
                <w:rFonts w:hint="eastAsia"/>
                <w:lang w:val="en-US" w:eastAsia="zh-CN"/>
              </w:rPr>
              <w:t>O4.1</w:t>
            </w:r>
          </w:p>
        </w:tc>
        <w:tc>
          <w:tcPr>
            <w:tcW w:w="745" w:type="dxa"/>
            <w:gridSpan w:val="4"/>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gridSpan w:val="2"/>
            <w:shd w:val="clear" w:color="auto" w:fill="auto"/>
          </w:tcPr>
          <w:p>
            <w:r>
              <w:rPr>
                <w:rFonts w:hint="eastAsia"/>
                <w:lang w:val="en-US" w:eastAsia="zh-CN"/>
              </w:rPr>
              <w:t>如：</w:t>
            </w:r>
            <w:r>
              <w:rPr>
                <w:rFonts w:hint="eastAsia"/>
                <w:lang w:eastAsia="zh-CN"/>
              </w:rPr>
              <w:t>☑</w:t>
            </w:r>
            <w:r>
              <w:rPr>
                <w:rFonts w:hint="eastAsia"/>
                <w:lang w:val="en-US" w:eastAsia="zh-CN"/>
              </w:rPr>
              <w:t>管理手册第4.4章和</w:t>
            </w:r>
            <w:r>
              <w:rPr>
                <w:rFonts w:hint="eastAsia"/>
                <w:lang w:eastAsia="zh-CN"/>
              </w:rPr>
              <w:t>□</w:t>
            </w:r>
            <w:r>
              <w:rPr>
                <w:rFonts w:hint="eastAsia"/>
                <w:lang w:val="en-US" w:eastAsia="zh-CN"/>
              </w:rPr>
              <w:t>《过程清单》</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822" w:hRule="atLeast"/>
        </w:trPr>
        <w:tc>
          <w:tcPr>
            <w:tcW w:w="2160"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gridSpan w:val="2"/>
            <w:shd w:val="clear" w:color="auto" w:fill="auto"/>
          </w:tcPr>
          <w:p>
            <w:pPr>
              <w:keepNext w:val="0"/>
              <w:keepLines w:val="0"/>
              <w:suppressLineNumbers w:val="0"/>
              <w:spacing w:before="40" w:beforeAutospacing="0" w:after="40" w:afterAutospacing="0" w:line="240" w:lineRule="auto"/>
              <w:ind w:left="0" w:right="0"/>
              <w:rPr>
                <w:rFonts w:hint="eastAsia"/>
                <w:lang w:val="en-GB" w:eastAsia="zh-CN"/>
              </w:rPr>
            </w:pPr>
            <w:r>
              <w:rPr>
                <w:rFonts w:hint="eastAsia"/>
                <w:lang w:val="en-US" w:eastAsia="zh-CN"/>
              </w:rPr>
              <w:t>组织考虑了内外部问题和相关方期望对职业健康安全管理体系/环境管理体系的过程进行了确认，对输入、输出、</w:t>
            </w:r>
            <w:r>
              <w:rPr>
                <w:rFonts w:hint="eastAsia"/>
                <w:lang w:val="en-GB" w:eastAsia="zh-CN"/>
              </w:rPr>
              <w:t>顺序及相互</w:t>
            </w:r>
            <w:r>
              <w:rPr>
                <w:rFonts w:hint="eastAsia"/>
                <w:lang w:val="en-US" w:eastAsia="zh-CN"/>
              </w:rPr>
              <w:t>作用</w:t>
            </w:r>
            <w:r>
              <w:rPr>
                <w:rFonts w:hint="eastAsia"/>
                <w:lang w:val="en-GB" w:eastAsia="zh-CN"/>
              </w:rPr>
              <w:t>已被</w:t>
            </w:r>
            <w:r>
              <w:rPr>
                <w:rFonts w:hint="eastAsia"/>
                <w:lang w:val="en-US" w:eastAsia="zh-CN"/>
              </w:rPr>
              <w:t>明确</w:t>
            </w:r>
            <w:r>
              <w:rPr>
                <w:rFonts w:hint="eastAsia"/>
                <w:lang w:val="en-GB" w:eastAsia="zh-CN"/>
              </w:rPr>
              <w:t>地提出并被充分控制。</w:t>
            </w:r>
            <w:r>
              <w:rPr>
                <w:rFonts w:hint="eastAsia"/>
                <w:lang w:val="en-US" w:eastAsia="zh-CN"/>
              </w:rPr>
              <w:t>采用了过程方法管理相关管理体系及其过程；</w:t>
            </w:r>
            <w:r>
              <w:rPr>
                <w:rFonts w:hint="eastAsia"/>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default"/>
                <w:highlight w:val="lightGray"/>
                <w:lang w:val="en-US" w:eastAsia="zh-CN"/>
              </w:rPr>
            </w:pPr>
            <w:r>
              <w:rPr>
                <w:rFonts w:hint="eastAsia"/>
                <w:highlight w:val="lightGray"/>
                <w:lang w:val="en-US" w:eastAsia="zh-CN"/>
              </w:rPr>
              <w:t>EMS：</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影响运行的重要</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不必全选</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 xml:space="preserve">消防安全控制 </w:t>
            </w:r>
            <w:r>
              <w:rPr>
                <w:rFonts w:hint="eastAsia"/>
                <w:lang w:eastAsia="zh-CN"/>
              </w:rPr>
              <w:t>☑</w:t>
            </w:r>
            <w:r>
              <w:rPr>
                <w:rFonts w:hint="eastAsia"/>
                <w:lang w:val="en-US" w:eastAsia="zh-CN"/>
              </w:rPr>
              <w:t xml:space="preserve">污染物排放控制 </w:t>
            </w:r>
            <w:r>
              <w:rPr>
                <w:rFonts w:hint="eastAsia"/>
                <w:lang w:eastAsia="zh-CN"/>
              </w:rPr>
              <w:t>☑</w:t>
            </w:r>
            <w:r>
              <w:rPr>
                <w:rFonts w:hint="eastAsia"/>
                <w:lang w:val="en-US" w:eastAsia="zh-CN"/>
              </w:rPr>
              <w:t xml:space="preserve">人员能力管理 </w:t>
            </w:r>
            <w:r>
              <w:rPr>
                <w:rFonts w:hint="eastAsia"/>
                <w:lang w:eastAsia="zh-CN"/>
              </w:rPr>
              <w:t>□</w:t>
            </w:r>
            <w:r>
              <w:rPr>
                <w:rFonts w:hint="eastAsia"/>
                <w:lang w:val="en-US" w:eastAsia="zh-CN"/>
              </w:rPr>
              <w:t xml:space="preserve">危化品管理 </w:t>
            </w:r>
            <w:r>
              <w:rPr>
                <w:rFonts w:hint="eastAsia"/>
                <w:lang w:eastAsia="zh-CN"/>
              </w:rPr>
              <w:t>□</w:t>
            </w:r>
            <w:r>
              <w:rPr>
                <w:rFonts w:hint="eastAsia"/>
                <w:lang w:val="en-US" w:eastAsia="zh-CN"/>
              </w:rPr>
              <w:t xml:space="preserve">特种设备管理 </w:t>
            </w:r>
            <w:r>
              <w:rPr>
                <w:rFonts w:hint="eastAsia"/>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放射线探伤</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影响体系运行的外包</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根据实际情况选择</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rPr>
              <w:t>□</w:t>
            </w:r>
            <w:r>
              <w:rPr>
                <w:rFonts w:hint="eastAsia"/>
                <w:lang w:val="en-US" w:eastAsia="zh-CN"/>
              </w:rPr>
              <w:t xml:space="preserve">建筑施工 </w:t>
            </w:r>
            <w:r>
              <w:rPr>
                <w:rFonts w:hint="eastAsia"/>
                <w:lang w:eastAsia="zh-CN"/>
              </w:rPr>
              <w:t>□</w:t>
            </w:r>
            <w:r>
              <w:rPr>
                <w:rFonts w:hint="eastAsia"/>
                <w:lang w:val="en-US" w:eastAsia="zh-CN"/>
              </w:rPr>
              <w:t xml:space="preserve">危化品贮存 </w:t>
            </w:r>
            <w:r>
              <w:rPr>
                <w:rFonts w:hint="eastAsia"/>
              </w:rPr>
              <w:t>□</w:t>
            </w:r>
            <w:r>
              <w:rPr>
                <w:rFonts w:hint="eastAsia"/>
                <w:lang w:val="en-US" w:eastAsia="zh-CN"/>
              </w:rPr>
              <w:t xml:space="preserve">XXX加工过程 </w:t>
            </w:r>
            <w:r>
              <w:rPr>
                <w:rFonts w:hint="eastAsia"/>
                <w:lang w:eastAsia="zh-CN"/>
              </w:rPr>
              <w:t>□</w:t>
            </w:r>
            <w:r>
              <w:rPr>
                <w:rFonts w:hint="eastAsia"/>
                <w:lang w:val="en-US" w:eastAsia="zh-CN"/>
              </w:rPr>
              <w:t xml:space="preserve">放射线探伤 </w:t>
            </w:r>
            <w:r>
              <w:rPr>
                <w:rFonts w:hint="eastAsia"/>
                <w:lang w:eastAsia="zh-CN"/>
              </w:rPr>
              <w:t>□</w:t>
            </w:r>
            <w:r>
              <w:rPr>
                <w:rFonts w:hint="eastAsia"/>
                <w:lang w:val="en-US" w:eastAsia="zh-CN"/>
              </w:rPr>
              <w:t xml:space="preserve">危险品运输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default"/>
                <w:lang w:val="en-US" w:eastAsia="zh-CN"/>
              </w:rPr>
            </w:pPr>
            <w:r>
              <w:rPr>
                <w:rFonts w:hint="eastAsia"/>
                <w:lang w:eastAsia="zh-CN"/>
              </w:rPr>
              <w:t>□</w:t>
            </w:r>
            <w:r>
              <w:rPr>
                <w:rFonts w:hint="eastAsia"/>
                <w:lang w:val="en-US" w:eastAsia="zh-CN"/>
              </w:rPr>
              <w:t xml:space="preserve">人员培训 </w:t>
            </w:r>
            <w:r>
              <w:rPr>
                <w:rFonts w:hint="eastAsia"/>
              </w:rPr>
              <w:sym w:font="Wingdings 2" w:char="0052"/>
            </w:r>
            <w:r>
              <w:rPr>
                <w:rFonts w:hint="eastAsia"/>
                <w:lang w:val="en-US" w:eastAsia="zh-CN"/>
              </w:rPr>
              <w:t>其他——无</w:t>
            </w:r>
          </w:p>
          <w:p>
            <w:pPr>
              <w:rPr>
                <w:rFonts w:hint="eastAsia"/>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的</w:t>
            </w:r>
            <w:r>
              <w:rPr>
                <w:rFonts w:hint="eastAsia"/>
                <w:lang w:val="en-US" w:eastAsia="zh-CN"/>
              </w:rPr>
              <w:t>分析</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p>
            <w:pPr>
              <w:pStyle w:val="2"/>
              <w:rPr>
                <w:rFonts w:hint="eastAsia"/>
                <w:lang w:val="en-US" w:eastAsia="zh-CN"/>
              </w:rPr>
            </w:pPr>
            <w:r>
              <w:rPr>
                <w:rFonts w:hint="eastAsia"/>
                <w:highlight w:val="lightGray"/>
                <w:lang w:val="en-US" w:eastAsia="zh-CN"/>
              </w:rPr>
              <w:t>OHSMS：</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影响运行的重要</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不必全选</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消防安全控制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 xml:space="preserve">用电安全控制 </w:t>
            </w:r>
            <w:r>
              <w:rPr>
                <w:rFonts w:hint="eastAsia"/>
                <w:color w:val="auto"/>
                <w:highlight w:val="none"/>
                <w:lang w:eastAsia="zh-CN"/>
              </w:rPr>
              <w:t>☑</w:t>
            </w:r>
            <w:r>
              <w:rPr>
                <w:rFonts w:hint="eastAsia"/>
                <w:color w:val="auto"/>
                <w:highlight w:val="none"/>
                <w:vertAlign w:val="baseline"/>
                <w:lang w:val="en-US" w:eastAsia="zh-CN"/>
              </w:rPr>
              <w:t xml:space="preserve">人员能力管理 </w:t>
            </w:r>
            <w:r>
              <w:rPr>
                <w:rFonts w:hint="eastAsia"/>
                <w:color w:val="auto"/>
                <w:highlight w:val="none"/>
                <w:lang w:eastAsia="zh-CN"/>
              </w:rPr>
              <w:t>□</w:t>
            </w:r>
            <w:r>
              <w:rPr>
                <w:rFonts w:hint="eastAsia"/>
                <w:color w:val="auto"/>
                <w:highlight w:val="none"/>
                <w:vertAlign w:val="baseline"/>
                <w:lang w:val="en-US" w:eastAsia="zh-CN"/>
              </w:rPr>
              <w:t xml:space="preserve">危化品管理 </w:t>
            </w:r>
            <w:r>
              <w:rPr>
                <w:rFonts w:hint="eastAsia"/>
                <w:color w:val="auto"/>
                <w:highlight w:val="none"/>
                <w:lang w:eastAsia="zh-CN"/>
              </w:rPr>
              <w:t>☑</w:t>
            </w:r>
            <w:r>
              <w:rPr>
                <w:rFonts w:hint="eastAsia"/>
                <w:color w:val="auto"/>
                <w:highlight w:val="none"/>
                <w:vertAlign w:val="baseline"/>
                <w:lang w:val="en-US" w:eastAsia="zh-CN"/>
              </w:rPr>
              <w:t xml:space="preserve">特种设备管理 </w:t>
            </w:r>
            <w:r>
              <w:rPr>
                <w:rFonts w:hint="eastAsia"/>
                <w:color w:val="auto"/>
                <w:highlight w:val="none"/>
              </w:rPr>
              <w:t>□</w:t>
            </w:r>
            <w:r>
              <w:rPr>
                <w:rFonts w:hint="eastAsia"/>
                <w:color w:val="auto"/>
                <w:highlight w:val="none"/>
                <w:lang w:val="en-US" w:eastAsia="zh-CN"/>
              </w:rPr>
              <w:t>其他</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 xml:space="preserve">放射线探伤   </w:t>
            </w:r>
            <w:r>
              <w:rPr>
                <w:rFonts w:hint="eastAsia"/>
                <w:color w:val="auto"/>
                <w:highlight w:val="none"/>
                <w:lang w:eastAsia="zh-CN"/>
              </w:rPr>
              <w:t>☑</w:t>
            </w:r>
            <w:r>
              <w:rPr>
                <w:rFonts w:hint="eastAsia"/>
                <w:color w:val="auto"/>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影响体系运行的外包</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根据实际情况选择</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highlight w:val="none"/>
                <w:vertAlign w:val="baseline"/>
                <w:lang w:val="en-US" w:eastAsia="zh-CN"/>
              </w:rPr>
              <w:t xml:space="preserve">XXX加工过程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r>
              <w:rPr>
                <w:rFonts w:hint="eastAsia"/>
                <w:color w:val="auto"/>
                <w:highlight w:val="none"/>
              </w:rPr>
              <w:t>□</w:t>
            </w:r>
            <w:r>
              <w:rPr>
                <w:rFonts w:hint="eastAsia"/>
                <w:color w:val="auto"/>
                <w:highlight w:val="none"/>
                <w:lang w:val="en-US" w:eastAsia="zh-CN"/>
              </w:rPr>
              <w:t>设备维修</w:t>
            </w:r>
          </w:p>
          <w:p>
            <w:pPr>
              <w:keepNext w:val="0"/>
              <w:keepLines w:val="0"/>
              <w:suppressLineNumbers w:val="0"/>
              <w:spacing w:before="40" w:beforeAutospacing="0" w:after="40" w:afterAutospacing="0" w:line="240" w:lineRule="auto"/>
              <w:ind w:left="0" w:right="0"/>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人员培训 </w:t>
            </w:r>
            <w:r>
              <w:rPr>
                <w:rFonts w:hint="eastAsia"/>
                <w:color w:val="auto"/>
                <w:highlight w:val="none"/>
              </w:rPr>
              <w:sym w:font="Wingdings 2" w:char="0052"/>
            </w:r>
            <w:r>
              <w:rPr>
                <w:rFonts w:hint="eastAsia"/>
                <w:color w:val="auto"/>
                <w:highlight w:val="none"/>
                <w:vertAlign w:val="baseline"/>
                <w:lang w:val="en-US" w:eastAsia="zh-CN"/>
              </w:rPr>
              <w:t>其他——无</w:t>
            </w:r>
          </w:p>
          <w:p>
            <w:pPr>
              <w:pStyle w:val="2"/>
              <w:rPr>
                <w:rFonts w:hint="default"/>
                <w:lang w:val="en-US" w:eastAsia="zh-CN"/>
              </w:rPr>
            </w:pPr>
            <w:r>
              <w:rPr>
                <w:rFonts w:hint="eastAsia"/>
                <w:color w:val="auto"/>
                <w:highlight w:val="none"/>
                <w:lang w:val="en-GB" w:eastAsia="zh-CN"/>
              </w:rPr>
              <w:t>组织通过</w:t>
            </w:r>
            <w:r>
              <w:rPr>
                <w:rFonts w:hint="eastAsia" w:ascii="Arial" w:hAnsi="Arial"/>
                <w:color w:val="auto"/>
                <w:highlight w:val="none"/>
              </w:rPr>
              <w:t>职业健康安全</w:t>
            </w:r>
            <w:r>
              <w:rPr>
                <w:rFonts w:hint="eastAsia"/>
                <w:color w:val="auto"/>
                <w:highlight w:val="none"/>
                <w:lang w:val="en-GB" w:eastAsia="zh-CN"/>
              </w:rPr>
              <w:t>目标的建立、实施、</w:t>
            </w:r>
            <w:r>
              <w:rPr>
                <w:rFonts w:hint="eastAsia"/>
                <w:color w:val="auto"/>
                <w:highlight w:val="none"/>
                <w:lang w:val="en-US" w:eastAsia="zh-CN"/>
              </w:rPr>
              <w:t>相关方反馈</w:t>
            </w:r>
            <w:r>
              <w:rPr>
                <w:rFonts w:hint="eastAsia"/>
                <w:color w:val="auto"/>
                <w:highlight w:val="none"/>
                <w:lang w:val="en-GB" w:eastAsia="zh-CN"/>
              </w:rPr>
              <w:t>的</w:t>
            </w:r>
            <w:r>
              <w:rPr>
                <w:rFonts w:hint="eastAsia"/>
                <w:color w:val="auto"/>
                <w:highlight w:val="none"/>
                <w:lang w:val="en-US" w:eastAsia="zh-CN"/>
              </w:rPr>
              <w:t>分析</w:t>
            </w:r>
            <w:r>
              <w:rPr>
                <w:rFonts w:hint="eastAsia"/>
                <w:color w:val="auto"/>
                <w:highlight w:val="none"/>
                <w:lang w:val="en-GB" w:eastAsia="zh-CN"/>
              </w:rPr>
              <w:t>、内审和管理评审等方式，充分地</w:t>
            </w:r>
            <w:r>
              <w:rPr>
                <w:rFonts w:hint="eastAsia"/>
                <w:color w:val="auto"/>
                <w:highlight w:val="none"/>
                <w:lang w:val="en-US" w:eastAsia="zh-CN"/>
              </w:rPr>
              <w:t>评审，管理及</w:t>
            </w:r>
            <w:r>
              <w:rPr>
                <w:rFonts w:hint="eastAsia"/>
                <w:color w:val="auto"/>
                <w:highlight w:val="none"/>
                <w:lang w:val="en-GB" w:eastAsia="zh-CN"/>
              </w:rPr>
              <w:t>控制这些</w:t>
            </w:r>
            <w:r>
              <w:rPr>
                <w:rFonts w:hint="eastAsia" w:ascii="Arial" w:hAnsi="Arial"/>
                <w:color w:val="auto"/>
                <w:highlight w:val="none"/>
              </w:rPr>
              <w:t>职业健康安全</w:t>
            </w:r>
            <w:r>
              <w:rPr>
                <w:rFonts w:hint="eastAsia"/>
                <w:color w:val="auto"/>
                <w:highlight w:val="none"/>
                <w:lang w:val="en-US" w:eastAsia="zh-CN"/>
              </w:rPr>
              <w:t>管理体系覆盖的过程</w:t>
            </w:r>
            <w:r>
              <w:rPr>
                <w:rFonts w:hint="eastAsia"/>
                <w:color w:val="auto"/>
                <w:highlight w:val="none"/>
                <w:lang w:val="en-GB" w:eastAsia="zh-CN"/>
              </w:rPr>
              <w:t>和活动</w:t>
            </w:r>
            <w:r>
              <w:rPr>
                <w:rFonts w:hint="eastAsia"/>
                <w:color w:val="auto"/>
                <w:highlight w:val="none"/>
                <w:lang w:val="en-US"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领导作用与承诺</w:t>
            </w:r>
          </w:p>
        </w:tc>
        <w:tc>
          <w:tcPr>
            <w:tcW w:w="960" w:type="dxa"/>
            <w:gridSpan w:val="4"/>
            <w:vMerge w:val="restart"/>
            <w:shd w:val="clear" w:color="auto" w:fill="auto"/>
          </w:tcPr>
          <w:p>
            <w:r>
              <w:rPr>
                <w:rFonts w:hint="eastAsia"/>
              </w:rPr>
              <w:t>Q</w:t>
            </w:r>
            <w:r>
              <w:rPr>
                <w:rFonts w:hint="eastAsia"/>
                <w:lang w:val="en-US" w:eastAsia="zh-CN"/>
              </w:rPr>
              <w:t>EOF</w:t>
            </w:r>
            <w:r>
              <w:rPr>
                <w:rFonts w:hint="eastAsia"/>
              </w:rPr>
              <w:t>5.1</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sym w:font="Wingdings" w:char="00FE"/>
            </w:r>
            <w:r>
              <w:rPr>
                <w:rFonts w:hint="eastAsia"/>
              </w:rPr>
              <w:t>管理手册第5.1章和“总经理岗位职责”</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rFonts w:hint="eastAsia"/>
                <w:highlight w:val="lightGray"/>
                <w:lang w:val="en-US" w:eastAsia="zh-CN"/>
              </w:rPr>
            </w:pPr>
            <w:r>
              <w:rPr>
                <w:rFonts w:hint="eastAsia"/>
                <w:highlight w:val="lightGray"/>
                <w:lang w:val="en-US" w:eastAsia="zh-CN"/>
              </w:rPr>
              <w:t>QMS：</w:t>
            </w:r>
          </w:p>
          <w:p>
            <w:r>
              <w:rPr>
                <w:rFonts w:hint="eastAsia"/>
              </w:rPr>
              <w:t>与最高管理者沟通其领导作用与承诺：</w:t>
            </w:r>
          </w:p>
          <w:p>
            <w:r>
              <w:fldChar w:fldCharType="begin"/>
            </w:r>
            <w:r>
              <w:instrText xml:space="preserve"> </w:instrText>
            </w:r>
            <w:r>
              <w:rPr>
                <w:rFonts w:hint="eastAsia"/>
              </w:rPr>
              <w:instrText xml:space="preserve">eq \o\ac(□,√)</w:instrText>
            </w:r>
            <w:r>
              <w:fldChar w:fldCharType="end"/>
            </w:r>
            <w:r>
              <w:rPr>
                <w:rFonts w:hint="eastAsia"/>
              </w:rPr>
              <w:t xml:space="preserve">对质量管理体系的有效性承担责任； </w:t>
            </w:r>
          </w:p>
          <w:p>
            <w:r>
              <w:fldChar w:fldCharType="begin"/>
            </w:r>
            <w:r>
              <w:instrText xml:space="preserve"> </w:instrText>
            </w:r>
            <w:r>
              <w:rPr>
                <w:rFonts w:hint="eastAsia"/>
              </w:rPr>
              <w:instrText xml:space="preserve">eq \o\ac(□,√)</w:instrText>
            </w:r>
            <w:r>
              <w:fldChar w:fldCharType="end"/>
            </w:r>
            <w:r>
              <w:rPr>
                <w:rFonts w:hint="eastAsia"/>
              </w:rPr>
              <w:t xml:space="preserve">确保制定质量管理体系的质量方针和质量目标，并与组织的环境和战略方向相一致；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确保质量管理体系要求融入组织的业务过程；  </w:t>
            </w:r>
          </w:p>
          <w:p>
            <w:r>
              <w:fldChar w:fldCharType="begin"/>
            </w:r>
            <w:r>
              <w:instrText xml:space="preserve"> </w:instrText>
            </w:r>
            <w:r>
              <w:rPr>
                <w:rFonts w:hint="eastAsia"/>
              </w:rPr>
              <w:instrText xml:space="preserve">eq \o\ac(□,√)</w:instrText>
            </w:r>
            <w:r>
              <w:fldChar w:fldCharType="end"/>
            </w:r>
            <w:r>
              <w:rPr>
                <w:rFonts w:hint="eastAsia"/>
              </w:rPr>
              <w:t xml:space="preserve">促进使用过程方法和基于风险的思维；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确保质量管理体系所需的资源是可用的； </w:t>
            </w:r>
          </w:p>
          <w:p>
            <w:r>
              <w:fldChar w:fldCharType="begin"/>
            </w:r>
            <w:r>
              <w:instrText xml:space="preserve"> </w:instrText>
            </w:r>
            <w:r>
              <w:rPr>
                <w:rFonts w:hint="eastAsia"/>
              </w:rPr>
              <w:instrText xml:space="preserve">eq \o\ac(□,√)</w:instrText>
            </w:r>
            <w:r>
              <w:fldChar w:fldCharType="end"/>
            </w:r>
            <w:r>
              <w:rPr>
                <w:rFonts w:hint="eastAsia"/>
              </w:rPr>
              <w:t>沟通有效的质量管理和符合质量管理体系要求的重要性；</w:t>
            </w:r>
          </w:p>
          <w:p>
            <w:r>
              <w:fldChar w:fldCharType="begin"/>
            </w:r>
            <w:r>
              <w:instrText xml:space="preserve"> </w:instrText>
            </w:r>
            <w:r>
              <w:rPr>
                <w:rFonts w:hint="eastAsia"/>
              </w:rPr>
              <w:instrText xml:space="preserve">eq \o\ac(□,√)</w:instrText>
            </w:r>
            <w:r>
              <w:fldChar w:fldCharType="end"/>
            </w:r>
            <w:r>
              <w:rPr>
                <w:rFonts w:hint="eastAsia"/>
              </w:rPr>
              <w:t>确保质量管理体系实现其预期结果；</w:t>
            </w:r>
          </w:p>
          <w:p>
            <w:r>
              <w:fldChar w:fldCharType="begin"/>
            </w:r>
            <w:r>
              <w:instrText xml:space="preserve"> </w:instrText>
            </w:r>
            <w:r>
              <w:rPr>
                <w:rFonts w:hint="eastAsia"/>
              </w:rPr>
              <w:instrText xml:space="preserve">eq \o\ac(□,√)</w:instrText>
            </w:r>
            <w:r>
              <w:fldChar w:fldCharType="end"/>
            </w:r>
            <w:r>
              <w:rPr>
                <w:rFonts w:hint="eastAsia"/>
              </w:rPr>
              <w:t>促使员工积极参与、指导和支持他们为质量管理体系的有效性作出贡献；</w:t>
            </w:r>
          </w:p>
          <w:p>
            <w:r>
              <w:fldChar w:fldCharType="begin"/>
            </w:r>
            <w:r>
              <w:instrText xml:space="preserve"> </w:instrText>
            </w:r>
            <w:r>
              <w:rPr>
                <w:rFonts w:hint="eastAsia"/>
              </w:rPr>
              <w:instrText xml:space="preserve">eq \o\ac(□,√)</w:instrText>
            </w:r>
            <w:r>
              <w:fldChar w:fldCharType="end"/>
            </w:r>
            <w:r>
              <w:rPr>
                <w:rFonts w:hint="eastAsia"/>
              </w:rPr>
              <w:t>推动改进；</w:t>
            </w:r>
          </w:p>
          <w:p>
            <w:r>
              <w:fldChar w:fldCharType="begin"/>
            </w:r>
            <w:r>
              <w:instrText xml:space="preserve"> </w:instrText>
            </w:r>
            <w:r>
              <w:rPr>
                <w:rFonts w:hint="eastAsia"/>
              </w:rPr>
              <w:instrText xml:space="preserve">eq \o\ac(□,√)</w:instrText>
            </w:r>
            <w:r>
              <w:fldChar w:fldCharType="end"/>
            </w:r>
            <w:r>
              <w:rPr>
                <w:rFonts w:hint="eastAsia"/>
              </w:rPr>
              <w:t>支持其他相关管理者在其职责范围内发挥领导作用。</w:t>
            </w:r>
          </w:p>
          <w:p/>
          <w:p>
            <w:pPr>
              <w:rPr>
                <w:rFonts w:hint="eastAsia"/>
              </w:rPr>
            </w:pPr>
            <w:r>
              <w:fldChar w:fldCharType="begin"/>
            </w:r>
            <w:r>
              <w:instrText xml:space="preserve"> </w:instrText>
            </w:r>
            <w:r>
              <w:rPr>
                <w:rFonts w:hint="eastAsia"/>
              </w:rPr>
              <w:instrText xml:space="preserve">eq \o\ac(□,√)</w:instrText>
            </w:r>
            <w:r>
              <w:fldChar w:fldCharType="end"/>
            </w:r>
            <w:r>
              <w:rPr>
                <w:rFonts w:hint="eastAsia"/>
              </w:rPr>
              <w:t xml:space="preserve"> 覆盖了标准第5.1章的全面要求，</w:t>
            </w:r>
            <w:r>
              <w:rPr>
                <w:rFonts w:hint="eastAsia"/>
              </w:rPr>
              <w:sym w:font="Wingdings" w:char="00A8"/>
            </w:r>
            <w:r>
              <w:rPr>
                <w:rFonts w:hint="eastAsia"/>
              </w:rPr>
              <w:t xml:space="preserve"> 未覆盖标准第5.1章的全面要求，缺少：</w:t>
            </w:r>
            <w:r>
              <w:rPr>
                <w:rFonts w:hint="eastAsia"/>
                <w:u w:val="single"/>
              </w:rPr>
              <w:t xml:space="preserve">         </w:t>
            </w:r>
          </w:p>
          <w:p>
            <w:pPr>
              <w:pStyle w:val="2"/>
              <w:rPr>
                <w:rFonts w:hint="eastAsia"/>
                <w:color w:val="000000"/>
                <w:szCs w:val="21"/>
                <w:highlight w:val="lightGray"/>
                <w:u w:val="none"/>
                <w:lang w:val="en-US" w:eastAsia="zh-CN"/>
              </w:rPr>
            </w:pPr>
          </w:p>
          <w:p>
            <w:pPr>
              <w:pStyle w:val="2"/>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FSMS：</w:t>
            </w:r>
          </w:p>
          <w:p>
            <w:pPr>
              <w:rPr>
                <w:color w:val="000000"/>
                <w:szCs w:val="21"/>
              </w:rPr>
            </w:pPr>
            <w:r>
              <w:rPr>
                <w:rFonts w:hint="eastAsia"/>
                <w:color w:val="000000"/>
                <w:szCs w:val="21"/>
              </w:rPr>
              <w:t>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pStyle w:val="2"/>
              <w:rPr>
                <w:rFonts w:hint="eastAsia"/>
                <w:color w:val="000000"/>
                <w:szCs w:val="21"/>
                <w:u w:val="single"/>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p>
            <w:pPr>
              <w:pStyle w:val="2"/>
              <w:rPr>
                <w:rFonts w:hint="eastAsia"/>
                <w:color w:val="000000"/>
                <w:szCs w:val="21"/>
                <w:u w:val="single"/>
              </w:rPr>
            </w:pPr>
          </w:p>
          <w:p>
            <w:pPr>
              <w:pStyle w:val="2"/>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EMS</w:t>
            </w:r>
          </w:p>
          <w:p>
            <w:pPr>
              <w:rPr>
                <w:rFonts w:hint="eastAsia"/>
                <w:color w:val="000000"/>
                <w:szCs w:val="21"/>
                <w:lang w:val="en-US" w:eastAsia="zh-CN"/>
              </w:rPr>
            </w:pPr>
            <w:r>
              <w:rPr>
                <w:rFonts w:hint="eastAsia"/>
                <w:color w:val="000000"/>
                <w:szCs w:val="21"/>
                <w:lang w:val="en-US" w:eastAsia="zh-CN"/>
              </w:rPr>
              <w:t xml:space="preserve"> 与最高管理者沟通其领导作用与承诺：</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对环境管理体系的有效性负责；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确保建立环境方针和环境目标，并与组织的战略方向和所处的环境相一致；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确保将环境管理体系要求融入组织的业务过程；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促进使用过程方法和基于风险的思维；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确保可获得环境管理体系所需的资源；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就有效的环境管理的重要性和符合质量管理体系要求的重要性绩效沟通；</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确保环境管理体系实现其预期结果；</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指导并支持员对环境管理体系的有效性做出贡献；</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促进推动改进；</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支持其他相关管理人员在其职责范围内证实其领导作用。</w:t>
            </w:r>
          </w:p>
          <w:p>
            <w:pPr>
              <w:rPr>
                <w:rFonts w:hint="eastAsia"/>
                <w:b/>
                <w:bCs/>
                <w:color w:val="000000"/>
                <w:szCs w:val="21"/>
                <w:lang w:val="en-US" w:eastAsia="zh-CN"/>
              </w:rPr>
            </w:pPr>
          </w:p>
          <w:p>
            <w:pPr>
              <w:pStyle w:val="2"/>
              <w:rPr>
                <w:rFonts w:hint="eastAsia"/>
                <w:color w:val="000000"/>
                <w:szCs w:val="21"/>
                <w:u w:val="single"/>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覆盖了标准第5.1章的全面要求，</w:t>
            </w:r>
            <w:r>
              <w:rPr>
                <w:rFonts w:hint="eastAsia"/>
                <w:color w:val="000000"/>
                <w:szCs w:val="21"/>
                <w:lang w:val="en-US" w:eastAsia="zh-CN"/>
              </w:rPr>
              <w:sym w:font="Wingdings" w:char="00A8"/>
            </w:r>
            <w:r>
              <w:rPr>
                <w:rFonts w:hint="eastAsia"/>
                <w:color w:val="000000"/>
                <w:szCs w:val="21"/>
                <w:lang w:val="en-US" w:eastAsia="zh-CN"/>
              </w:rPr>
              <w:t xml:space="preserve"> 未覆盖标准第5.1章的全面要求，缺少：</w:t>
            </w:r>
            <w:r>
              <w:rPr>
                <w:rFonts w:hint="eastAsia"/>
                <w:color w:val="000000"/>
                <w:szCs w:val="21"/>
                <w:u w:val="single"/>
                <w:lang w:val="en-US" w:eastAsia="zh-CN"/>
              </w:rPr>
              <w:t xml:space="preserve">         </w:t>
            </w:r>
          </w:p>
          <w:p>
            <w:pPr>
              <w:pStyle w:val="2"/>
              <w:rPr>
                <w:rFonts w:hint="eastAsia"/>
                <w:color w:val="000000"/>
                <w:szCs w:val="21"/>
                <w:u w:val="single"/>
                <w:lang w:val="en-US" w:eastAsia="zh-CN"/>
              </w:rPr>
            </w:pPr>
          </w:p>
          <w:p>
            <w:pPr>
              <w:pStyle w:val="2"/>
              <w:rPr>
                <w:rFonts w:hint="default"/>
                <w:color w:val="000000"/>
                <w:szCs w:val="21"/>
                <w:highlight w:val="lightGray"/>
                <w:u w:val="none"/>
                <w:lang w:val="en-US" w:eastAsia="zh-CN"/>
              </w:rPr>
            </w:pPr>
            <w:r>
              <w:rPr>
                <w:rFonts w:hint="eastAsia"/>
                <w:color w:val="000000"/>
                <w:szCs w:val="21"/>
                <w:highlight w:val="lightGray"/>
                <w:u w:val="none"/>
                <w:lang w:val="en-US" w:eastAsia="zh-CN"/>
              </w:rPr>
              <w:t>OHSMS</w:t>
            </w:r>
          </w:p>
          <w:p>
            <w:pPr>
              <w:rPr>
                <w:rFonts w:hint="eastAsia"/>
                <w:color w:val="auto"/>
                <w:szCs w:val="21"/>
                <w:highlight w:val="none"/>
                <w:lang w:val="en-US" w:eastAsia="zh-CN"/>
              </w:rPr>
            </w:pP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b/>
                <w:bCs/>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eastAsia"/>
                <w:b/>
                <w:bCs/>
                <w:color w:val="auto"/>
                <w:szCs w:val="21"/>
                <w:highlight w:val="none"/>
                <w:lang w:val="en-US" w:eastAsia="zh-CN"/>
              </w:rPr>
            </w:pPr>
          </w:p>
          <w:p>
            <w:pPr>
              <w:pStyle w:val="2"/>
              <w:rPr>
                <w:rFonts w:hint="eastAsia"/>
                <w:color w:val="000000"/>
                <w:szCs w:val="21"/>
                <w:u w:val="single"/>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 xml:space="preserve"> 未覆盖标准第5.1章的全面要求，缺少：</w:t>
            </w:r>
            <w:r>
              <w:rPr>
                <w:rFonts w:hint="eastAsia"/>
                <w:color w:val="auto"/>
                <w:szCs w:val="21"/>
                <w:highlight w:val="none"/>
                <w:u w:val="single"/>
                <w:lang w:val="en-US" w:eastAsia="zh-CN"/>
              </w:rPr>
              <w:t xml:space="preserve">         </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以顾客为关注焦点</w:t>
            </w:r>
          </w:p>
          <w:p/>
        </w:tc>
        <w:tc>
          <w:tcPr>
            <w:tcW w:w="960" w:type="dxa"/>
            <w:gridSpan w:val="4"/>
            <w:vMerge w:val="restart"/>
            <w:shd w:val="clear" w:color="auto" w:fill="auto"/>
          </w:tcPr>
          <w:p>
            <w:r>
              <w:rPr>
                <w:rFonts w:hint="eastAsia"/>
              </w:rPr>
              <w:t>Q5.1.2</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w:t>
            </w:r>
            <w:r>
              <w:t>1.2</w:t>
            </w:r>
            <w:r>
              <w:rPr>
                <w:rFonts w:hint="eastAsia"/>
              </w:rPr>
              <w:t>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目标考核 □其他</w:t>
            </w:r>
          </w:p>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lang w:val="en-US" w:eastAsia="zh-CN"/>
              </w:rPr>
              <w:t>管理</w:t>
            </w:r>
            <w:r>
              <w:rPr>
                <w:rFonts w:hint="eastAsia"/>
              </w:rPr>
              <w:t>方针</w:t>
            </w:r>
          </w:p>
        </w:tc>
        <w:tc>
          <w:tcPr>
            <w:tcW w:w="960" w:type="dxa"/>
            <w:gridSpan w:val="4"/>
            <w:vMerge w:val="restart"/>
            <w:shd w:val="clear" w:color="auto" w:fill="auto"/>
          </w:tcPr>
          <w:p>
            <w:r>
              <w:rPr>
                <w:rFonts w:hint="eastAsia"/>
              </w:rPr>
              <w:t>Q5.2</w:t>
            </w:r>
          </w:p>
          <w:p>
            <w:pPr>
              <w:rPr>
                <w:rFonts w:hint="eastAsia"/>
              </w:rPr>
            </w:pPr>
            <w:r>
              <w:rPr>
                <w:rFonts w:hint="eastAsia"/>
              </w:rPr>
              <w:t>F5.2</w:t>
            </w:r>
          </w:p>
          <w:p>
            <w:pPr>
              <w:pStyle w:val="2"/>
              <w:rPr>
                <w:rFonts w:hint="eastAsia"/>
                <w:lang w:val="en-US" w:eastAsia="zh-CN"/>
              </w:rPr>
            </w:pPr>
            <w:r>
              <w:rPr>
                <w:rFonts w:hint="eastAsia"/>
                <w:lang w:val="en-US" w:eastAsia="zh-CN"/>
              </w:rPr>
              <w:t>E5.2</w:t>
            </w:r>
          </w:p>
          <w:p>
            <w:pPr>
              <w:pStyle w:val="2"/>
              <w:rPr>
                <w:rFonts w:hint="default"/>
                <w:lang w:val="en-US" w:eastAsia="zh-CN"/>
              </w:rPr>
            </w:pPr>
            <w:r>
              <w:rPr>
                <w:rFonts w:hint="eastAsia"/>
                <w:lang w:val="en-US" w:eastAsia="zh-CN"/>
              </w:rPr>
              <w:t>O5.2</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管理手册第5.2章和“0.</w:t>
            </w:r>
            <w:r>
              <w:rPr>
                <w:rFonts w:hint="eastAsia"/>
                <w:lang w:val="en-US" w:eastAsia="zh-CN"/>
              </w:rPr>
              <w:t>4</w:t>
            </w:r>
            <w:r>
              <w:rPr>
                <w:rFonts w:hint="eastAsia"/>
              </w:rPr>
              <w:t xml:space="preserve"> 质量和食品安全</w:t>
            </w:r>
            <w:r>
              <w:rPr>
                <w:rFonts w:hint="eastAsia"/>
                <w:lang w:val="en-US" w:eastAsia="zh-CN"/>
              </w:rPr>
              <w:t>管理体系</w:t>
            </w:r>
            <w:r>
              <w:rPr>
                <w:rFonts w:hint="eastAsia"/>
              </w:rPr>
              <w:t>方针</w:t>
            </w:r>
            <w:r>
              <w:rPr>
                <w:rFonts w:hint="eastAsia"/>
                <w:lang w:val="en-US" w:eastAsia="zh-CN"/>
              </w:rPr>
              <w:t>颁布令</w:t>
            </w:r>
            <w:r>
              <w:rPr>
                <w:rFonts w:hint="eastAsia"/>
              </w:rPr>
              <w:t>”</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u w:val="single"/>
              </w:rPr>
            </w:pPr>
            <w:r>
              <w:rPr>
                <w:rFonts w:hint="eastAsia"/>
                <w:color w:val="000000"/>
                <w:szCs w:val="21"/>
              </w:rPr>
              <w:t xml:space="preserve"> </w:t>
            </w:r>
            <w:r>
              <w:rPr>
                <w:rFonts w:hint="eastAsia"/>
              </w:rPr>
              <w:t>最高管理者制定了文件化的管理体系方针：</w:t>
            </w:r>
          </w:p>
          <w:p>
            <w:pPr>
              <w:spacing w:line="500" w:lineRule="exact"/>
              <w:ind w:firstLine="420" w:firstLineChars="200"/>
              <w:rPr>
                <w:rFonts w:hint="eastAsia"/>
                <w:sz w:val="21"/>
                <w:szCs w:val="21"/>
                <w:u w:val="single"/>
              </w:rPr>
            </w:pPr>
            <w:r>
              <w:rPr>
                <w:rFonts w:hint="eastAsia"/>
                <w:u w:val="single"/>
              </w:rPr>
              <w:t xml:space="preserve"> </w:t>
            </w:r>
            <w:r>
              <w:rPr>
                <w:rFonts w:hint="eastAsia"/>
                <w:sz w:val="21"/>
                <w:szCs w:val="21"/>
                <w:u w:val="single"/>
              </w:rPr>
              <w:t xml:space="preserve"> </w:t>
            </w:r>
            <w:r>
              <w:rPr>
                <w:rFonts w:hint="eastAsia"/>
                <w:sz w:val="21"/>
                <w:szCs w:val="21"/>
                <w:u w:val="single"/>
                <w:lang w:val="en-US" w:eastAsia="zh-CN"/>
              </w:rPr>
              <w:t xml:space="preserve">提供优质配送服务，确保食品安全； </w:t>
            </w:r>
          </w:p>
          <w:p>
            <w:pPr>
              <w:spacing w:line="500" w:lineRule="exact"/>
              <w:ind w:firstLine="420" w:firstLineChars="200"/>
              <w:rPr>
                <w:rFonts w:hint="eastAsia"/>
                <w:sz w:val="21"/>
                <w:szCs w:val="21"/>
                <w:u w:val="single"/>
              </w:rPr>
            </w:pPr>
            <w:r>
              <w:rPr>
                <w:rFonts w:hint="eastAsia"/>
                <w:sz w:val="21"/>
                <w:szCs w:val="21"/>
                <w:u w:val="single"/>
                <w:lang w:val="en-US" w:eastAsia="zh-CN"/>
              </w:rPr>
              <w:t xml:space="preserve">遵循法律法规要求，追求节能低碳； </w:t>
            </w:r>
          </w:p>
          <w:p>
            <w:pPr>
              <w:spacing w:line="500" w:lineRule="exact"/>
              <w:ind w:firstLine="420" w:firstLineChars="200"/>
              <w:rPr>
                <w:rFonts w:hint="eastAsia"/>
                <w:sz w:val="21"/>
                <w:szCs w:val="21"/>
                <w:u w:val="single"/>
              </w:rPr>
            </w:pPr>
            <w:r>
              <w:rPr>
                <w:rFonts w:hint="eastAsia"/>
                <w:sz w:val="21"/>
                <w:szCs w:val="21"/>
                <w:u w:val="single"/>
                <w:lang w:val="en-US" w:eastAsia="zh-CN"/>
              </w:rPr>
              <w:t xml:space="preserve">创建绿色文明环境，做到持续改进； </w:t>
            </w:r>
          </w:p>
          <w:p>
            <w:pPr>
              <w:spacing w:line="500" w:lineRule="exact"/>
              <w:ind w:firstLine="420" w:firstLineChars="200"/>
              <w:rPr>
                <w:rFonts w:hint="default"/>
                <w:sz w:val="21"/>
                <w:szCs w:val="21"/>
                <w:u w:val="single"/>
                <w:lang w:val="en-US"/>
              </w:rPr>
            </w:pPr>
            <w:r>
              <w:rPr>
                <w:rFonts w:hint="eastAsia"/>
                <w:sz w:val="21"/>
                <w:szCs w:val="21"/>
                <w:u w:val="single"/>
                <w:lang w:val="en-US" w:eastAsia="zh-CN"/>
              </w:rPr>
              <w:t xml:space="preserve">关心爱护员工健康，和谐持续发展 </w:t>
            </w:r>
          </w:p>
          <w:p>
            <w:pPr>
              <w:rPr>
                <w:rFonts w:ascii="宋体" w:hAnsi="宋体"/>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方针合理恰当并为相应的质量</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pPr>
              <w:rPr>
                <w:rFonts w:hint="eastAsia"/>
              </w:rPr>
            </w:pPr>
            <w:r>
              <w:rPr>
                <w:rFonts w:hint="eastAsia"/>
              </w:rPr>
              <w:t>☑解决需求确保食品安全相关的能力（FSMS）</w:t>
            </w:r>
          </w:p>
          <w:p>
            <w:pPr>
              <w:rPr>
                <w:rFonts w:hint="eastAsia" w:eastAsia="宋体"/>
                <w:vertAlign w:val="baseline"/>
                <w:lang w:val="en-US" w:eastAsia="zh-CN"/>
              </w:rPr>
            </w:pPr>
            <w:r>
              <w:rPr>
                <w:rFonts w:hint="eastAsia"/>
                <w:shd w:val="clear"/>
                <w:lang w:eastAsia="zh-CN"/>
              </w:rPr>
              <w:t>☑</w:t>
            </w:r>
            <w:r>
              <w:rPr>
                <w:color w:val="000000"/>
                <w:spacing w:val="0"/>
                <w:w w:val="100"/>
                <w:position w:val="0"/>
              </w:rPr>
              <w:t>适合于组织的宗旨和所处的环境</w:t>
            </w:r>
            <w:r>
              <w:rPr>
                <w:color w:val="000000"/>
                <w:spacing w:val="0"/>
                <w:w w:val="100"/>
                <w:position w:val="0"/>
                <w:lang w:val="zh-CN" w:eastAsia="zh-CN" w:bidi="zh-CN"/>
              </w:rPr>
              <w:t>.包括</w:t>
            </w:r>
            <w:r>
              <w:rPr>
                <w:color w:val="000000"/>
                <w:spacing w:val="0"/>
                <w:w w:val="100"/>
                <w:position w:val="0"/>
              </w:rPr>
              <w:t>其活动、产品和服务的性质、规模和环境影响</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为制定环境目标提供框架</w:t>
            </w:r>
            <w:r>
              <w:rPr>
                <w:rFonts w:hint="eastAsia"/>
                <w:vertAlign w:val="baseline"/>
                <w:lang w:val="en-GB"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包括保护环境的承诺，其中包含污染预防及其他与组织所处环境有关的特定承诺</w:t>
            </w:r>
            <w:r>
              <w:rPr>
                <w:rFonts w:hint="eastAsia"/>
                <w:vertAlign w:val="baseline"/>
                <w:lang w:val="en-US" w:eastAsia="zh-CN"/>
              </w:rPr>
              <w:t xml:space="preserve">； </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rFonts w:hint="eastAsia"/>
                <w:vertAlign w:val="baseline"/>
                <w:lang w:val="en-US" w:eastAsia="zh-CN"/>
              </w:rPr>
              <w:t>包括持续改进质量管理体系的承诺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包括履行其合规义务的承诺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包括持续改进环境管理体系以提升环境绩效的</w:t>
            </w:r>
            <w:r>
              <w:rPr>
                <w:color w:val="000000"/>
                <w:spacing w:val="0"/>
                <w:w w:val="100"/>
                <w:position w:val="0"/>
                <w:lang w:val="zh-CN" w:eastAsia="zh-CN" w:bidi="zh-CN"/>
              </w:rPr>
              <w:t>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color w:val="auto"/>
                <w:highlight w:val="none"/>
                <w:lang w:eastAsia="zh-CN"/>
              </w:rPr>
            </w:pPr>
            <w:r>
              <w:rPr>
                <w:rFonts w:hint="eastAsia"/>
              </w:rPr>
              <w:t>☑</w:t>
            </w:r>
            <w:r>
              <w:rPr>
                <w:rFonts w:hint="eastAsia"/>
                <w:color w:val="auto"/>
                <w:highlight w:val="none"/>
                <w:shd w:val="clear"/>
                <w:lang w:eastAsia="zh-CN"/>
              </w:rPr>
              <w:t>☑</w:t>
            </w:r>
            <w:r>
              <w:rPr>
                <w:rFonts w:hint="eastAsia"/>
                <w:color w:val="auto"/>
                <w:highlight w:val="none"/>
              </w:rPr>
              <w:t>包括为防止与工作相关的伤害和健康损害而提供安全和健康的工作条件的承诺，并适合于组织的宗旨和规模、组织所处的环境，以及组织</w:t>
            </w:r>
            <w:r>
              <w:rPr>
                <w:color w:val="auto"/>
                <w:highlight w:val="none"/>
              </w:rPr>
              <w:t>的</w:t>
            </w:r>
            <w:r>
              <w:rPr>
                <w:rFonts w:hint="eastAsia"/>
                <w:color w:val="auto"/>
                <w:highlight w:val="none"/>
              </w:rPr>
              <w:t>职业健康安全风险和职业健康安全机遇的特性</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vertAlign w:val="baseline"/>
                <w:lang w:val="en-US" w:eastAsia="zh-CN"/>
              </w:rPr>
            </w:pPr>
            <w:r>
              <w:rPr>
                <w:rFonts w:hint="eastAsia"/>
                <w:color w:val="auto"/>
                <w:highlight w:val="none"/>
                <w:shd w:val="clear"/>
                <w:lang w:eastAsia="zh-CN"/>
              </w:rPr>
              <w:sym w:font="Wingdings 2" w:char="0052"/>
            </w:r>
            <w:r>
              <w:rPr>
                <w:rFonts w:hint="eastAsia"/>
                <w:color w:val="auto"/>
                <w:highlight w:val="none"/>
              </w:rPr>
              <w:t>包括为制定职业健康安全目标提供框架；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包括满足法律法规要求和其他要求的承诺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color w:val="auto"/>
                <w:spacing w:val="0"/>
                <w:w w:val="100"/>
                <w:position w:val="0"/>
                <w:highlight w:val="none"/>
              </w:rPr>
            </w:pPr>
            <w:r>
              <w:rPr>
                <w:rFonts w:hint="eastAsia"/>
                <w:color w:val="auto"/>
                <w:highlight w:val="none"/>
                <w:shd w:val="clear"/>
                <w:lang w:eastAsia="zh-CN"/>
              </w:rPr>
              <w:t>☑</w:t>
            </w:r>
            <w:r>
              <w:rPr>
                <w:rFonts w:hint="eastAsia"/>
                <w:color w:val="auto"/>
                <w:highlight w:val="none"/>
              </w:rPr>
              <w:t>包括消除危险源和降低职业健康安全风险的承诺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包括持续改进职业健康安全管理体系的承诺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包括工作人员及其代表（若有）的协商和参与的承诺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w:t>
            </w:r>
            <w:r>
              <w:rPr>
                <w:rFonts w:hint="eastAsia"/>
                <w:lang w:eastAsia="zh-CN"/>
              </w:rPr>
              <w:t>——</w:t>
            </w:r>
            <w:r>
              <w:rPr>
                <w:rFonts w:hint="eastAsia"/>
                <w:lang w:val="en-US" w:eastAsia="zh-CN"/>
              </w:rPr>
              <w:t>合同、招投标书等</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组织的岗位、职责和权限</w:t>
            </w:r>
          </w:p>
          <w:p/>
        </w:tc>
        <w:tc>
          <w:tcPr>
            <w:tcW w:w="960" w:type="dxa"/>
            <w:gridSpan w:val="4"/>
            <w:vMerge w:val="restart"/>
            <w:shd w:val="clear" w:color="auto" w:fill="auto"/>
          </w:tcPr>
          <w:p>
            <w:r>
              <w:rPr>
                <w:rFonts w:hint="eastAsia"/>
              </w:rPr>
              <w:t>Q</w:t>
            </w:r>
            <w:r>
              <w:rPr>
                <w:rFonts w:hint="eastAsia"/>
                <w:lang w:val="en-US" w:eastAsia="zh-CN"/>
              </w:rPr>
              <w:t>EOF</w:t>
            </w:r>
            <w:r>
              <w:rPr>
                <w:rFonts w:hint="eastAsia"/>
              </w:rPr>
              <w:t>5.3</w:t>
            </w:r>
          </w:p>
          <w:p>
            <w:pPr>
              <w:pStyle w:val="6"/>
            </w:pP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6"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r>
              <w:rPr>
                <w:rFonts w:hint="eastAsia"/>
              </w:rPr>
              <w:t>最高管理者确定了组织架构及相关岗位的职责、权限，并进行了全员的沟通和理解；</w:t>
            </w:r>
          </w:p>
          <w:p>
            <w:pPr>
              <w:rPr>
                <w:rFonts w:hint="default"/>
                <w:lang w:val="en-US" w:eastAsia="zh-CN"/>
              </w:rPr>
            </w:pPr>
            <w:r>
              <w:rPr>
                <w:rFonts w:hint="eastAsia"/>
              </w:rPr>
              <w:t>如：</w:t>
            </w:r>
            <w:r>
              <w:rPr>
                <w:rFonts w:hint="eastAsia"/>
                <w:lang w:val="en-US" w:eastAsia="zh-CN"/>
              </w:rPr>
              <w:t>QMS</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质量管理体系策划和推动</w:t>
                  </w:r>
                </w:p>
              </w:tc>
              <w:tc>
                <w:tcPr>
                  <w:tcW w:w="2261" w:type="dxa"/>
                </w:tcPr>
                <w:p>
                  <w:r>
                    <w:rPr>
                      <w:rFonts w:hint="eastAsia"/>
                    </w:rPr>
                    <w:t>办公室</w:t>
                  </w:r>
                </w:p>
              </w:tc>
              <w:tc>
                <w:tcPr>
                  <w:tcW w:w="2261" w:type="dxa"/>
                </w:tcPr>
                <w:p>
                  <w:r>
                    <w:rPr>
                      <w:rFonts w:hint="eastAsia"/>
                    </w:rPr>
                    <w:t>生产/服务设计开发过程</w:t>
                  </w:r>
                </w:p>
              </w:tc>
              <w:tc>
                <w:tcPr>
                  <w:tcW w:w="2261" w:type="dxa"/>
                </w:tcPr>
                <w:p>
                  <w:pPr>
                    <w:rPr>
                      <w:rFonts w:hint="eastAsia"/>
                      <w:lang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pPr>
                    <w:rPr>
                      <w:rFonts w:hint="eastAsia"/>
                      <w:lang w:eastAsia="zh-CN"/>
                    </w:rPr>
                  </w:pPr>
                  <w:r>
                    <w:rPr>
                      <w:rFonts w:hint="eastAsia"/>
                      <w:lang w:val="en-US" w:eastAsia="zh-CN"/>
                    </w:rPr>
                    <w:t>市场部</w:t>
                  </w:r>
                </w:p>
              </w:tc>
              <w:tc>
                <w:tcPr>
                  <w:tcW w:w="2261" w:type="dxa"/>
                </w:tcPr>
                <w:p>
                  <w:r>
                    <w:rPr>
                      <w:rFonts w:hint="eastAsia"/>
                    </w:rPr>
                    <w:t>生产/服务提供过程</w:t>
                  </w:r>
                </w:p>
              </w:tc>
              <w:tc>
                <w:tcPr>
                  <w:tcW w:w="2261" w:type="dxa"/>
                </w:tcPr>
                <w:p>
                  <w:pPr>
                    <w:rPr>
                      <w:rFonts w:hint="eastAsia"/>
                      <w:lang w:eastAsia="zh-CN"/>
                    </w:rPr>
                  </w:pPr>
                  <w:r>
                    <w:rPr>
                      <w:rFonts w:hint="eastAsia"/>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pPr>
                    <w:rPr>
                      <w:rFonts w:hint="default"/>
                      <w:lang w:val="en-US" w:eastAsia="zh-CN"/>
                    </w:rPr>
                  </w:pPr>
                  <w:r>
                    <w:rPr>
                      <w:rFonts w:hint="eastAsia"/>
                      <w:lang w:val="en-US" w:eastAsia="zh-CN"/>
                    </w:rPr>
                    <w:t>分拣部</w:t>
                  </w:r>
                </w:p>
              </w:tc>
              <w:tc>
                <w:tcPr>
                  <w:tcW w:w="2261" w:type="dxa"/>
                </w:tcPr>
                <w:p>
                  <w:r>
                    <w:rPr>
                      <w:rFonts w:hint="eastAsia"/>
                    </w:rPr>
                    <w:t>生产/服务放行过程</w:t>
                  </w:r>
                </w:p>
              </w:tc>
              <w:tc>
                <w:tcPr>
                  <w:tcW w:w="2261" w:type="dxa"/>
                </w:tcPr>
                <w:p>
                  <w:pPr>
                    <w:rPr>
                      <w:rFonts w:hint="eastAsia"/>
                      <w:lang w:eastAsia="zh-CN"/>
                    </w:rPr>
                  </w:pPr>
                  <w:r>
                    <w:rPr>
                      <w:rFonts w:hint="eastAsia"/>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Pr>
              <w:rPr>
                <w:rFonts w:hint="eastAsia"/>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胡常成先生   </w:t>
            </w:r>
            <w:r>
              <w:rPr>
                <w:rFonts w:hint="eastAsia"/>
                <w:lang w:val="en-US" w:eastAsia="zh-CN"/>
              </w:rPr>
              <w:sym w:font="Wingdings" w:char="00A8"/>
            </w:r>
            <w:r>
              <w:rPr>
                <w:rFonts w:hint="eastAsia"/>
                <w:lang w:val="en-US" w:eastAsia="zh-CN"/>
              </w:rPr>
              <w:t>各部门</w:t>
            </w:r>
          </w:p>
          <w:p>
            <w:pPr>
              <w:rPr>
                <w:rFonts w:hint="eastAsia"/>
                <w:lang w:val="en-US" w:eastAsia="zh-CN"/>
              </w:rPr>
            </w:pPr>
          </w:p>
          <w:p>
            <w:pPr>
              <w:rPr>
                <w:rFonts w:hint="default"/>
                <w:lang w:val="en-US" w:eastAsia="zh-CN"/>
              </w:rPr>
            </w:pPr>
            <w:r>
              <w:rPr>
                <w:rFonts w:hint="eastAsia"/>
                <w:lang w:val="en-US" w:eastAsia="zh-CN"/>
              </w:rPr>
              <w:t>FSMS</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OPRP和HACCP的实施</w:t>
                  </w:r>
                </w:p>
              </w:tc>
              <w:tc>
                <w:tcPr>
                  <w:tcW w:w="2261" w:type="dxa"/>
                </w:tcPr>
                <w:p>
                  <w:pPr>
                    <w:rPr>
                      <w:rFonts w:hint="eastAsia"/>
                      <w:lang w:eastAsia="zh-CN"/>
                    </w:rPr>
                  </w:pPr>
                  <w:r>
                    <w:rPr>
                      <w:rFonts w:hint="eastAsia"/>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pPr>
                    <w:rPr>
                      <w:rFonts w:hint="eastAsia"/>
                      <w:lang w:eastAsia="zh-CN"/>
                    </w:rPr>
                  </w:pPr>
                  <w:r>
                    <w:rPr>
                      <w:rFonts w:hint="eastAsia"/>
                      <w:lang w:val="en-US" w:eastAsia="zh-CN"/>
                    </w:rPr>
                    <w:t>分拣部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r>
                    <w:rPr>
                      <w:rFonts w:hint="eastAsia"/>
                    </w:rPr>
                    <w:t>办公室</w:t>
                  </w:r>
                </w:p>
              </w:tc>
              <w:tc>
                <w:tcPr>
                  <w:tcW w:w="2261" w:type="dxa"/>
                </w:tcPr>
                <w:p>
                  <w:r>
                    <w:rPr>
                      <w:rFonts w:hint="eastAsia"/>
                    </w:rPr>
                    <w:t>基础设施</w:t>
                  </w:r>
                </w:p>
              </w:tc>
              <w:tc>
                <w:tcPr>
                  <w:tcW w:w="2261" w:type="dxa"/>
                </w:tcPr>
                <w:p>
                  <w:pPr>
                    <w:rPr>
                      <w:rFonts w:hint="eastAsia"/>
                      <w:lang w:eastAsia="zh-CN"/>
                    </w:rPr>
                  </w:pPr>
                  <w:r>
                    <w:rPr>
                      <w:rFonts w:hint="eastAsia"/>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pPr>
              <w:rPr>
                <w:rFonts w:hint="eastAsia"/>
                <w:lang w:val="en-US" w:eastAsia="zh-CN"/>
              </w:rPr>
            </w:pPr>
          </w:p>
          <w:p>
            <w:pPr>
              <w:rPr>
                <w:rFonts w:hint="eastAsia"/>
                <w:lang w:val="en-US" w:eastAsia="zh-CN"/>
              </w:rPr>
            </w:pPr>
            <w:r>
              <w:rPr>
                <w:rFonts w:hint="eastAsia"/>
                <w:lang w:val="en-US" w:eastAsia="zh-CN"/>
              </w:rPr>
              <w:t>EMS</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环境管理体系策划和推动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办公室</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生产/服务设计开发过程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公用工程过程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分拣部、办公室</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生产/服务提供过程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外部供方控制</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lang w:val="en-US" w:eastAsia="zh-CN"/>
                    </w:rPr>
                    <w:t>分拣部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产品/服务放行</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消防</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办公室</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p>
              </w:tc>
            </w:tr>
          </w:tbl>
          <w:p>
            <w:pPr>
              <w:pStyle w:val="6"/>
              <w:rPr>
                <w:rFonts w:hint="eastAsia"/>
                <w:sz w:val="21"/>
                <w:szCs w:val="21"/>
                <w:lang w:val="en-US" w:eastAsia="zh-CN"/>
              </w:rPr>
            </w:pPr>
            <w:r>
              <w:rPr>
                <w:rFonts w:hint="eastAsia"/>
                <w:sz w:val="21"/>
                <w:szCs w:val="21"/>
                <w:lang w:val="en-US" w:eastAsia="zh-CN"/>
              </w:rPr>
              <w:t>向最高管理者汇报，</w:t>
            </w:r>
            <w:r>
              <w:rPr>
                <w:rFonts w:hint="eastAsia"/>
                <w:sz w:val="21"/>
                <w:szCs w:val="21"/>
                <w:lang w:val="en-US" w:eastAsia="zh-CN"/>
              </w:rPr>
              <w:sym w:font="Wingdings" w:char="00FE"/>
            </w:r>
            <w:r>
              <w:rPr>
                <w:rFonts w:hint="eastAsia"/>
                <w:sz w:val="21"/>
                <w:szCs w:val="21"/>
                <w:lang w:val="en-US" w:eastAsia="zh-CN"/>
              </w:rPr>
              <w:t>管理者代表：</w:t>
            </w:r>
            <w:r>
              <w:rPr>
                <w:rFonts w:hint="eastAsia"/>
                <w:sz w:val="21"/>
                <w:szCs w:val="21"/>
                <w:u w:val="single"/>
                <w:lang w:val="en-US" w:eastAsia="zh-CN"/>
              </w:rPr>
              <w:t xml:space="preserve"> 胡常成先生   </w:t>
            </w:r>
            <w:r>
              <w:rPr>
                <w:rFonts w:hint="eastAsia"/>
                <w:sz w:val="21"/>
                <w:szCs w:val="21"/>
                <w:lang w:val="en-US" w:eastAsia="zh-CN"/>
              </w:rPr>
              <w:sym w:font="Wingdings" w:char="00A8"/>
            </w:r>
            <w:r>
              <w:rPr>
                <w:rFonts w:hint="eastAsia"/>
                <w:sz w:val="21"/>
                <w:szCs w:val="21"/>
                <w:lang w:val="en-US" w:eastAsia="zh-CN"/>
              </w:rPr>
              <w:t>各部门</w:t>
            </w:r>
          </w:p>
          <w:p>
            <w:pPr>
              <w:pStyle w:val="6"/>
              <w:rPr>
                <w:rFonts w:hint="eastAsia"/>
                <w:sz w:val="21"/>
                <w:szCs w:val="21"/>
                <w:lang w:val="en-US" w:eastAsia="zh-CN"/>
              </w:rPr>
            </w:pPr>
          </w:p>
          <w:p>
            <w:pPr>
              <w:pStyle w:val="6"/>
              <w:rPr>
                <w:rFonts w:hint="default"/>
                <w:sz w:val="21"/>
                <w:szCs w:val="21"/>
                <w:lang w:val="en-US" w:eastAsia="zh-CN"/>
              </w:rPr>
            </w:pPr>
            <w:r>
              <w:rPr>
                <w:rFonts w:hint="eastAsia"/>
                <w:sz w:val="21"/>
                <w:szCs w:val="21"/>
                <w:lang w:val="en-US" w:eastAsia="zh-CN"/>
              </w:rPr>
              <w:t>OHSMS：</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办公室</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生产/服务设计开发过程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公用工程过程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分拣部、办公室</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lang w:val="en-US" w:eastAsia="zh-CN"/>
                    </w:rPr>
                    <w:t>分拣部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ascii="Times New Roman" w:hAnsi="Times New Roman" w:cs="Times New Roman"/>
                      <w:kern w:val="2"/>
                      <w:sz w:val="21"/>
                      <w:vertAlign w:val="baseline"/>
                      <w:lang w:val="en-US" w:eastAsia="zh-CN" w:bidi="ar-SA"/>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办公室</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Pr>
              <w:rPr>
                <w:rFonts w:hint="eastAsia"/>
                <w:color w:val="auto"/>
                <w:highlight w:val="none"/>
              </w:rPr>
            </w:pPr>
          </w:p>
          <w:p>
            <w:pPr>
              <w:pStyle w:val="6"/>
              <w:rPr>
                <w:rFonts w:hint="default"/>
                <w:lang w:val="en-US" w:eastAsia="zh-CN"/>
              </w:rPr>
            </w:pPr>
            <w:r>
              <w:rPr>
                <w:rFonts w:hint="eastAsia"/>
                <w:color w:val="auto"/>
                <w:sz w:val="21"/>
                <w:szCs w:val="21"/>
                <w:highlight w:val="none"/>
                <w:lang w:val="en-US" w:eastAsia="zh-CN"/>
              </w:rPr>
              <w:t>向最高管理者汇报，</w:t>
            </w:r>
            <w:r>
              <w:rPr>
                <w:rFonts w:hint="eastAsia"/>
                <w:color w:val="auto"/>
                <w:sz w:val="21"/>
                <w:szCs w:val="21"/>
                <w:highlight w:val="none"/>
                <w:lang w:val="en-US" w:eastAsia="zh-CN"/>
              </w:rPr>
              <w:sym w:font="Wingdings" w:char="00FE"/>
            </w:r>
            <w:r>
              <w:rPr>
                <w:rFonts w:hint="eastAsia"/>
                <w:color w:val="auto"/>
                <w:sz w:val="21"/>
                <w:szCs w:val="21"/>
                <w:highlight w:val="none"/>
                <w:lang w:val="en-US" w:eastAsia="zh-CN"/>
              </w:rPr>
              <w:t>管理者代表：</w:t>
            </w:r>
            <w:r>
              <w:rPr>
                <w:rFonts w:hint="eastAsia"/>
                <w:color w:val="auto"/>
                <w:sz w:val="21"/>
                <w:szCs w:val="21"/>
                <w:highlight w:val="none"/>
                <w:u w:val="single"/>
                <w:lang w:val="en-US" w:eastAsia="zh-CN"/>
              </w:rPr>
              <w:t xml:space="preserve"> 胡常成先生</w:t>
            </w:r>
            <w:r>
              <w:rPr>
                <w:rFonts w:hint="eastAsia"/>
                <w:sz w:val="21"/>
                <w:szCs w:val="21"/>
                <w:u w:val="singl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sym w:font="Wingdings" w:char="00A8"/>
            </w:r>
            <w:r>
              <w:rPr>
                <w:rFonts w:hint="eastAsia"/>
                <w:color w:val="auto"/>
                <w:sz w:val="21"/>
                <w:szCs w:val="21"/>
                <w:highlight w:val="none"/>
                <w:lang w:val="en-US" w:eastAsia="zh-CN"/>
              </w:rPr>
              <w:t>各部门</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3" w:hRule="atLeast"/>
        </w:trPr>
        <w:tc>
          <w:tcPr>
            <w:tcW w:w="2164" w:type="dxa"/>
            <w:gridSpan w:val="2"/>
            <w:shd w:val="clear" w:color="auto" w:fill="auto"/>
          </w:tcPr>
          <w:p/>
        </w:tc>
        <w:tc>
          <w:tcPr>
            <w:tcW w:w="960" w:type="dxa"/>
            <w:gridSpan w:val="4"/>
            <w:shd w:val="clear" w:color="auto" w:fill="auto"/>
          </w:tcPr>
          <w:p/>
        </w:tc>
        <w:tc>
          <w:tcPr>
            <w:tcW w:w="745" w:type="dxa"/>
            <w:gridSpan w:val="4"/>
            <w:shd w:val="clear" w:color="auto" w:fill="auto"/>
          </w:tcPr>
          <w:p/>
        </w:tc>
        <w:tc>
          <w:tcPr>
            <w:tcW w:w="9256" w:type="dxa"/>
            <w:gridSpan w:val="2"/>
            <w:shd w:val="clear" w:color="auto" w:fill="auto"/>
          </w:tcPr>
          <w:p>
            <w:r>
              <w:rPr>
                <w:rFonts w:hint="eastAsia"/>
              </w:rPr>
              <w:sym w:font="Wingdings" w:char="00FE"/>
            </w:r>
            <w:r>
              <w:rPr>
                <w:rFonts w:hint="eastAsia"/>
              </w:rPr>
              <w:t>食品安全小组组长：</w:t>
            </w:r>
            <w:r>
              <w:rPr>
                <w:rFonts w:hint="eastAsia"/>
                <w:u w:val="single"/>
              </w:rPr>
              <w:t xml:space="preserve"> </w:t>
            </w:r>
            <w:r>
              <w:rPr>
                <w:rFonts w:hint="eastAsia"/>
                <w:u w:val="single"/>
                <w:lang w:val="en-US" w:eastAsia="zh-CN"/>
              </w:rPr>
              <w:t>胡常成先生</w:t>
            </w: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9" w:type="dxa"/>
            <w:gridSpan w:val="2"/>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vAlign w:val="top"/>
          </w:tcPr>
          <w:p>
            <w:pPr>
              <w:rPr>
                <w:rFonts w:hint="eastAsia"/>
                <w:highlight w:val="none"/>
              </w:rPr>
            </w:pPr>
            <w:r>
              <w:rPr>
                <w:rFonts w:hint="eastAsia" w:ascii="Arial" w:hAnsi="Arial"/>
                <w:highlight w:val="none"/>
              </w:rPr>
              <w:t>工作人员的协商和参与</w:t>
            </w:r>
          </w:p>
        </w:tc>
        <w:tc>
          <w:tcPr>
            <w:tcW w:w="960" w:type="dxa"/>
            <w:gridSpan w:val="4"/>
            <w:vMerge w:val="restart"/>
            <w:shd w:val="clear" w:color="auto" w:fill="auto"/>
            <w:vAlign w:val="top"/>
          </w:tcPr>
          <w:p>
            <w:pPr>
              <w:rPr>
                <w:rFonts w:hint="default" w:eastAsia="宋体"/>
                <w:highlight w:val="none"/>
                <w:lang w:val="en-US" w:eastAsia="zh-CN"/>
              </w:rPr>
            </w:pPr>
            <w:r>
              <w:rPr>
                <w:rFonts w:hint="eastAsia"/>
                <w:highlight w:val="none"/>
                <w:lang w:val="en-US" w:eastAsia="zh-CN"/>
              </w:rPr>
              <w:t>O</w:t>
            </w:r>
            <w:r>
              <w:rPr>
                <w:rFonts w:hint="eastAsia"/>
                <w:sz w:val="21"/>
                <w:szCs w:val="21"/>
                <w:highlight w:val="none"/>
                <w:lang w:val="en-US" w:eastAsia="zh-CN"/>
              </w:rPr>
              <w:t>5.4</w:t>
            </w:r>
          </w:p>
        </w:tc>
        <w:tc>
          <w:tcPr>
            <w:tcW w:w="745" w:type="dxa"/>
            <w:gridSpan w:val="4"/>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259" w:type="dxa"/>
            <w:gridSpan w:val="2"/>
            <w:shd w:val="clear" w:color="auto" w:fill="auto"/>
            <w:vAlign w:val="top"/>
          </w:tcPr>
          <w:p>
            <w:pPr>
              <w:rPr>
                <w:rFonts w:hint="default" w:eastAsia="宋体"/>
                <w:highlight w:val="none"/>
                <w:lang w:val="en-US" w:eastAsia="zh-CN"/>
              </w:rPr>
            </w:pPr>
            <w:r>
              <w:rPr>
                <w:rFonts w:hint="eastAsia"/>
                <w:highlight w:val="none"/>
                <w:lang w:val="en-US" w:eastAsia="zh-CN"/>
              </w:rPr>
              <w:t>如：</w:t>
            </w:r>
            <w:r>
              <w:rPr>
                <w:rFonts w:hint="eastAsia"/>
                <w:highlight w:val="none"/>
                <w:lang w:val="en-US" w:eastAsia="zh-CN"/>
              </w:rPr>
              <w:sym w:font="Wingdings" w:char="00FE"/>
            </w:r>
            <w:r>
              <w:rPr>
                <w:rFonts w:hint="eastAsia"/>
                <w:highlight w:val="none"/>
                <w:lang w:val="en-US" w:eastAsia="zh-CN"/>
              </w:rPr>
              <w:t>管理手册第</w:t>
            </w:r>
            <w:r>
              <w:rPr>
                <w:rFonts w:hint="eastAsia"/>
                <w:sz w:val="21"/>
                <w:szCs w:val="21"/>
                <w:highlight w:val="none"/>
                <w:lang w:val="en-US" w:eastAsia="zh-CN"/>
              </w:rPr>
              <w:t>5</w:t>
            </w:r>
            <w:r>
              <w:rPr>
                <w:sz w:val="21"/>
                <w:szCs w:val="21"/>
                <w:highlight w:val="none"/>
              </w:rPr>
              <w:t>.</w:t>
            </w:r>
            <w:r>
              <w:rPr>
                <w:rFonts w:hint="eastAsia"/>
                <w:sz w:val="21"/>
                <w:szCs w:val="21"/>
                <w:highlight w:val="none"/>
                <w:lang w:eastAsia="zh-CN"/>
              </w:rPr>
              <w:t>4</w:t>
            </w:r>
            <w:r>
              <w:rPr>
                <w:rFonts w:hint="eastAsia"/>
                <w:highlight w:val="none"/>
                <w:lang w:val="en-US" w:eastAsia="zh-CN"/>
              </w:rPr>
              <w:t>章、</w:t>
            </w:r>
            <w:r>
              <w:rPr>
                <w:rFonts w:hint="eastAsia"/>
                <w:highlight w:val="none"/>
                <w:lang w:val="en-US" w:eastAsia="zh-CN"/>
              </w:rPr>
              <w:sym w:font="Wingdings" w:char="00FE"/>
            </w:r>
            <w:r>
              <w:rPr>
                <w:rFonts w:hint="eastAsia"/>
                <w:highlight w:val="none"/>
                <w:lang w:val="en-US" w:eastAsia="zh-CN"/>
              </w:rPr>
              <w:t>《内外部沟通控制程序》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849" w:hRule="atLeast"/>
        </w:trPr>
        <w:tc>
          <w:tcPr>
            <w:tcW w:w="2160" w:type="dxa"/>
            <w:gridSpan w:val="2"/>
            <w:vMerge w:val="continue"/>
            <w:shd w:val="clear" w:color="auto" w:fill="auto"/>
            <w:vAlign w:val="top"/>
          </w:tcPr>
          <w:p>
            <w:pPr>
              <w:rPr>
                <w:highlight w:val="yellow"/>
              </w:rPr>
            </w:pPr>
          </w:p>
        </w:tc>
        <w:tc>
          <w:tcPr>
            <w:tcW w:w="960" w:type="dxa"/>
            <w:gridSpan w:val="4"/>
            <w:vMerge w:val="continue"/>
            <w:shd w:val="clear" w:color="auto" w:fill="auto"/>
            <w:vAlign w:val="top"/>
          </w:tcPr>
          <w:p>
            <w:pPr>
              <w:rPr>
                <w:highlight w:val="yellow"/>
              </w:rPr>
            </w:pPr>
          </w:p>
        </w:tc>
        <w:tc>
          <w:tcPr>
            <w:tcW w:w="745" w:type="dxa"/>
            <w:gridSpan w:val="4"/>
            <w:shd w:val="clear" w:color="auto" w:fill="auto"/>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259" w:type="dxa"/>
            <w:gridSpan w:val="2"/>
            <w:shd w:val="clear" w:color="auto" w:fill="auto"/>
            <w:vAlign w:val="top"/>
          </w:tcPr>
          <w:p>
            <w:pPr>
              <w:rPr>
                <w:rFonts w:hint="eastAsia"/>
                <w:highlight w:val="none"/>
              </w:rPr>
            </w:pPr>
            <w:r>
              <w:rPr>
                <w:rFonts w:hint="eastAsia"/>
                <w:highlight w:val="none"/>
                <w:lang w:val="en-US" w:eastAsia="zh-CN"/>
              </w:rPr>
              <w:sym w:font="Wingdings" w:char="00FE"/>
            </w:r>
            <w:r>
              <w:rPr>
                <w:rFonts w:hint="eastAsia"/>
                <w:highlight w:val="none"/>
                <w:lang w:val="en-US" w:eastAsia="zh-CN"/>
              </w:rPr>
              <w:t>员工代表：</w:t>
            </w:r>
            <w:r>
              <w:rPr>
                <w:rFonts w:hint="eastAsia"/>
                <w:highlight w:val="none"/>
                <w:u w:val="single"/>
                <w:lang w:val="en-US" w:eastAsia="zh-CN"/>
              </w:rPr>
              <w:t xml:space="preserve"> 吴彩仙   </w:t>
            </w:r>
            <w:r>
              <w:rPr>
                <w:rFonts w:hint="eastAsia"/>
                <w:highlight w:val="none"/>
                <w:lang w:val="en-US" w:eastAsia="zh-CN"/>
              </w:rPr>
              <w:sym w:font="Wingdings" w:char="00FE"/>
            </w:r>
            <w:r>
              <w:rPr>
                <w:rFonts w:hint="eastAsia"/>
                <w:highlight w:val="none"/>
                <w:lang w:val="en-US" w:eastAsia="zh-CN"/>
              </w:rPr>
              <w:t>共</w:t>
            </w:r>
            <w:r>
              <w:rPr>
                <w:rFonts w:hint="eastAsia"/>
                <w:highlight w:val="none"/>
                <w:u w:val="single"/>
                <w:lang w:val="en-US" w:eastAsia="zh-CN"/>
              </w:rPr>
              <w:t xml:space="preserve">  1</w:t>
            </w:r>
            <w:r>
              <w:rPr>
                <w:rFonts w:hint="eastAsia"/>
                <w:highlight w:val="none"/>
                <w:lang w:val="en-US" w:eastAsia="zh-CN"/>
              </w:rPr>
              <w:t>名</w:t>
            </w:r>
          </w:p>
          <w:tbl>
            <w:tblPr>
              <w:tblStyle w:val="11"/>
              <w:tblW w:w="18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4"/>
              <w:gridCol w:w="1203"/>
              <w:gridCol w:w="1567"/>
              <w:gridCol w:w="1299"/>
              <w:gridCol w:w="1379"/>
              <w:gridCol w:w="1571"/>
              <w:gridCol w:w="2024"/>
              <w:gridCol w:w="1756"/>
              <w:gridCol w:w="1014"/>
              <w:gridCol w:w="1299"/>
              <w:gridCol w:w="1379"/>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协商参与机制</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协商时间</w:t>
                  </w: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培训</w:t>
                  </w:r>
                </w:p>
              </w:tc>
              <w:tc>
                <w:tcPr>
                  <w:tcW w:w="129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资源</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访问渠道</w:t>
                  </w: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回应方式</w:t>
                  </w:r>
                </w:p>
              </w:tc>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协商机制</w:t>
                  </w:r>
                </w:p>
              </w:tc>
              <w:tc>
                <w:tcPr>
                  <w:tcW w:w="1756"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协商时间</w:t>
                  </w:r>
                </w:p>
              </w:tc>
              <w:tc>
                <w:tcPr>
                  <w:tcW w:w="101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培训</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资源</w:t>
                  </w:r>
                </w:p>
              </w:tc>
              <w:tc>
                <w:tcPr>
                  <w:tcW w:w="13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访问渠道</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回应方式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0" w:hRule="atLeast"/>
              </w:trPr>
              <w:tc>
                <w:tcPr>
                  <w:tcW w:w="2024"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选举</w:t>
                  </w:r>
                  <w:r>
                    <w:rPr>
                      <w:rFonts w:hint="eastAsia" w:cs="Times New Roman"/>
                      <w:color w:val="auto"/>
                      <w:kern w:val="2"/>
                      <w:sz w:val="21"/>
                      <w:highlight w:val="none"/>
                      <w:vertAlign w:val="baseline"/>
                      <w:lang w:val="en-US" w:eastAsia="zh-CN" w:bidi="ar-SA"/>
                    </w:rPr>
                    <w:t>工作人员代表</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每年</w:t>
                  </w: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每年一次</w:t>
                  </w:r>
                </w:p>
              </w:tc>
              <w:tc>
                <w:tcPr>
                  <w:tcW w:w="129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提供资金、场所</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会议</w:t>
                  </w: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面谈、微信、电话</w:t>
                  </w:r>
                </w:p>
              </w:tc>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选举</w:t>
                  </w:r>
                  <w:r>
                    <w:rPr>
                      <w:rFonts w:hint="eastAsia" w:cs="Times New Roman"/>
                      <w:color w:val="auto"/>
                      <w:kern w:val="2"/>
                      <w:sz w:val="21"/>
                      <w:highlight w:val="none"/>
                      <w:vertAlign w:val="baseline"/>
                      <w:lang w:val="en-US" w:eastAsia="zh-CN" w:bidi="ar-SA"/>
                    </w:rPr>
                    <w:t>工作人员代表</w:t>
                  </w:r>
                </w:p>
              </w:tc>
              <w:tc>
                <w:tcPr>
                  <w:tcW w:w="1756"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工伤调查</w:t>
                  </w:r>
                </w:p>
              </w:tc>
              <w:tc>
                <w:tcPr>
                  <w:tcW w:w="101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每年</w:t>
                  </w:r>
                </w:p>
              </w:tc>
              <w:tc>
                <w:tcPr>
                  <w:tcW w:w="129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eastAsia"/>
                      <w:color w:val="auto"/>
                      <w:highlight w:val="none"/>
                      <w:vertAlign w:val="baseline"/>
                      <w:lang w:val="en-US" w:eastAsia="zh-CN"/>
                    </w:rPr>
                  </w:pP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合理化建议</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随时</w:t>
                  </w: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意见箱</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w:t>
                  </w: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c>
                <w:tcPr>
                  <w:tcW w:w="1756"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c>
                <w:tcPr>
                  <w:tcW w:w="101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重大变化</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发生前</w:t>
                  </w: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面谈、会议</w:t>
                  </w: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c>
                <w:tcPr>
                  <w:tcW w:w="1756"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c>
                <w:tcPr>
                  <w:tcW w:w="101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工伤事件</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调查时</w:t>
                  </w: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面谈、会议</w:t>
                  </w: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c>
                <w:tcPr>
                  <w:tcW w:w="1756"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c>
                <w:tcPr>
                  <w:tcW w:w="101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Pr>
              <w:ind w:firstLine="420"/>
              <w:rPr>
                <w:rFonts w:hint="eastAsia"/>
                <w:highlight w:val="none"/>
              </w:rPr>
            </w:pPr>
          </w:p>
          <w:tbl>
            <w:tblPr>
              <w:tblStyle w:val="11"/>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default" w:eastAsia="宋体"/>
                      <w:highlight w:val="none"/>
                      <w:vertAlign w:val="baseline"/>
                      <w:lang w:val="en-US" w:eastAsia="zh-CN"/>
                    </w:rPr>
                  </w:pPr>
                  <w:r>
                    <w:rPr>
                      <w:rFonts w:hint="eastAsia"/>
                      <w:highlight w:val="none"/>
                      <w:vertAlign w:val="baseline"/>
                      <w:lang w:val="en-US" w:eastAsia="zh-CN"/>
                    </w:rPr>
                    <w:t>协商的内容</w:t>
                  </w:r>
                </w:p>
              </w:tc>
              <w:tc>
                <w:tcPr>
                  <w:tcW w:w="2105" w:type="dxa"/>
                </w:tcPr>
                <w:p>
                  <w:pPr>
                    <w:rPr>
                      <w:rFonts w:hint="default" w:eastAsia="宋体"/>
                      <w:highlight w:val="none"/>
                      <w:vertAlign w:val="baseline"/>
                      <w:lang w:val="en-US" w:eastAsia="zh-CN"/>
                    </w:rPr>
                  </w:pPr>
                  <w:r>
                    <w:rPr>
                      <w:rFonts w:hint="eastAsia"/>
                      <w:highlight w:val="none"/>
                      <w:vertAlign w:val="baseline"/>
                      <w:lang w:val="en-US" w:eastAsia="zh-CN"/>
                    </w:rPr>
                    <w:t>协商的时机</w:t>
                  </w:r>
                </w:p>
              </w:tc>
              <w:tc>
                <w:tcPr>
                  <w:tcW w:w="2689" w:type="dxa"/>
                </w:tcPr>
                <w:p>
                  <w:pPr>
                    <w:rPr>
                      <w:rFonts w:hint="default" w:eastAsia="宋体"/>
                      <w:highlight w:val="none"/>
                      <w:vertAlign w:val="baseline"/>
                      <w:lang w:val="en-US" w:eastAsia="zh-CN"/>
                    </w:rPr>
                  </w:pPr>
                  <w:r>
                    <w:rPr>
                      <w:rFonts w:hint="eastAsia"/>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确定相关方的需求和期望</w:t>
                  </w:r>
                </w:p>
              </w:tc>
              <w:tc>
                <w:tcPr>
                  <w:tcW w:w="2105" w:type="dxa"/>
                </w:tcPr>
                <w:p>
                  <w:pPr>
                    <w:rPr>
                      <w:rFonts w:hint="eastAsia"/>
                      <w:highlight w:val="none"/>
                      <w:vertAlign w:val="baseline"/>
                      <w:lang w:val="en-US" w:eastAsia="zh-CN"/>
                    </w:rPr>
                  </w:pPr>
                  <w:r>
                    <w:rPr>
                      <w:rFonts w:hint="eastAsia"/>
                      <w:highlight w:val="none"/>
                      <w:lang w:val="en-US" w:eastAsia="zh-CN"/>
                    </w:rPr>
                    <w:sym w:font="Wingdings" w:char="00FE"/>
                  </w:r>
                  <w:r>
                    <w:rPr>
                      <w:rFonts w:hint="eastAsia"/>
                      <w:highlight w:val="none"/>
                      <w:vertAlign w:val="baseline"/>
                      <w:lang w:val="en-US" w:eastAsia="zh-CN"/>
                    </w:rPr>
                    <w:t>建立体系时</w:t>
                  </w:r>
                </w:p>
                <w:p>
                  <w:pPr>
                    <w:rPr>
                      <w:rFonts w:hint="default"/>
                      <w:highlight w:val="none"/>
                      <w:vertAlign w:val="baseline"/>
                      <w:lang w:val="en-US" w:eastAsia="zh-CN"/>
                    </w:rPr>
                  </w:pPr>
                  <w:r>
                    <w:rPr>
                      <w:rFonts w:hint="eastAsia"/>
                      <w:highlight w:val="none"/>
                      <w:lang w:val="en-US" w:eastAsia="zh-CN"/>
                    </w:rPr>
                    <w:sym w:font="Wingdings" w:char="00FE"/>
                  </w:r>
                  <w:r>
                    <w:rPr>
                      <w:rFonts w:hint="eastAsia"/>
                      <w:highlight w:val="none"/>
                      <w:vertAlign w:val="baseline"/>
                      <w:lang w:val="en-US" w:eastAsia="zh-CN"/>
                    </w:rPr>
                    <w:t>体系变更时</w:t>
                  </w:r>
                </w:p>
              </w:tc>
              <w:tc>
                <w:tcPr>
                  <w:tcW w:w="2689" w:type="dxa"/>
                </w:tcPr>
                <w:p>
                  <w:pPr>
                    <w:rPr>
                      <w:rFonts w:hint="default"/>
                      <w:highlight w:val="none"/>
                      <w:vertAlign w:val="baseline"/>
                      <w:lang w:val="en-US"/>
                    </w:rPr>
                  </w:pPr>
                  <w:r>
                    <w:rPr>
                      <w:rFonts w:hint="eastAsia"/>
                      <w:highlight w:val="none"/>
                      <w:lang w:val="en-US" w:eastAsia="zh-CN"/>
                    </w:rPr>
                    <w:sym w:font="Wingdings" w:char="00FE"/>
                  </w:r>
                  <w:r>
                    <w:rPr>
                      <w:rFonts w:hint="eastAsia"/>
                      <w:highlight w:val="none"/>
                      <w:lang w:val="en-US" w:eastAsia="zh-CN"/>
                    </w:rPr>
                    <w:t xml:space="preserve">已实施 </w:t>
                  </w:r>
                  <w:r>
                    <w:rPr>
                      <w:rFonts w:hint="eastAsia"/>
                      <w:highlight w:val="none"/>
                      <w:lang w:val="en-US" w:eastAsia="zh-CN"/>
                    </w:rPr>
                    <w:sym w:font="Wingdings" w:char="00A8"/>
                  </w:r>
                  <w:r>
                    <w:rPr>
                      <w:rFonts w:hint="eastAsia"/>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建立职业健康安全方针</w:t>
                  </w:r>
                </w:p>
              </w:tc>
              <w:tc>
                <w:tcPr>
                  <w:tcW w:w="2105" w:type="dxa"/>
                  <w:vAlign w:val="top"/>
                </w:tcPr>
                <w:p>
                  <w:pPr>
                    <w:rPr>
                      <w:rFonts w:hint="eastAsia"/>
                      <w:highlight w:val="none"/>
                      <w:vertAlign w:val="baseline"/>
                      <w:lang w:val="en-US" w:eastAsia="zh-CN"/>
                    </w:rPr>
                  </w:pPr>
                  <w:r>
                    <w:rPr>
                      <w:rFonts w:hint="eastAsia"/>
                      <w:highlight w:val="none"/>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lang w:val="en-US" w:eastAsia="zh-CN"/>
                    </w:rPr>
                    <w:t xml:space="preserve">已实施 </w:t>
                  </w:r>
                  <w:r>
                    <w:rPr>
                      <w:rFonts w:hint="eastAsia"/>
                      <w:highlight w:val="none"/>
                      <w:lang w:val="en-US" w:eastAsia="zh-CN"/>
                    </w:rPr>
                    <w:sym w:font="Wingdings" w:char="00A8"/>
                  </w:r>
                  <w:r>
                    <w:rPr>
                      <w:rFonts w:hint="eastAsia"/>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分配组织的角色、职责和权限</w:t>
                  </w:r>
                </w:p>
              </w:tc>
              <w:tc>
                <w:tcPr>
                  <w:tcW w:w="2105" w:type="dxa"/>
                  <w:vAlign w:val="top"/>
                </w:tcPr>
                <w:p>
                  <w:pPr>
                    <w:rPr>
                      <w:rFonts w:hint="eastAsia"/>
                      <w:highlight w:val="none"/>
                      <w:vertAlign w:val="baseline"/>
                      <w:lang w:val="en-US" w:eastAsia="zh-CN"/>
                    </w:rPr>
                  </w:pPr>
                  <w:r>
                    <w:rPr>
                      <w:rFonts w:hint="eastAsia"/>
                      <w:highlight w:val="none"/>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lang w:val="en-US" w:eastAsia="zh-CN"/>
                    </w:rPr>
                    <w:t xml:space="preserve">已实施 </w:t>
                  </w:r>
                  <w:r>
                    <w:rPr>
                      <w:rFonts w:hint="eastAsia"/>
                      <w:highlight w:val="none"/>
                      <w:lang w:val="en-US" w:eastAsia="zh-CN"/>
                    </w:rPr>
                    <w:sym w:font="Wingdings" w:char="00A8"/>
                  </w:r>
                  <w:r>
                    <w:rPr>
                      <w:rFonts w:hint="eastAsia"/>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确定如何满足法律法规要求和其他要求</w:t>
                  </w:r>
                </w:p>
              </w:tc>
              <w:tc>
                <w:tcPr>
                  <w:tcW w:w="2105" w:type="dxa"/>
                  <w:vAlign w:val="top"/>
                </w:tcPr>
                <w:p>
                  <w:pPr>
                    <w:rPr>
                      <w:rFonts w:hint="eastAsia"/>
                      <w:highlight w:val="none"/>
                      <w:vertAlign w:val="baseline"/>
                      <w:lang w:val="en-US" w:eastAsia="zh-CN"/>
                    </w:rPr>
                  </w:pPr>
                  <w:r>
                    <w:rPr>
                      <w:rFonts w:hint="eastAsia"/>
                      <w:highlight w:val="none"/>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lang w:val="en-US" w:eastAsia="zh-CN"/>
                    </w:rPr>
                    <w:t xml:space="preserve">已实施 </w:t>
                  </w:r>
                  <w:r>
                    <w:rPr>
                      <w:rFonts w:hint="eastAsia"/>
                      <w:highlight w:val="none"/>
                      <w:lang w:val="en-US" w:eastAsia="zh-CN"/>
                    </w:rPr>
                    <w:sym w:font="Wingdings" w:char="00A8"/>
                  </w:r>
                  <w:r>
                    <w:rPr>
                      <w:rFonts w:hint="eastAsia"/>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制定职业健康安全目标并为其实现进行策划</w:t>
                  </w:r>
                </w:p>
              </w:tc>
              <w:tc>
                <w:tcPr>
                  <w:tcW w:w="2105" w:type="dxa"/>
                  <w:vAlign w:val="top"/>
                </w:tcPr>
                <w:p>
                  <w:pPr>
                    <w:rPr>
                      <w:rFonts w:hint="eastAsia"/>
                      <w:highlight w:val="none"/>
                      <w:vertAlign w:val="baseline"/>
                      <w:lang w:val="en-US" w:eastAsia="zh-CN"/>
                    </w:rPr>
                  </w:pPr>
                  <w:r>
                    <w:rPr>
                      <w:rFonts w:hint="eastAsia"/>
                      <w:highlight w:val="none"/>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lang w:val="en-US" w:eastAsia="zh-CN"/>
                    </w:rPr>
                    <w:t xml:space="preserve">已实施 </w:t>
                  </w:r>
                  <w:r>
                    <w:rPr>
                      <w:rFonts w:hint="eastAsia"/>
                      <w:highlight w:val="none"/>
                      <w:lang w:val="en-US" w:eastAsia="zh-CN"/>
                    </w:rPr>
                    <w:sym w:font="Wingdings" w:char="00A8"/>
                  </w:r>
                  <w:r>
                    <w:rPr>
                      <w:rFonts w:hint="eastAsia"/>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确定对外包、采购和承包方的适用控制</w:t>
                  </w:r>
                </w:p>
              </w:tc>
              <w:tc>
                <w:tcPr>
                  <w:tcW w:w="2105" w:type="dxa"/>
                  <w:vAlign w:val="top"/>
                </w:tcPr>
                <w:p>
                  <w:pPr>
                    <w:rPr>
                      <w:rFonts w:hint="eastAsia"/>
                      <w:highlight w:val="none"/>
                      <w:vertAlign w:val="baseline"/>
                      <w:lang w:val="en-US" w:eastAsia="zh-CN"/>
                    </w:rPr>
                  </w:pPr>
                  <w:r>
                    <w:rPr>
                      <w:rFonts w:hint="eastAsia"/>
                      <w:highlight w:val="none"/>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lang w:val="en-US" w:eastAsia="zh-CN"/>
                    </w:rPr>
                    <w:t xml:space="preserve">已实施 </w:t>
                  </w:r>
                  <w:r>
                    <w:rPr>
                      <w:rFonts w:hint="eastAsia"/>
                      <w:highlight w:val="none"/>
                      <w:lang w:val="en-US" w:eastAsia="zh-CN"/>
                    </w:rPr>
                    <w:sym w:font="Wingdings" w:char="00A8"/>
                  </w:r>
                  <w:r>
                    <w:rPr>
                      <w:rFonts w:hint="eastAsia"/>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确定所需监视、测量和评价的内容</w:t>
                  </w:r>
                </w:p>
              </w:tc>
              <w:tc>
                <w:tcPr>
                  <w:tcW w:w="2105" w:type="dxa"/>
                  <w:vAlign w:val="top"/>
                </w:tcPr>
                <w:p>
                  <w:pPr>
                    <w:rPr>
                      <w:rFonts w:hint="eastAsia"/>
                      <w:highlight w:val="none"/>
                      <w:vertAlign w:val="baseline"/>
                      <w:lang w:val="en-US" w:eastAsia="zh-CN"/>
                    </w:rPr>
                  </w:pPr>
                  <w:r>
                    <w:rPr>
                      <w:rFonts w:hint="eastAsia"/>
                      <w:highlight w:val="none"/>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lang w:val="en-US" w:eastAsia="zh-CN"/>
                    </w:rPr>
                    <w:t xml:space="preserve">已实施 </w:t>
                  </w:r>
                  <w:r>
                    <w:rPr>
                      <w:rFonts w:hint="eastAsia"/>
                      <w:highlight w:val="none"/>
                      <w:lang w:val="en-US" w:eastAsia="zh-CN"/>
                    </w:rPr>
                    <w:sym w:font="Wingdings" w:char="00A8"/>
                  </w:r>
                  <w:r>
                    <w:rPr>
                      <w:rFonts w:hint="eastAsia"/>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策划、建立、实施和保持审核方案</w:t>
                  </w:r>
                </w:p>
              </w:tc>
              <w:tc>
                <w:tcPr>
                  <w:tcW w:w="2105" w:type="dxa"/>
                  <w:vAlign w:val="top"/>
                </w:tcPr>
                <w:p>
                  <w:pPr>
                    <w:rPr>
                      <w:rFonts w:hint="eastAsia"/>
                      <w:highlight w:val="none"/>
                      <w:vertAlign w:val="baseline"/>
                      <w:lang w:val="en-US" w:eastAsia="zh-CN"/>
                    </w:rPr>
                  </w:pPr>
                  <w:r>
                    <w:rPr>
                      <w:rFonts w:hint="eastAsia"/>
                      <w:highlight w:val="none"/>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lang w:val="en-US" w:eastAsia="zh-CN"/>
                    </w:rPr>
                    <w:t xml:space="preserve">已实施 </w:t>
                  </w:r>
                  <w:r>
                    <w:rPr>
                      <w:rFonts w:hint="eastAsia"/>
                      <w:highlight w:val="none"/>
                      <w:lang w:val="en-US" w:eastAsia="zh-CN"/>
                    </w:rPr>
                    <w:sym w:font="Wingdings" w:char="00A8"/>
                  </w:r>
                  <w:r>
                    <w:rPr>
                      <w:rFonts w:hint="eastAsia"/>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确保持续改进</w:t>
                  </w:r>
                </w:p>
              </w:tc>
              <w:tc>
                <w:tcPr>
                  <w:tcW w:w="2105" w:type="dxa"/>
                  <w:vAlign w:val="top"/>
                </w:tcPr>
                <w:p>
                  <w:pPr>
                    <w:rPr>
                      <w:rFonts w:hint="eastAsia"/>
                      <w:highlight w:val="none"/>
                      <w:vertAlign w:val="baseline"/>
                      <w:lang w:val="en-US" w:eastAsia="zh-CN"/>
                    </w:rPr>
                  </w:pPr>
                  <w:r>
                    <w:rPr>
                      <w:rFonts w:hint="eastAsia"/>
                      <w:highlight w:val="none"/>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lang w:val="en-US" w:eastAsia="zh-CN"/>
                    </w:rPr>
                    <w:t xml:space="preserve">已实施 </w:t>
                  </w:r>
                  <w:r>
                    <w:rPr>
                      <w:rFonts w:hint="eastAsia"/>
                      <w:highlight w:val="none"/>
                      <w:lang w:val="en-US" w:eastAsia="zh-CN"/>
                    </w:rPr>
                    <w:sym w:font="Wingdings" w:char="00A8"/>
                  </w:r>
                  <w:r>
                    <w:rPr>
                      <w:rFonts w:hint="eastAsia"/>
                      <w:highlight w:val="none"/>
                      <w:lang w:val="en-US" w:eastAsia="zh-CN"/>
                    </w:rPr>
                    <w:t>未实施</w:t>
                  </w:r>
                </w:p>
              </w:tc>
            </w:tr>
          </w:tbl>
          <w:p>
            <w:pPr>
              <w:rPr>
                <w:rFonts w:hint="eastAsia"/>
                <w:highlight w:val="none"/>
              </w:rPr>
            </w:pPr>
            <w:r>
              <w:rPr>
                <w:rFonts w:hint="eastAsia"/>
                <w:highlight w:val="none"/>
              </w:rPr>
              <w:t>与非管理类工作人员在如下方面的协商：</w:t>
            </w:r>
          </w:p>
          <w:tbl>
            <w:tblPr>
              <w:tblStyle w:val="11"/>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9" w:type="dxa"/>
                </w:tcPr>
                <w:p>
                  <w:pPr>
                    <w:rPr>
                      <w:rFonts w:hint="default" w:eastAsia="宋体"/>
                      <w:highlight w:val="none"/>
                      <w:vertAlign w:val="baseline"/>
                      <w:lang w:val="en-US" w:eastAsia="zh-CN"/>
                    </w:rPr>
                  </w:pPr>
                  <w:r>
                    <w:rPr>
                      <w:rFonts w:hint="eastAsia"/>
                      <w:highlight w:val="none"/>
                      <w:vertAlign w:val="baseline"/>
                      <w:lang w:val="en-US" w:eastAsia="zh-CN"/>
                    </w:rPr>
                    <w:t>参与的内容</w:t>
                  </w:r>
                </w:p>
              </w:tc>
              <w:tc>
                <w:tcPr>
                  <w:tcW w:w="2105" w:type="dxa"/>
                </w:tcPr>
                <w:p>
                  <w:pPr>
                    <w:rPr>
                      <w:rFonts w:hint="default" w:eastAsia="宋体"/>
                      <w:highlight w:val="none"/>
                      <w:vertAlign w:val="baseline"/>
                      <w:lang w:val="en-US" w:eastAsia="zh-CN"/>
                    </w:rPr>
                  </w:pPr>
                  <w:r>
                    <w:rPr>
                      <w:rFonts w:hint="eastAsia"/>
                      <w:highlight w:val="none"/>
                      <w:vertAlign w:val="baseline"/>
                      <w:lang w:val="en-US" w:eastAsia="zh-CN"/>
                    </w:rPr>
                    <w:t>参与的时机</w:t>
                  </w:r>
                </w:p>
              </w:tc>
              <w:tc>
                <w:tcPr>
                  <w:tcW w:w="2689" w:type="dxa"/>
                </w:tcPr>
                <w:p>
                  <w:pPr>
                    <w:rPr>
                      <w:rFonts w:hint="default" w:eastAsia="宋体"/>
                      <w:highlight w:val="none"/>
                      <w:vertAlign w:val="baseline"/>
                      <w:lang w:val="en-US" w:eastAsia="zh-CN"/>
                    </w:rPr>
                  </w:pPr>
                  <w:r>
                    <w:rPr>
                      <w:rFonts w:hint="eastAsia"/>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确定其协商和参与的机制</w:t>
                  </w:r>
                </w:p>
              </w:tc>
              <w:tc>
                <w:tcPr>
                  <w:tcW w:w="2105" w:type="dxa"/>
                  <w:vAlign w:val="top"/>
                </w:tcPr>
                <w:p>
                  <w:pPr>
                    <w:rPr>
                      <w:rFonts w:hint="eastAsia"/>
                      <w:highlight w:val="none"/>
                      <w:vertAlign w:val="baseline"/>
                      <w:lang w:val="en-US" w:eastAsia="zh-CN"/>
                    </w:rPr>
                  </w:pPr>
                  <w:r>
                    <w:rPr>
                      <w:rFonts w:hint="eastAsia"/>
                      <w:highlight w:val="none"/>
                      <w:lang w:val="en-US" w:eastAsia="zh-CN"/>
                    </w:rPr>
                    <w:sym w:font="Wingdings" w:char="00FE"/>
                  </w:r>
                  <w:r>
                    <w:rPr>
                      <w:rFonts w:hint="eastAsia"/>
                      <w:highlight w:val="none"/>
                      <w:vertAlign w:val="baseline"/>
                      <w:lang w:val="en-US" w:eastAsia="zh-CN"/>
                    </w:rPr>
                    <w:t>建立体系时</w:t>
                  </w:r>
                </w:p>
                <w:p>
                  <w:pPr>
                    <w:rPr>
                      <w:rFonts w:hint="default"/>
                      <w:highlight w:val="none"/>
                      <w:vertAlign w:val="baseline"/>
                      <w:lang w:val="en-US" w:eastAsia="zh-CN"/>
                    </w:rPr>
                  </w:pPr>
                  <w:r>
                    <w:rPr>
                      <w:rFonts w:hint="eastAsia"/>
                      <w:highlight w:val="none"/>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default"/>
                      <w:highlight w:val="none"/>
                      <w:vertAlign w:val="baseline"/>
                      <w:lang w:val="en-US"/>
                    </w:rPr>
                  </w:pPr>
                  <w:r>
                    <w:rPr>
                      <w:rFonts w:hint="eastAsia"/>
                      <w:highlight w:val="none"/>
                      <w:lang w:val="en-US" w:eastAsia="zh-CN"/>
                    </w:rPr>
                    <w:sym w:font="Wingdings" w:char="00FE"/>
                  </w:r>
                  <w:r>
                    <w:rPr>
                      <w:rFonts w:hint="eastAsia"/>
                      <w:highlight w:val="none"/>
                      <w:lang w:val="en-US" w:eastAsia="zh-CN"/>
                    </w:rPr>
                    <w:t xml:space="preserve">已实施 </w:t>
                  </w:r>
                  <w:r>
                    <w:rPr>
                      <w:rFonts w:hint="eastAsia"/>
                      <w:highlight w:val="none"/>
                      <w:lang w:val="en-US" w:eastAsia="zh-CN"/>
                    </w:rPr>
                    <w:sym w:font="Wingdings" w:char="00A8"/>
                  </w:r>
                  <w:r>
                    <w:rPr>
                      <w:rFonts w:hint="eastAsia"/>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辨识危险源并评价风险和机遇</w:t>
                  </w:r>
                </w:p>
              </w:tc>
              <w:tc>
                <w:tcPr>
                  <w:tcW w:w="2105" w:type="dxa"/>
                  <w:vAlign w:val="top"/>
                </w:tcPr>
                <w:p>
                  <w:pPr>
                    <w:rPr>
                      <w:rFonts w:hint="eastAsia"/>
                      <w:highlight w:val="none"/>
                      <w:vertAlign w:val="baseline"/>
                      <w:lang w:val="en-US" w:eastAsia="zh-CN"/>
                    </w:rPr>
                  </w:pPr>
                  <w:r>
                    <w:rPr>
                      <w:rFonts w:hint="eastAsia"/>
                      <w:highlight w:val="none"/>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lang w:val="en-US" w:eastAsia="zh-CN"/>
                    </w:rPr>
                    <w:t xml:space="preserve">已实施 </w:t>
                  </w:r>
                  <w:r>
                    <w:rPr>
                      <w:rFonts w:hint="eastAsia"/>
                      <w:highlight w:val="none"/>
                      <w:lang w:val="en-US" w:eastAsia="zh-CN"/>
                    </w:rPr>
                    <w:sym w:font="Wingdings" w:char="00A8"/>
                  </w:r>
                  <w:r>
                    <w:rPr>
                      <w:rFonts w:hint="eastAsia"/>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确定消除危险源和降低职业健康安全风险的措施</w:t>
                  </w:r>
                </w:p>
              </w:tc>
              <w:tc>
                <w:tcPr>
                  <w:tcW w:w="2105" w:type="dxa"/>
                  <w:vAlign w:val="top"/>
                </w:tcPr>
                <w:p>
                  <w:pPr>
                    <w:rPr>
                      <w:rFonts w:hint="eastAsia"/>
                      <w:highlight w:val="none"/>
                      <w:vertAlign w:val="baseline"/>
                      <w:lang w:val="en-US" w:eastAsia="zh-CN"/>
                    </w:rPr>
                  </w:pPr>
                  <w:r>
                    <w:rPr>
                      <w:rFonts w:hint="eastAsia"/>
                      <w:highlight w:val="none"/>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lang w:val="en-US" w:eastAsia="zh-CN"/>
                    </w:rPr>
                    <w:t xml:space="preserve">已实施 </w:t>
                  </w:r>
                  <w:r>
                    <w:rPr>
                      <w:rFonts w:hint="eastAsia"/>
                      <w:highlight w:val="none"/>
                      <w:lang w:val="en-US" w:eastAsia="zh-CN"/>
                    </w:rPr>
                    <w:sym w:font="Wingdings" w:char="00A8"/>
                  </w:r>
                  <w:r>
                    <w:rPr>
                      <w:rFonts w:hint="eastAsia"/>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确定能力要求、培训需求、培训和培训效果评价</w:t>
                  </w:r>
                </w:p>
              </w:tc>
              <w:tc>
                <w:tcPr>
                  <w:tcW w:w="2105" w:type="dxa"/>
                  <w:vAlign w:val="top"/>
                </w:tcPr>
                <w:p>
                  <w:pPr>
                    <w:rPr>
                      <w:rFonts w:hint="eastAsia"/>
                      <w:highlight w:val="none"/>
                      <w:vertAlign w:val="baseline"/>
                      <w:lang w:val="en-US" w:eastAsia="zh-CN"/>
                    </w:rPr>
                  </w:pPr>
                  <w:r>
                    <w:rPr>
                      <w:rFonts w:hint="eastAsia"/>
                      <w:highlight w:val="none"/>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lang w:val="en-US" w:eastAsia="zh-CN"/>
                    </w:rPr>
                    <w:t xml:space="preserve">已实施 </w:t>
                  </w:r>
                  <w:r>
                    <w:rPr>
                      <w:rFonts w:hint="eastAsia"/>
                      <w:highlight w:val="none"/>
                      <w:lang w:val="en-US" w:eastAsia="zh-CN"/>
                    </w:rPr>
                    <w:sym w:font="Wingdings" w:char="00A8"/>
                  </w:r>
                  <w:r>
                    <w:rPr>
                      <w:rFonts w:hint="eastAsia"/>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确定沟通的内容和方式</w:t>
                  </w:r>
                </w:p>
              </w:tc>
              <w:tc>
                <w:tcPr>
                  <w:tcW w:w="2105" w:type="dxa"/>
                  <w:vAlign w:val="top"/>
                </w:tcPr>
                <w:p>
                  <w:pPr>
                    <w:rPr>
                      <w:rFonts w:hint="eastAsia"/>
                      <w:highlight w:val="none"/>
                      <w:vertAlign w:val="baseline"/>
                      <w:lang w:val="en-US" w:eastAsia="zh-CN"/>
                    </w:rPr>
                  </w:pPr>
                  <w:r>
                    <w:rPr>
                      <w:rFonts w:hint="eastAsia"/>
                      <w:highlight w:val="none"/>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lang w:val="en-US" w:eastAsia="zh-CN"/>
                    </w:rPr>
                    <w:t xml:space="preserve">已实施 </w:t>
                  </w:r>
                  <w:r>
                    <w:rPr>
                      <w:rFonts w:hint="eastAsia"/>
                      <w:highlight w:val="none"/>
                      <w:lang w:val="en-US" w:eastAsia="zh-CN"/>
                    </w:rPr>
                    <w:sym w:font="Wingdings" w:char="00A8"/>
                  </w:r>
                  <w:r>
                    <w:rPr>
                      <w:rFonts w:hint="eastAsia"/>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确定控制措施及其有效的实施和应用</w:t>
                  </w:r>
                </w:p>
              </w:tc>
              <w:tc>
                <w:tcPr>
                  <w:tcW w:w="2105" w:type="dxa"/>
                  <w:vAlign w:val="top"/>
                </w:tcPr>
                <w:p>
                  <w:pPr>
                    <w:rPr>
                      <w:rFonts w:hint="eastAsia"/>
                      <w:highlight w:val="none"/>
                      <w:vertAlign w:val="baseline"/>
                      <w:lang w:val="en-US" w:eastAsia="zh-CN"/>
                    </w:rPr>
                  </w:pPr>
                  <w:r>
                    <w:rPr>
                      <w:rFonts w:hint="eastAsia"/>
                      <w:highlight w:val="none"/>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lang w:val="en-US" w:eastAsia="zh-CN"/>
                    </w:rPr>
                    <w:t xml:space="preserve">已实施 </w:t>
                  </w:r>
                  <w:r>
                    <w:rPr>
                      <w:rFonts w:hint="eastAsia"/>
                      <w:highlight w:val="none"/>
                      <w:lang w:val="en-US" w:eastAsia="zh-CN"/>
                    </w:rPr>
                    <w:sym w:font="Wingdings" w:char="00A8"/>
                  </w:r>
                  <w:r>
                    <w:rPr>
                      <w:rFonts w:hint="eastAsia"/>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highlight w:val="none"/>
                      <w:vertAlign w:val="baseline"/>
                    </w:rPr>
                  </w:pPr>
                  <w:r>
                    <w:rPr>
                      <w:rFonts w:hint="eastAsia"/>
                      <w:highlight w:val="none"/>
                    </w:rPr>
                    <w:t>调查事件和不符合并确定纠正措施</w:t>
                  </w:r>
                </w:p>
              </w:tc>
              <w:tc>
                <w:tcPr>
                  <w:tcW w:w="2105" w:type="dxa"/>
                  <w:vAlign w:val="top"/>
                </w:tcPr>
                <w:p>
                  <w:pPr>
                    <w:rPr>
                      <w:rFonts w:hint="eastAsia"/>
                      <w:highlight w:val="none"/>
                      <w:vertAlign w:val="baseline"/>
                      <w:lang w:val="en-US" w:eastAsia="zh-CN"/>
                    </w:rPr>
                  </w:pPr>
                  <w:r>
                    <w:rPr>
                      <w:rFonts w:hint="eastAsia"/>
                      <w:highlight w:val="none"/>
                      <w:lang w:val="en-US" w:eastAsia="zh-CN"/>
                    </w:rPr>
                    <w:sym w:font="Wingdings" w:char="00FE"/>
                  </w:r>
                  <w:r>
                    <w:rPr>
                      <w:rFonts w:hint="eastAsia"/>
                      <w:highlight w:val="none"/>
                      <w:vertAlign w:val="baseline"/>
                      <w:lang w:val="en-US" w:eastAsia="zh-CN"/>
                    </w:rPr>
                    <w:t>建立体系时</w:t>
                  </w:r>
                </w:p>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vertAlign w:val="baseline"/>
                      <w:lang w:val="en-US" w:eastAsia="zh-CN"/>
                    </w:rPr>
                    <w:t>体系变更时</w:t>
                  </w:r>
                </w:p>
              </w:tc>
              <w:tc>
                <w:tcPr>
                  <w:tcW w:w="268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lang w:val="en-US" w:eastAsia="zh-CN"/>
                    </w:rPr>
                    <w:t xml:space="preserve">已实施 </w:t>
                  </w:r>
                  <w:r>
                    <w:rPr>
                      <w:rFonts w:hint="eastAsia"/>
                      <w:highlight w:val="none"/>
                      <w:lang w:val="en-US" w:eastAsia="zh-CN"/>
                    </w:rPr>
                    <w:sym w:font="Wingdings" w:char="00A8"/>
                  </w:r>
                  <w:r>
                    <w:rPr>
                      <w:rFonts w:hint="eastAsia"/>
                      <w:highlight w:val="none"/>
                      <w:lang w:val="en-US" w:eastAsia="zh-CN"/>
                    </w:rPr>
                    <w:t>未实施</w:t>
                  </w:r>
                </w:p>
              </w:tc>
            </w:tr>
          </w:tbl>
          <w:p>
            <w:pPr>
              <w:rPr>
                <w:rFonts w:hint="eastAsia"/>
                <w:highlight w:val="none"/>
              </w:rPr>
            </w:pPr>
          </w:p>
          <w:p>
            <w:pPr>
              <w:rPr>
                <w:rFonts w:hint="default"/>
                <w:color w:val="000000"/>
                <w:szCs w:val="21"/>
                <w:highlight w:val="none"/>
                <w:lang w:val="en-US" w:eastAsia="zh-CN"/>
              </w:rPr>
            </w:pPr>
            <w:r>
              <w:rPr>
                <w:rFonts w:hint="eastAsia"/>
                <w:color w:val="auto"/>
                <w:highlight w:val="none"/>
                <w:lang w:val="en-US" w:eastAsia="zh-CN"/>
              </w:rPr>
              <w:t>近一年组织员工的内部满意度调查，</w:t>
            </w:r>
            <w:r>
              <w:rPr>
                <w:rFonts w:hint="eastAsia"/>
                <w:color w:val="auto"/>
                <w:highlight w:val="none"/>
                <w:lang w:val="en-US" w:eastAsia="zh-CN"/>
              </w:rPr>
              <w:sym w:font="Wingdings" w:char="00A8"/>
            </w:r>
            <w:r>
              <w:rPr>
                <w:rFonts w:hint="eastAsia"/>
                <w:color w:val="auto"/>
                <w:highlight w:val="none"/>
                <w:lang w:val="en-US" w:eastAsia="zh-CN"/>
              </w:rPr>
              <w:t xml:space="preserve">未实施 </w:t>
            </w:r>
            <w:r>
              <w:rPr>
                <w:rFonts w:hint="eastAsia"/>
                <w:color w:val="auto"/>
                <w:highlight w:val="none"/>
                <w:lang w:val="en-US" w:eastAsia="zh-CN"/>
              </w:rPr>
              <w:sym w:font="Wingdings" w:char="00FE"/>
            </w:r>
            <w:r>
              <w:rPr>
                <w:rFonts w:hint="eastAsia"/>
                <w:color w:val="auto"/>
                <w:highlight w:val="none"/>
                <w:lang w:val="en-US" w:eastAsia="zh-CN"/>
              </w:rPr>
              <w:t>已实施，说明</w:t>
            </w:r>
            <w:r>
              <w:rPr>
                <w:rFonts w:hint="eastAsia"/>
                <w:color w:val="auto"/>
                <w:highlight w:val="none"/>
                <w:u w:val="single"/>
                <w:lang w:val="en-US" w:eastAsia="zh-CN"/>
              </w:rPr>
              <w:t xml:space="preserve">    满意度符合要求      </w:t>
            </w:r>
            <w:r>
              <w:rPr>
                <w:rFonts w:hint="eastAsia"/>
                <w:color w:val="auto"/>
                <w:highlight w:val="none"/>
                <w:lang w:val="en-US" w:eastAsia="zh-CN"/>
              </w:rPr>
              <w:t xml:space="preserve"> </w:t>
            </w: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color w:val="000000"/>
                <w:szCs w:val="21"/>
                <w:highlight w:val="none"/>
              </w:rPr>
            </w:pPr>
            <w:r>
              <w:rPr>
                <w:rFonts w:hint="eastAsia"/>
                <w:color w:val="000000"/>
                <w:szCs w:val="21"/>
                <w:highlight w:val="none"/>
              </w:rPr>
              <w:t>应对风险和机遇的措施</w:t>
            </w:r>
          </w:p>
          <w:p>
            <w:pPr>
              <w:rPr>
                <w:highlight w:val="none"/>
              </w:rPr>
            </w:pPr>
          </w:p>
        </w:tc>
        <w:tc>
          <w:tcPr>
            <w:tcW w:w="960" w:type="dxa"/>
            <w:gridSpan w:val="4"/>
            <w:vMerge w:val="restart"/>
            <w:shd w:val="clear" w:color="auto" w:fill="auto"/>
          </w:tcPr>
          <w:p>
            <w:pPr>
              <w:rPr>
                <w:highlight w:val="none"/>
              </w:rPr>
            </w:pPr>
            <w:r>
              <w:rPr>
                <w:rFonts w:hint="eastAsia"/>
                <w:highlight w:val="none"/>
              </w:rPr>
              <w:t>Q6.1</w:t>
            </w:r>
          </w:p>
          <w:p>
            <w:pPr>
              <w:rPr>
                <w:rFonts w:hint="eastAsia"/>
                <w:highlight w:val="none"/>
              </w:rPr>
            </w:pPr>
            <w:r>
              <w:rPr>
                <w:rFonts w:hint="eastAsia"/>
                <w:highlight w:val="none"/>
              </w:rPr>
              <w:t>F6.1.1</w:t>
            </w:r>
          </w:p>
          <w:p>
            <w:pPr>
              <w:pStyle w:val="6"/>
              <w:rPr>
                <w:rFonts w:hint="default" w:eastAsia="宋体"/>
                <w:highlight w:val="none"/>
                <w:lang w:val="en-US" w:eastAsia="zh-CN"/>
              </w:rPr>
            </w:pPr>
            <w:r>
              <w:rPr>
                <w:rFonts w:hint="eastAsia"/>
                <w:color w:val="000000"/>
                <w:szCs w:val="21"/>
                <w:highlight w:val="none"/>
                <w:lang w:val="en-US" w:eastAsia="zh-CN"/>
              </w:rPr>
              <w:t>E6.1</w:t>
            </w:r>
          </w:p>
        </w:tc>
        <w:tc>
          <w:tcPr>
            <w:tcW w:w="745" w:type="dxa"/>
            <w:gridSpan w:val="4"/>
            <w:shd w:val="clear" w:color="auto" w:fill="auto"/>
          </w:tcPr>
          <w:p>
            <w:pPr>
              <w:rPr>
                <w:highlight w:val="none"/>
              </w:rPr>
            </w:pPr>
            <w:r>
              <w:rPr>
                <w:rFonts w:hint="eastAsia"/>
                <w:highlight w:val="none"/>
              </w:rPr>
              <w:t>文件名称</w:t>
            </w:r>
          </w:p>
        </w:tc>
        <w:tc>
          <w:tcPr>
            <w:tcW w:w="9256" w:type="dxa"/>
            <w:gridSpan w:val="2"/>
            <w:shd w:val="clear" w:color="auto" w:fill="auto"/>
          </w:tcPr>
          <w:p>
            <w:pPr>
              <w:rPr>
                <w:highlight w:val="none"/>
              </w:rPr>
            </w:pPr>
            <w:r>
              <w:rPr>
                <w:rFonts w:hint="eastAsia"/>
                <w:highlight w:val="none"/>
              </w:rPr>
              <w:t>如：</w:t>
            </w:r>
            <w:r>
              <w:rPr>
                <w:color w:val="auto"/>
                <w:highlight w:val="none"/>
              </w:rPr>
              <w:sym w:font="Wingdings" w:char="00FE"/>
            </w:r>
            <w:r>
              <w:rPr>
                <w:rFonts w:hint="eastAsia"/>
                <w:color w:val="auto"/>
                <w:highlight w:val="none"/>
                <w:lang w:val="en-US" w:eastAsia="zh-CN"/>
              </w:rPr>
              <w:t>《风险和机遇控制程序》</w:t>
            </w:r>
            <w:r>
              <w:rPr>
                <w:rFonts w:hint="eastAsia"/>
                <w:highlight w:val="none"/>
              </w:rPr>
              <w:t>、</w:t>
            </w:r>
            <w:r>
              <w:rPr>
                <w:rFonts w:hint="eastAsia"/>
                <w:highlight w:val="none"/>
              </w:rPr>
              <w:sym w:font="Wingdings" w:char="00FE"/>
            </w:r>
            <w:r>
              <w:rPr>
                <w:rFonts w:hint="eastAsia"/>
                <w:highlight w:val="none"/>
              </w:rPr>
              <w:t>管理手册第6.1章</w:t>
            </w:r>
          </w:p>
        </w:tc>
        <w:tc>
          <w:tcPr>
            <w:tcW w:w="1589"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6" w:hRule="atLeast"/>
        </w:trPr>
        <w:tc>
          <w:tcPr>
            <w:tcW w:w="2164" w:type="dxa"/>
            <w:gridSpan w:val="2"/>
            <w:vMerge w:val="continue"/>
            <w:shd w:val="clear" w:color="auto" w:fill="auto"/>
          </w:tcPr>
          <w:p>
            <w:pPr>
              <w:rPr>
                <w:highlight w:val="none"/>
              </w:rPr>
            </w:pPr>
          </w:p>
        </w:tc>
        <w:tc>
          <w:tcPr>
            <w:tcW w:w="960" w:type="dxa"/>
            <w:gridSpan w:val="4"/>
            <w:vMerge w:val="continue"/>
            <w:shd w:val="clear" w:color="auto" w:fill="auto"/>
          </w:tcPr>
          <w:p>
            <w:pPr>
              <w:rPr>
                <w:highlight w:val="none"/>
              </w:rPr>
            </w:pPr>
          </w:p>
        </w:tc>
        <w:tc>
          <w:tcPr>
            <w:tcW w:w="745" w:type="dxa"/>
            <w:gridSpan w:val="4"/>
            <w:shd w:val="clear" w:color="auto" w:fill="auto"/>
          </w:tcPr>
          <w:p>
            <w:pPr>
              <w:rPr>
                <w:highlight w:val="none"/>
              </w:rPr>
            </w:pPr>
            <w:r>
              <w:rPr>
                <w:rFonts w:hint="eastAsia"/>
                <w:highlight w:val="none"/>
              </w:rPr>
              <w:t>运行证据</w:t>
            </w:r>
          </w:p>
        </w:tc>
        <w:tc>
          <w:tcPr>
            <w:tcW w:w="9256" w:type="dxa"/>
            <w:gridSpan w:val="2"/>
            <w:shd w:val="clear" w:color="auto" w:fill="auto"/>
          </w:tcPr>
          <w:p>
            <w:pPr>
              <w:rPr>
                <w:highlight w:val="none"/>
              </w:rPr>
            </w:pPr>
            <w:r>
              <w:rPr>
                <w:rFonts w:hint="eastAsia"/>
                <w:highlight w:val="none"/>
              </w:rPr>
              <w:t>分析风险的方法：</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头脑风暴法 </w:t>
            </w:r>
            <w:r>
              <w:rPr>
                <w:rFonts w:hint="eastAsia"/>
                <w:highlight w:val="none"/>
              </w:rPr>
              <w:sym w:font="Wingdings" w:char="00A8"/>
            </w:r>
            <w:r>
              <w:rPr>
                <w:rFonts w:hint="eastAsia"/>
                <w:highlight w:val="none"/>
              </w:rPr>
              <w:t>FMEA（潜在失效模式分析）</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应对风险的措施类型包括：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规避风险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为寻求机遇承担风险、</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消除风险源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改变风险的可能性和后果、</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分担风险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列举2~3项应对主要风险的描述：</w:t>
            </w:r>
          </w:p>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407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highlight w:val="none"/>
                    </w:rPr>
                  </w:pPr>
                  <w:r>
                    <w:rPr>
                      <w:rFonts w:hint="eastAsia"/>
                      <w:highlight w:val="none"/>
                    </w:rPr>
                    <w:t>主要的风险描述</w:t>
                  </w:r>
                </w:p>
              </w:tc>
              <w:tc>
                <w:tcPr>
                  <w:tcW w:w="407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center"/>
                </w:tcPr>
                <w:p>
                  <w:pPr>
                    <w:widowControl/>
                    <w:spacing w:line="360" w:lineRule="exact"/>
                    <w:jc w:val="left"/>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客户订单受疫情影响较大</w:t>
                  </w:r>
                </w:p>
              </w:tc>
              <w:tc>
                <w:tcPr>
                  <w:tcW w:w="4073" w:type="dxa"/>
                </w:tcPr>
                <w:p>
                  <w:pPr>
                    <w:pStyle w:val="6"/>
                    <w:numPr>
                      <w:ilvl w:val="0"/>
                      <w:numId w:val="0"/>
                    </w:numPr>
                    <w:ind w:leftChars="0"/>
                    <w:rPr>
                      <w:rFonts w:hint="default" w:eastAsia="宋体"/>
                      <w:highlight w:val="none"/>
                      <w:lang w:val="en-US" w:eastAsia="zh-CN"/>
                    </w:rPr>
                  </w:pPr>
                  <w:r>
                    <w:rPr>
                      <w:rFonts w:hint="eastAsia"/>
                      <w:sz w:val="21"/>
                      <w:szCs w:val="21"/>
                      <w:highlight w:val="none"/>
                      <w:lang w:val="en-US" w:eastAsia="zh-CN"/>
                    </w:rPr>
                    <w:t>及时沟通客户需求，做好疫情防控；</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rFonts w:hint="default" w:eastAsia="宋体"/>
                      <w:szCs w:val="24"/>
                      <w:highlight w:val="none"/>
                      <w:lang w:val="en-US" w:eastAsia="zh-CN"/>
                    </w:rPr>
                  </w:pPr>
                  <w:r>
                    <w:rPr>
                      <w:rFonts w:hint="eastAsia"/>
                      <w:szCs w:val="24"/>
                      <w:highlight w:val="none"/>
                      <w:lang w:val="en-US" w:eastAsia="zh-CN"/>
                    </w:rPr>
                    <w:t>冷冻水产品的疫情管控不当导致的风险</w:t>
                  </w:r>
                </w:p>
              </w:tc>
              <w:tc>
                <w:tcPr>
                  <w:tcW w:w="4073" w:type="dxa"/>
                </w:tcPr>
                <w:p>
                  <w:pPr>
                    <w:numPr>
                      <w:ilvl w:val="0"/>
                      <w:numId w:val="2"/>
                    </w:numPr>
                    <w:rPr>
                      <w:rFonts w:hint="default"/>
                      <w:lang w:val="en-US" w:eastAsia="zh-CN"/>
                    </w:rPr>
                  </w:pPr>
                  <w:r>
                    <w:rPr>
                      <w:rFonts w:hint="eastAsia"/>
                      <w:lang w:val="en-US" w:eastAsia="zh-CN"/>
                    </w:rPr>
                    <w:t>冷冻水产品进货量控制；</w:t>
                  </w:r>
                </w:p>
                <w:p>
                  <w:pPr>
                    <w:pStyle w:val="2"/>
                    <w:rPr>
                      <w:rFonts w:hint="default"/>
                      <w:lang w:val="en-US" w:eastAsia="zh-CN"/>
                    </w:rPr>
                  </w:pPr>
                  <w:r>
                    <w:rPr>
                      <w:rFonts w:hint="eastAsia"/>
                      <w:highlight w:val="none"/>
                      <w:lang w:val="en-US" w:eastAsia="zh-CN"/>
                    </w:rPr>
                    <w:t>2.严格按照相关部门要求进行防疫管控</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szCs w:val="24"/>
                      <w:highlight w:val="none"/>
                    </w:rPr>
                  </w:pPr>
                </w:p>
              </w:tc>
              <w:tc>
                <w:tcPr>
                  <w:tcW w:w="4073" w:type="dxa"/>
                </w:tcPr>
                <w:p>
                  <w:pPr>
                    <w:rPr>
                      <w:highlight w:val="none"/>
                    </w:rPr>
                  </w:pPr>
                </w:p>
              </w:tc>
              <w:tc>
                <w:tcPr>
                  <w:tcW w:w="1717" w:type="dxa"/>
                </w:tcPr>
                <w:p>
                  <w:pPr>
                    <w:rPr>
                      <w:highlight w:val="none"/>
                    </w:rPr>
                  </w:pPr>
                </w:p>
              </w:tc>
            </w:tr>
          </w:tbl>
          <w:p>
            <w:pPr>
              <w:rPr>
                <w:highlight w:val="none"/>
              </w:rPr>
            </w:pPr>
          </w:p>
          <w:p>
            <w:pPr>
              <w:rPr>
                <w:highlight w:val="none"/>
              </w:rPr>
            </w:pPr>
            <w:r>
              <w:rPr>
                <w:rFonts w:hint="eastAsia"/>
                <w:highlight w:val="none"/>
              </w:rPr>
              <w:t xml:space="preserve">应对机遇的措施类型包括：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采用新实践 </w:t>
            </w:r>
            <w:r>
              <w:rPr>
                <w:rFonts w:hint="eastAsia"/>
                <w:highlight w:val="none"/>
              </w:rPr>
              <w:sym w:font="Wingdings" w:char="00A8"/>
            </w:r>
            <w:r>
              <w:rPr>
                <w:rFonts w:hint="eastAsia"/>
                <w:highlight w:val="none"/>
              </w:rPr>
              <w:t xml:space="preserve">推出新产品  </w:t>
            </w:r>
            <w:r>
              <w:rPr>
                <w:rFonts w:hint="eastAsia"/>
                <w:highlight w:val="none"/>
              </w:rPr>
              <w:sym w:font="Wingdings" w:char="00FE"/>
            </w:r>
            <w:r>
              <w:rPr>
                <w:rFonts w:hint="eastAsia"/>
                <w:highlight w:val="none"/>
              </w:rPr>
              <w:t xml:space="preserve">开辟新市场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赢得新顾客  </w:t>
            </w:r>
            <w:r>
              <w:rPr>
                <w:rFonts w:hint="eastAsia"/>
                <w:highlight w:val="none"/>
              </w:rPr>
              <w:sym w:font="Wingdings" w:char="00FE"/>
            </w:r>
            <w:r>
              <w:rPr>
                <w:rFonts w:hint="eastAsia"/>
                <w:highlight w:val="none"/>
              </w:rPr>
              <w:t xml:space="preserve">建立合作伙伴关系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11"/>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8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highlight w:val="none"/>
                    </w:rPr>
                  </w:pPr>
                  <w:r>
                    <w:rPr>
                      <w:rFonts w:hint="eastAsia"/>
                      <w:highlight w:val="none"/>
                    </w:rPr>
                    <w:t>主要的机遇描述</w:t>
                  </w:r>
                </w:p>
              </w:tc>
              <w:tc>
                <w:tcPr>
                  <w:tcW w:w="383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hint="default" w:eastAsia="宋体"/>
                      <w:highlight w:val="none"/>
                      <w:lang w:val="en-US" w:eastAsia="zh-CN"/>
                    </w:rPr>
                  </w:pPr>
                  <w:r>
                    <w:rPr>
                      <w:rFonts w:hint="eastAsia"/>
                      <w:highlight w:val="none"/>
                      <w:lang w:val="en-US" w:eastAsia="zh-CN"/>
                    </w:rPr>
                    <w:t>经营多年，具备丰富的经营经验，受疫情影响，可及时应对，开发新市场</w:t>
                  </w:r>
                </w:p>
              </w:tc>
              <w:tc>
                <w:tcPr>
                  <w:tcW w:w="3833" w:type="dxa"/>
                </w:tcPr>
                <w:p>
                  <w:pPr>
                    <w:pStyle w:val="9"/>
                    <w:numPr>
                      <w:ilvl w:val="0"/>
                      <w:numId w:val="0"/>
                    </w:numPr>
                    <w:jc w:val="left"/>
                    <w:rPr>
                      <w:rFonts w:hint="default"/>
                      <w:highlight w:val="none"/>
                      <w:lang w:val="en-US" w:eastAsia="zh-CN"/>
                    </w:rPr>
                  </w:pPr>
                  <w:r>
                    <w:rPr>
                      <w:rFonts w:hint="eastAsia"/>
                      <w:highlight w:val="none"/>
                      <w:lang w:val="en-US" w:eastAsia="zh-CN"/>
                    </w:rPr>
                    <w:t>1.销售团队人员的培养</w:t>
                  </w:r>
                </w:p>
                <w:p>
                  <w:pPr>
                    <w:pStyle w:val="9"/>
                    <w:numPr>
                      <w:ilvl w:val="0"/>
                      <w:numId w:val="0"/>
                    </w:numPr>
                    <w:jc w:val="left"/>
                    <w:rPr>
                      <w:rFonts w:hint="default"/>
                      <w:highlight w:val="none"/>
                      <w:lang w:val="en-US" w:eastAsia="zh-CN"/>
                    </w:rPr>
                  </w:pPr>
                  <w:r>
                    <w:rPr>
                      <w:rFonts w:hint="eastAsia"/>
                      <w:highlight w:val="none"/>
                      <w:lang w:val="en-US" w:eastAsia="zh-CN"/>
                    </w:rPr>
                    <w:t>2.及时了解市场行业动态</w:t>
                  </w:r>
                </w:p>
                <w:p>
                  <w:pPr>
                    <w:pStyle w:val="9"/>
                    <w:numPr>
                      <w:ilvl w:val="0"/>
                      <w:numId w:val="0"/>
                    </w:numPr>
                    <w:jc w:val="left"/>
                    <w:rPr>
                      <w:rFonts w:hint="default"/>
                      <w:highlight w:val="none"/>
                      <w:lang w:val="en-US" w:eastAsia="zh-CN"/>
                    </w:rPr>
                  </w:pPr>
                  <w:r>
                    <w:rPr>
                      <w:rFonts w:hint="eastAsia"/>
                      <w:highlight w:val="none"/>
                      <w:lang w:val="en-US" w:eastAsia="zh-CN"/>
                    </w:rPr>
                    <w:t>3. 通过建立体系加强内部管理，提供质量和食品安全性控制，加强环保意识</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hint="default" w:eastAsia="宋体"/>
                      <w:szCs w:val="24"/>
                      <w:highlight w:val="none"/>
                      <w:lang w:val="en-US" w:eastAsia="zh-CN"/>
                    </w:rPr>
                  </w:pPr>
                </w:p>
              </w:tc>
              <w:tc>
                <w:tcPr>
                  <w:tcW w:w="3833"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highlight w:val="none"/>
                    </w:rPr>
                  </w:pPr>
                </w:p>
              </w:tc>
              <w:tc>
                <w:tcPr>
                  <w:tcW w:w="3833" w:type="dxa"/>
                </w:tcPr>
                <w:p>
                  <w:pPr>
                    <w:rPr>
                      <w:highlight w:val="none"/>
                    </w:rPr>
                  </w:pPr>
                </w:p>
              </w:tc>
              <w:tc>
                <w:tcPr>
                  <w:tcW w:w="1717" w:type="dxa"/>
                </w:tcPr>
                <w:p>
                  <w:pPr>
                    <w:rPr>
                      <w:highlight w:val="none"/>
                    </w:rPr>
                  </w:pPr>
                </w:p>
              </w:tc>
            </w:tr>
          </w:tbl>
          <w:p>
            <w:pPr>
              <w:rPr>
                <w:rFonts w:hint="default" w:eastAsia="宋体"/>
                <w:highlight w:val="none"/>
                <w:lang w:val="en-US" w:eastAsia="zh-CN"/>
              </w:rPr>
            </w:pPr>
            <w:r>
              <w:rPr>
                <w:rFonts w:hint="eastAsia"/>
                <w:highlight w:val="lightGray"/>
                <w:lang w:val="en-US" w:eastAsia="zh-CN"/>
              </w:rPr>
              <w:t>EMS</w:t>
            </w:r>
            <w:r>
              <w:rPr>
                <w:rFonts w:hint="eastAsia"/>
                <w:highlight w:val="none"/>
                <w:lang w:val="en-US" w:eastAsia="zh-CN"/>
              </w:rPr>
              <w:t>：</w:t>
            </w:r>
          </w:p>
          <w:p>
            <w:pPr>
              <w:pStyle w:val="6"/>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组织环境管理体系范围内的潜在紧急情况，如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法规未识别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违规操作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其他                      </w:t>
            </w:r>
          </w:p>
          <w:p>
            <w:pPr>
              <w:pStyle w:val="6"/>
              <w:rPr>
                <w:rFonts w:hint="eastAsia" w:ascii="Times New Roman" w:hAnsi="Times New Roman" w:eastAsia="宋体" w:cs="Times New Roman"/>
                <w:kern w:val="2"/>
                <w:sz w:val="21"/>
                <w:szCs w:val="20"/>
                <w:highlight w:val="none"/>
                <w:lang w:val="en-US" w:eastAsia="zh-CN" w:bidi="ar-SA"/>
              </w:rPr>
            </w:pPr>
          </w:p>
          <w:p>
            <w:pPr>
              <w:pStyle w:val="6"/>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可能具有环境影响的潜在紧急情况，如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火灾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危化品泄露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未达标排放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锅炉爆炸  </w:t>
            </w:r>
          </w:p>
          <w:p>
            <w:pPr>
              <w:pStyle w:val="6"/>
              <w:rPr>
                <w:highlight w:val="none"/>
              </w:rPr>
            </w:pPr>
          </w:p>
          <w:p>
            <w:pPr>
              <w:pStyle w:val="6"/>
              <w:rPr>
                <w:highlight w:val="none"/>
              </w:rPr>
            </w:pPr>
          </w:p>
          <w:p>
            <w:pPr>
              <w:rPr>
                <w:rFonts w:hint="eastAsia" w:eastAsia="宋体"/>
                <w:highlight w:val="lightGray"/>
                <w:lang w:eastAsia="zh-CN"/>
              </w:rPr>
            </w:pPr>
            <w:r>
              <w:rPr>
                <w:rFonts w:hint="eastAsia"/>
                <w:highlight w:val="lightGray"/>
              </w:rPr>
              <w:t>FSMS</w:t>
            </w:r>
            <w:r>
              <w:rPr>
                <w:rFonts w:hint="eastAsia"/>
                <w:highlight w:val="lightGray"/>
                <w:lang w:eastAsia="zh-CN"/>
              </w:rPr>
              <w:t>：</w:t>
            </w:r>
          </w:p>
          <w:p>
            <w:pPr>
              <w:jc w:val="left"/>
              <w:rPr>
                <w:highlight w:val="none"/>
              </w:rPr>
            </w:pPr>
            <w:r>
              <w:rPr>
                <w:rFonts w:hint="eastAsia"/>
                <w:highlight w:val="none"/>
              </w:rPr>
              <w:t>组织食品安全管理体系范围内的潜在紧急情况，如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 xml:space="preserve">其他                      </w:t>
            </w:r>
          </w:p>
          <w:p>
            <w:pPr>
              <w:rPr>
                <w:highlight w:val="none"/>
              </w:rPr>
            </w:pPr>
          </w:p>
          <w:p>
            <w:pPr>
              <w:rPr>
                <w:highlight w:val="none"/>
                <w:u w:val="single"/>
              </w:rPr>
            </w:pPr>
            <w:r>
              <w:rPr>
                <w:rFonts w:hint="eastAsia"/>
                <w:highlight w:val="none"/>
              </w:rPr>
              <w:t>可能具有食品安全危害的潜在紧急情况，如</w:t>
            </w:r>
            <w:r>
              <w:rPr>
                <w:rFonts w:hint="eastAsia"/>
                <w:highlight w:val="none"/>
                <w:u w:val="single"/>
              </w:rPr>
              <w:t xml:space="preserve">  </w:t>
            </w:r>
            <w:r>
              <w:rPr>
                <w:rFonts w:hint="eastAsia"/>
                <w:highlight w:val="none"/>
                <w:u w:val="single"/>
              </w:rPr>
              <w:sym w:font="Wingdings" w:char="00A8"/>
            </w:r>
            <w:r>
              <w:rPr>
                <w:rFonts w:hint="eastAsia"/>
                <w:highlight w:val="none"/>
                <w:u w:val="single"/>
              </w:rPr>
              <w:t xml:space="preserve">食物中毒 </w:t>
            </w:r>
            <w:r>
              <w:rPr>
                <w:rFonts w:hint="eastAsia"/>
                <w:highlight w:val="none"/>
                <w:u w:val="single"/>
              </w:rPr>
              <w:sym w:font="Wingdings" w:char="00FE"/>
            </w:r>
            <w:r>
              <w:rPr>
                <w:rFonts w:hint="eastAsia"/>
                <w:highlight w:val="none"/>
                <w:u w:val="single"/>
              </w:rPr>
              <w:t xml:space="preserve">停水  </w:t>
            </w:r>
            <w:r>
              <w:rPr>
                <w:rFonts w:hint="eastAsia"/>
                <w:highlight w:val="none"/>
                <w:u w:val="single"/>
              </w:rPr>
              <w:sym w:font="Wingdings" w:char="00FE"/>
            </w:r>
            <w:r>
              <w:rPr>
                <w:rFonts w:hint="eastAsia"/>
                <w:highlight w:val="none"/>
                <w:u w:val="single"/>
              </w:rPr>
              <w:t xml:space="preserve">停电  </w:t>
            </w:r>
            <w:r>
              <w:rPr>
                <w:rFonts w:hint="eastAsia"/>
                <w:highlight w:val="none"/>
                <w:u w:val="single"/>
              </w:rPr>
              <w:sym w:font="Wingdings" w:char="00FE"/>
            </w:r>
            <w:r>
              <w:rPr>
                <w:rFonts w:hint="eastAsia"/>
                <w:highlight w:val="none"/>
                <w:u w:val="single"/>
              </w:rPr>
              <w:t xml:space="preserve"> 停蒸汽   </w:t>
            </w:r>
          </w:p>
          <w:p>
            <w:pPr>
              <w:rPr>
                <w:highlight w:val="none"/>
              </w:rPr>
            </w:pP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 制冷设备故障  </w:t>
            </w:r>
            <w:r>
              <w:rPr>
                <w:rFonts w:hint="eastAsia"/>
                <w:highlight w:val="none"/>
                <w:u w:val="single"/>
              </w:rPr>
              <w:sym w:font="Wingdings" w:char="00A8"/>
            </w:r>
            <w:r>
              <w:rPr>
                <w:rFonts w:hint="eastAsia"/>
                <w:highlight w:val="none"/>
                <w:u w:val="single"/>
              </w:rPr>
              <w:t xml:space="preserve">车辆故障   </w:t>
            </w:r>
            <w:r>
              <w:rPr>
                <w:rFonts w:hint="eastAsia"/>
                <w:highlight w:val="none"/>
                <w:u w:val="single"/>
              </w:rPr>
              <w:sym w:font="Wingdings" w:char="00FE"/>
            </w:r>
            <w:r>
              <w:rPr>
                <w:rFonts w:hint="eastAsia"/>
                <w:highlight w:val="none"/>
                <w:u w:val="single"/>
              </w:rPr>
              <w:t xml:space="preserve">其他—食品供应链的突变            </w:t>
            </w:r>
          </w:p>
          <w:p>
            <w:pPr>
              <w:rPr>
                <w:highlight w:val="none"/>
              </w:rPr>
            </w:pP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确保FSMS 能够达到其预期结果;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提高理想效果;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防止或减少不良后果;</w:t>
            </w:r>
          </w:p>
          <w:p>
            <w:pPr>
              <w:rPr>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实现持续改进。</w:t>
            </w:r>
          </w:p>
        </w:tc>
        <w:tc>
          <w:tcPr>
            <w:tcW w:w="1589"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应对风险和机遇的措施</w:t>
            </w:r>
          </w:p>
          <w:p>
            <w:pPr>
              <w:rPr>
                <w:color w:val="auto"/>
                <w:highlight w:val="none"/>
              </w:rPr>
            </w:pPr>
          </w:p>
        </w:tc>
        <w:tc>
          <w:tcPr>
            <w:tcW w:w="960" w:type="dxa"/>
            <w:gridSpan w:val="4"/>
            <w:vMerge w:val="restart"/>
            <w:shd w:val="clear" w:color="auto" w:fill="auto"/>
          </w:tcPr>
          <w:p>
            <w:pPr>
              <w:rPr>
                <w:color w:val="auto"/>
                <w:highlight w:val="none"/>
              </w:rPr>
            </w:pPr>
            <w:r>
              <w:rPr>
                <w:rFonts w:hint="eastAsia"/>
                <w:color w:val="auto"/>
                <w:szCs w:val="21"/>
                <w:highlight w:val="none"/>
                <w:lang w:val="en-US" w:eastAsia="zh-CN"/>
              </w:rPr>
              <w:t>O6.1.1</w:t>
            </w:r>
          </w:p>
        </w:tc>
        <w:tc>
          <w:tcPr>
            <w:tcW w:w="745" w:type="dxa"/>
            <w:gridSpan w:val="4"/>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w:t>
            </w:r>
            <w:r>
              <w:rPr>
                <w:rFonts w:hint="eastAsia"/>
                <w:color w:val="auto"/>
                <w:szCs w:val="21"/>
                <w:highlight w:val="none"/>
                <w:lang w:val="en-US" w:eastAsia="zh-CN"/>
              </w:rPr>
              <w:t>应对风险和机遇</w:t>
            </w:r>
            <w:r>
              <w:rPr>
                <w:rFonts w:hint="eastAsia"/>
                <w:color w:val="auto"/>
                <w:highlight w:val="none"/>
              </w:rPr>
              <w:t>控制</w:t>
            </w:r>
            <w:r>
              <w:rPr>
                <w:rFonts w:hint="eastAsia"/>
                <w:color w:val="auto"/>
                <w:highlight w:val="none"/>
                <w:lang w:val="en-US" w:eastAsia="zh-CN"/>
              </w:rPr>
              <w:t>程序》、手册第6.1.1条款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2165" w:hRule="atLeast"/>
        </w:trPr>
        <w:tc>
          <w:tcPr>
            <w:tcW w:w="2160" w:type="dxa"/>
            <w:gridSpan w:val="2"/>
            <w:vMerge w:val="continue"/>
            <w:shd w:val="clear" w:color="auto" w:fill="auto"/>
          </w:tcPr>
          <w:p>
            <w:pPr>
              <w:rPr>
                <w:color w:val="auto"/>
                <w:highlight w:val="none"/>
              </w:rPr>
            </w:pPr>
          </w:p>
        </w:tc>
        <w:tc>
          <w:tcPr>
            <w:tcW w:w="960" w:type="dxa"/>
            <w:gridSpan w:val="4"/>
            <w:vMerge w:val="continue"/>
            <w:shd w:val="clear" w:color="auto" w:fill="auto"/>
          </w:tcPr>
          <w:p>
            <w:pPr>
              <w:rPr>
                <w:color w:val="auto"/>
                <w:highlight w:val="none"/>
              </w:rPr>
            </w:pPr>
          </w:p>
        </w:tc>
        <w:tc>
          <w:tcPr>
            <w:tcW w:w="745" w:type="dxa"/>
            <w:gridSpan w:val="4"/>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分析风险的方法：</w:t>
            </w:r>
            <w:r>
              <w:rPr>
                <w:rFonts w:hint="eastAsia"/>
                <w:color w:val="auto"/>
                <w:highlight w:val="none"/>
                <w:lang w:val="en-US" w:eastAsia="zh-CN"/>
              </w:rPr>
              <w:sym w:font="Wingdings" w:char="00A8"/>
            </w:r>
            <w:r>
              <w:rPr>
                <w:rFonts w:hint="eastAsia"/>
                <w:color w:val="auto"/>
                <w:highlight w:val="none"/>
                <w:lang w:val="en-US" w:eastAsia="zh-CN"/>
              </w:rPr>
              <w:t xml:space="preserve">头脑风暴法 </w:t>
            </w:r>
            <w:r>
              <w:rPr>
                <w:rFonts w:hint="eastAsia"/>
                <w:color w:val="auto"/>
                <w:highlight w:val="none"/>
                <w:lang w:val="en-US" w:eastAsia="zh-CN"/>
              </w:rPr>
              <w:sym w:font="Wingdings" w:char="00A8"/>
            </w:r>
            <w:r>
              <w:rPr>
                <w:rFonts w:hint="eastAsia"/>
                <w:color w:val="auto"/>
                <w:highlight w:val="none"/>
                <w:lang w:val="en-US" w:eastAsia="zh-CN"/>
              </w:rPr>
              <w:t>FMEA（潜在失效模式分析）</w:t>
            </w:r>
            <w:r>
              <w:rPr>
                <w:rFonts w:hint="eastAsia"/>
                <w:color w:val="auto"/>
                <w:highlight w:val="none"/>
                <w:lang w:val="en-US" w:eastAsia="zh-CN"/>
              </w:rPr>
              <w:sym w:font="Wingdings" w:char="00A8"/>
            </w:r>
            <w:r>
              <w:rPr>
                <w:rFonts w:hint="eastAsia"/>
                <w:color w:val="auto"/>
                <w:highlight w:val="none"/>
                <w:lang w:val="en-US" w:eastAsia="zh-CN"/>
              </w:rPr>
              <w:t>其他</w:t>
            </w:r>
          </w:p>
          <w:p>
            <w:pPr>
              <w:ind w:firstLine="420"/>
              <w:rPr>
                <w:rFonts w:hint="eastAsia"/>
                <w:color w:val="auto"/>
                <w:highlight w:val="none"/>
              </w:rPr>
            </w:pPr>
          </w:p>
          <w:p>
            <w:pPr>
              <w:rPr>
                <w:rFonts w:hint="eastAsia"/>
                <w:color w:val="auto"/>
                <w:highlight w:val="none"/>
              </w:rPr>
            </w:pPr>
            <w:r>
              <w:rPr>
                <w:rFonts w:hint="eastAsia"/>
                <w:color w:val="auto"/>
                <w:highlight w:val="none"/>
              </w:rPr>
              <w:t>在确定所需应对的与职业健康安全管理体系及其预期结果有关的风险和机遇时，组织考虑</w:t>
            </w:r>
            <w:r>
              <w:rPr>
                <w:rFonts w:hint="eastAsia"/>
                <w:color w:val="auto"/>
                <w:highlight w:val="none"/>
                <w:lang w:val="en-US" w:eastAsia="zh-CN"/>
              </w:rPr>
              <w:t>了</w:t>
            </w:r>
            <w:r>
              <w:rPr>
                <w:rFonts w:hint="eastAsia"/>
                <w:color w:val="auto"/>
                <w:highlight w:val="none"/>
              </w:rPr>
              <w:t>：</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危险源</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职业健康安全风险和其他风险</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职业健康安全机遇和其他机遇</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法律法规要求和其他要求</w:t>
            </w:r>
          </w:p>
          <w:p>
            <w:pPr>
              <w:rPr>
                <w:rFonts w:hint="eastAsia"/>
                <w:color w:val="auto"/>
                <w:highlight w:val="none"/>
                <w:lang w:val="en-US" w:eastAsia="zh-CN"/>
              </w:rPr>
            </w:pPr>
          </w:p>
          <w:p>
            <w:pPr>
              <w:rPr>
                <w:rFonts w:hint="eastAsia"/>
                <w:color w:val="auto"/>
                <w:highlight w:val="none"/>
              </w:rPr>
            </w:pPr>
            <w:r>
              <w:rPr>
                <w:rFonts w:hint="eastAsia"/>
                <w:color w:val="auto"/>
                <w:highlight w:val="none"/>
                <w:lang w:val="en-US" w:eastAsia="zh-CN"/>
              </w:rPr>
              <w:t xml:space="preserve">列举2~3项应对主要风险的描述：         </w:t>
            </w:r>
          </w:p>
          <w:tbl>
            <w:tblPr>
              <w:tblStyle w:val="11"/>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工伤的发生</w:t>
                  </w:r>
                </w:p>
              </w:tc>
              <w:tc>
                <w:tcPr>
                  <w:tcW w:w="4861"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办公室每周检查、主管部门和厂级每月、年度监测；</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 xml:space="preserve">每天班组安全检查  </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定期检查灭火器，组织人员进行火灾应急演练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bl>
          <w:p>
            <w:pPr>
              <w:rPr>
                <w:rFonts w:hint="default"/>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 xml:space="preserve">改进职业健康安全绩效的机遇可包括： </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发挥检查和审核作用</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工作危险源分析（工作安全分析）和相关任务评价</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通过减轻单调的工作或具有潜在危险的预设工作速率的工作来改进职业健康安全绩效</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工作许可及其他的认可和控制方法</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事件或不符合调查和纠正措施</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人类工效学和其他与伤害预防有关的评价</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改进职业健康安全绩效的其他机遇包括：</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对于设施重置、过程重设，或机器和厂房的更换的策划，在设施、设备或过程的生命周期最早期阶段融入职业健康安全要求；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对于设施重置、过程重设，或机器和厂房的更换，在策划的最早期阶段融入职业健康安全要求；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应用新技术提升职业健康安全绩效；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通过诸如扩展超越要求的与职业健康安全相关的能力，或鼓励工作人员及时报告事件等来改善职业健康安全文化；</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提高对最高管理者支持职业健康安全管理体系的感知度；</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强化事件调查过程；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改进工作人员协商和参与的过程；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标杆管理，包括考虑组织自身以往的绩效和其他组织的绩效；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在职业健康安全专题论坛中寻求合作。</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列举2~3项应对重要机遇的描述：</w:t>
            </w:r>
          </w:p>
          <w:tbl>
            <w:tblPr>
              <w:tblStyle w:val="11"/>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48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主要的机遇描述</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良好的市场竞争</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val="en-US" w:eastAsia="zh-CN"/>
                    </w:rPr>
                  </w:pPr>
                  <w:r>
                    <w:rPr>
                      <w:rFonts w:hint="eastAsia"/>
                      <w:lang w:val="en-US" w:eastAsia="zh-CN"/>
                    </w:rPr>
                    <w:t>不发生职业健康安全事故，建立良好声誉</w:t>
                  </w:r>
                </w:p>
                <w:p>
                  <w:pPr>
                    <w:pStyle w:val="6"/>
                    <w:rPr>
                      <w:rFonts w:hint="default"/>
                      <w:lang w:val="en-US" w:eastAsia="zh-CN"/>
                    </w:rPr>
                  </w:pPr>
                  <w:r>
                    <w:rPr>
                      <w:rFonts w:hint="eastAsia"/>
                      <w:color w:val="auto"/>
                      <w:highlight w:val="none"/>
                      <w:vertAlign w:val="baseline"/>
                      <w:lang w:val="en-US" w:eastAsia="zh-CN"/>
                    </w:rPr>
                    <w:t>建立良好的工作环境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bl>
          <w:p>
            <w:pPr>
              <w:rPr>
                <w:rFonts w:hint="eastAsia"/>
                <w:color w:val="auto"/>
                <w:highlight w:val="none"/>
              </w:rPr>
            </w:pPr>
          </w:p>
          <w:p>
            <w:pPr>
              <w:rPr>
                <w:rFonts w:hint="default" w:eastAsia="宋体"/>
                <w:color w:val="auto"/>
                <w:highlight w:val="none"/>
                <w:lang w:val="en-US" w:eastAsia="zh-CN"/>
              </w:rPr>
            </w:pPr>
            <w:r>
              <w:rPr>
                <w:rFonts w:hint="eastAsia"/>
                <w:color w:val="auto"/>
                <w:highlight w:val="none"/>
                <w:lang w:eastAsia="zh-CN"/>
              </w:rPr>
              <w:t>组织</w:t>
            </w:r>
            <w:r>
              <w:rPr>
                <w:rFonts w:hint="eastAsia"/>
                <w:color w:val="auto"/>
                <w:highlight w:val="none"/>
                <w:lang w:val="en-US" w:eastAsia="zh-CN"/>
              </w:rPr>
              <w:t>职业健康安全</w:t>
            </w:r>
            <w:r>
              <w:rPr>
                <w:rFonts w:hint="eastAsia"/>
                <w:color w:val="auto"/>
                <w:highlight w:val="none"/>
                <w:lang w:eastAsia="zh-CN"/>
              </w:rPr>
              <w:t>管理体系范围内的潜在紧急情况，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法规未识别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违规操作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其他                      </w:t>
            </w:r>
          </w:p>
          <w:p>
            <w:pPr>
              <w:rPr>
                <w:rFonts w:hint="eastAsia"/>
                <w:color w:val="auto"/>
                <w:highlight w:val="none"/>
                <w:lang w:eastAsia="zh-CN"/>
              </w:rPr>
            </w:pPr>
          </w:p>
          <w:p>
            <w:pPr>
              <w:rPr>
                <w:rFonts w:hint="eastAsia"/>
                <w:color w:val="auto"/>
                <w:highlight w:val="none"/>
                <w:u w:val="single"/>
                <w:lang w:val="en-US" w:eastAsia="zh-CN"/>
              </w:rPr>
            </w:pPr>
            <w:r>
              <w:rPr>
                <w:rFonts w:hint="eastAsia"/>
                <w:color w:val="auto"/>
                <w:highlight w:val="none"/>
                <w:lang w:eastAsia="zh-CN"/>
              </w:rPr>
              <w:t>可能具有</w:t>
            </w:r>
            <w:r>
              <w:rPr>
                <w:rFonts w:hint="eastAsia"/>
                <w:color w:val="auto"/>
                <w:highlight w:val="none"/>
                <w:lang w:val="en-US" w:eastAsia="zh-CN"/>
              </w:rPr>
              <w:t>职业健康安全风险</w:t>
            </w:r>
            <w:r>
              <w:rPr>
                <w:rFonts w:hint="eastAsia"/>
                <w:color w:val="auto"/>
                <w:highlight w:val="none"/>
                <w:lang w:eastAsia="zh-CN"/>
              </w:rPr>
              <w:t>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火灾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危化品泄露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发生工伤  </w:t>
            </w:r>
            <w:r>
              <w:rPr>
                <w:rFonts w:hint="eastAsia"/>
                <w:color w:val="auto"/>
                <w:highlight w:val="none"/>
                <w:u w:val="single"/>
                <w:lang w:val="en-US" w:eastAsia="zh-CN"/>
              </w:rPr>
              <w:sym w:font="Wingdings" w:char="00A8"/>
            </w:r>
            <w:r>
              <w:rPr>
                <w:rFonts w:hint="eastAsia"/>
                <w:color w:val="auto"/>
                <w:highlight w:val="none"/>
                <w:u w:val="single"/>
                <w:lang w:val="en-US" w:eastAsia="zh-CN"/>
              </w:rPr>
              <w:t>锅炉爆炸</w:t>
            </w:r>
          </w:p>
          <w:p>
            <w:pPr>
              <w:rPr>
                <w:rFonts w:hint="default" w:eastAsia="宋体"/>
                <w:color w:val="auto"/>
                <w:highlight w:val="none"/>
                <w:lang w:val="en-US" w:eastAsia="zh-CN"/>
              </w:rPr>
            </w:pP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 职业病产生                      </w:t>
            </w:r>
          </w:p>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2164" w:type="dxa"/>
            <w:gridSpan w:val="2"/>
            <w:vMerge w:val="restart"/>
            <w:shd w:val="clear" w:color="auto" w:fill="auto"/>
          </w:tcPr>
          <w:p/>
        </w:tc>
        <w:tc>
          <w:tcPr>
            <w:tcW w:w="960" w:type="dxa"/>
            <w:gridSpan w:val="4"/>
            <w:shd w:val="clear" w:color="auto" w:fill="auto"/>
          </w:tcPr>
          <w:p>
            <w:r>
              <w:rPr>
                <w:rFonts w:hint="eastAsia"/>
                <w:color w:val="000000"/>
                <w:szCs w:val="21"/>
              </w:rPr>
              <w:t>F6.1.2</w:t>
            </w:r>
          </w:p>
        </w:tc>
        <w:tc>
          <w:tcPr>
            <w:tcW w:w="745" w:type="dxa"/>
            <w:gridSpan w:val="4"/>
            <w:shd w:val="clear" w:color="auto" w:fill="auto"/>
          </w:tcPr>
          <w:p>
            <w:r>
              <w:rPr>
                <w:rFonts w:hint="eastAsia"/>
              </w:rPr>
              <w:t>运行证据</w:t>
            </w:r>
          </w:p>
        </w:tc>
        <w:tc>
          <w:tcPr>
            <w:tcW w:w="9256" w:type="dxa"/>
            <w:gridSpan w:val="2"/>
            <w:shd w:val="clear" w:color="auto" w:fill="auto"/>
          </w:tcPr>
          <w:p>
            <w:pPr>
              <w:rPr>
                <w:rFonts w:ascii="CIDFont+F5" w:hAnsi="CIDFont+F5" w:eastAsia="CIDFont+F5"/>
              </w:rPr>
            </w:pPr>
            <w:r>
              <w:rPr>
                <w:rFonts w:hint="eastAsia" w:ascii="CIDFont+F5" w:hAnsi="CIDFont+F5" w:eastAsia="CIDFont+F5"/>
              </w:rPr>
              <w:t>该组织策划了：</w:t>
            </w:r>
          </w:p>
          <w:p>
            <w:pPr>
              <w:jc w:val="left"/>
              <w:rPr>
                <w:rFonts w:hint="default" w:ascii="CIDFont+F5" w:hAnsi="CIDFont+F5" w:eastAsia="CIDFont+F5"/>
                <w:lang w:val="en-US" w:eastAsia="zh-CN"/>
              </w:rPr>
            </w:pPr>
            <w:r>
              <w:rPr>
                <w:rFonts w:hint="eastAsia" w:ascii="CIDFont+F5" w:hAnsi="CIDFont+F5" w:eastAsia="CIDFont+F5"/>
              </w:rPr>
              <w:t>a) 解决这些风险和机遇的行动;——</w:t>
            </w:r>
            <w:r>
              <w:rPr>
                <w:rFonts w:hint="eastAsia" w:ascii="CIDFont+F5" w:hAnsi="CIDFont+F5" w:eastAsia="CIDFont+F5"/>
                <w:lang w:val="en-US" w:eastAsia="zh-CN"/>
              </w:rPr>
              <w:t>提供了《应对机遇和风险措施清单》；</w:t>
            </w:r>
          </w:p>
          <w:p>
            <w:pPr>
              <w:jc w:val="left"/>
              <w:rPr>
                <w:rFonts w:ascii="CIDFont+F5" w:hAnsi="CIDFont+F5" w:eastAsia="CIDFont+F5"/>
              </w:rPr>
            </w:pPr>
            <w:r>
              <w:rPr>
                <w:rFonts w:hint="eastAsia" w:ascii="CIDFont+F5" w:hAnsi="CIDFont+F5" w:eastAsia="CIDFont+F5"/>
              </w:rPr>
              <w:t>b) 并进行了:</w:t>
            </w:r>
          </w:p>
          <w:p>
            <w:pPr>
              <w:ind w:firstLine="210" w:firstLineChars="100"/>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ind w:firstLine="210" w:firstLineChars="100"/>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2164" w:type="dxa"/>
            <w:gridSpan w:val="2"/>
            <w:vMerge w:val="continue"/>
            <w:shd w:val="clear" w:color="auto" w:fill="auto"/>
          </w:tcPr>
          <w:p/>
        </w:tc>
        <w:tc>
          <w:tcPr>
            <w:tcW w:w="960" w:type="dxa"/>
            <w:gridSpan w:val="4"/>
            <w:shd w:val="clear" w:color="auto" w:fill="auto"/>
          </w:tcPr>
          <w:p>
            <w:r>
              <w:rPr>
                <w:rFonts w:hint="eastAsia"/>
                <w:color w:val="000000"/>
                <w:szCs w:val="21"/>
              </w:rPr>
              <w:t>F6.1.3</w:t>
            </w:r>
          </w:p>
        </w:tc>
        <w:tc>
          <w:tcPr>
            <w:tcW w:w="745" w:type="dxa"/>
            <w:gridSpan w:val="4"/>
            <w:shd w:val="clear" w:color="auto" w:fill="auto"/>
          </w:tcPr>
          <w:p>
            <w:r>
              <w:rPr>
                <w:rFonts w:hint="eastAsia"/>
              </w:rPr>
              <w:t>运行证据</w:t>
            </w:r>
          </w:p>
        </w:tc>
        <w:tc>
          <w:tcPr>
            <w:tcW w:w="9256" w:type="dxa"/>
            <w:gridSpan w:val="2"/>
            <w:shd w:val="clear" w:color="auto" w:fill="auto"/>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pPr>
              <w:rPr>
                <w:rFonts w:hint="default"/>
                <w:color w:val="auto"/>
                <w:highlight w:val="none"/>
                <w:lang w:val="en-US"/>
              </w:rPr>
            </w:pPr>
            <w:r>
              <w:rPr>
                <w:rFonts w:hint="eastAsia"/>
                <w:color w:val="auto"/>
                <w:highlight w:val="none"/>
              </w:rPr>
              <w:t xml:space="preserve">职业健康安全风险和职业健康安全管理体系的其他风险的评价 </w:t>
            </w:r>
          </w:p>
        </w:tc>
        <w:tc>
          <w:tcPr>
            <w:tcW w:w="960" w:type="dxa"/>
            <w:gridSpan w:val="4"/>
            <w:vMerge w:val="restart"/>
            <w:shd w:val="clear" w:color="auto" w:fill="auto"/>
          </w:tcPr>
          <w:p>
            <w:pPr>
              <w:rPr>
                <w:rFonts w:hint="default"/>
                <w:color w:val="auto"/>
                <w:highlight w:val="none"/>
                <w:lang w:val="en-US"/>
              </w:rPr>
            </w:pPr>
            <w:r>
              <w:rPr>
                <w:rFonts w:hint="eastAsia"/>
                <w:color w:val="auto"/>
                <w:szCs w:val="21"/>
                <w:highlight w:val="none"/>
                <w:lang w:val="en-US" w:eastAsia="zh-CN"/>
              </w:rPr>
              <w:t>O6.1.3</w:t>
            </w:r>
          </w:p>
        </w:tc>
        <w:tc>
          <w:tcPr>
            <w:tcW w:w="745" w:type="dxa"/>
            <w:gridSpan w:val="4"/>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gridSpan w:val="2"/>
            <w:shd w:val="clear" w:color="auto" w:fill="auto"/>
          </w:tcPr>
          <w:p>
            <w:pPr>
              <w:rPr>
                <w:color w:val="auto"/>
                <w:highlight w:val="none"/>
              </w:rPr>
            </w:pPr>
            <w:r>
              <w:rPr>
                <w:rFonts w:hint="eastAsia"/>
                <w:color w:val="auto"/>
                <w:highlight w:val="none"/>
                <w:lang w:val="en-US" w:eastAsia="zh-CN"/>
              </w:rPr>
              <w:t>如：</w:t>
            </w:r>
            <w:r>
              <w:rPr>
                <w:color w:val="auto"/>
                <w:highlight w:val="none"/>
              </w:rPr>
              <w:sym w:font="Wingdings" w:char="00FE"/>
            </w:r>
            <w:r>
              <w:rPr>
                <w:rFonts w:hint="eastAsia"/>
                <w:color w:val="auto"/>
                <w:highlight w:val="none"/>
                <w:lang w:val="en-US" w:eastAsia="zh-CN"/>
              </w:rPr>
              <w:t>手册第</w:t>
            </w:r>
            <w:r>
              <w:rPr>
                <w:rFonts w:hint="eastAsia"/>
                <w:sz w:val="21"/>
                <w:szCs w:val="21"/>
                <w:lang w:val="en-US" w:eastAsia="zh-CN"/>
              </w:rPr>
              <w:t>6.1.3</w:t>
            </w:r>
            <w:r>
              <w:rPr>
                <w:rFonts w:hint="eastAsia"/>
                <w:sz w:val="21"/>
                <w:szCs w:val="21"/>
                <w:lang w:eastAsia="zh-CN"/>
              </w:rPr>
              <w:t xml:space="preserve"> </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402" w:hRule="atLeast"/>
        </w:trPr>
        <w:tc>
          <w:tcPr>
            <w:tcW w:w="2160" w:type="dxa"/>
            <w:gridSpan w:val="2"/>
            <w:vMerge w:val="continue"/>
            <w:shd w:val="clear" w:color="auto" w:fill="auto"/>
          </w:tcPr>
          <w:p>
            <w:pPr>
              <w:rPr>
                <w:color w:val="auto"/>
                <w:highlight w:val="none"/>
              </w:rPr>
            </w:pPr>
          </w:p>
        </w:tc>
        <w:tc>
          <w:tcPr>
            <w:tcW w:w="960" w:type="dxa"/>
            <w:gridSpan w:val="4"/>
            <w:vMerge w:val="continue"/>
            <w:shd w:val="clear" w:color="auto" w:fill="auto"/>
          </w:tcPr>
          <w:p>
            <w:pPr>
              <w:rPr>
                <w:color w:val="auto"/>
                <w:highlight w:val="none"/>
              </w:rPr>
            </w:pPr>
          </w:p>
        </w:tc>
        <w:tc>
          <w:tcPr>
            <w:tcW w:w="745" w:type="dxa"/>
            <w:gridSpan w:val="4"/>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78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风险</w:t>
                  </w:r>
                </w:p>
              </w:tc>
              <w:tc>
                <w:tcPr>
                  <w:tcW w:w="2780"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评价已辨识的危险源职业健康安全风险</w:t>
                  </w:r>
                </w:p>
              </w:tc>
              <w:tc>
                <w:tcPr>
                  <w:tcW w:w="278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highlight w:val="none"/>
                      <w:lang w:val="en-GB" w:eastAsia="zh-CN"/>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color w:val="auto"/>
                      <w:highlight w:val="none"/>
                      <w:lang w:val="en-US" w:eastAsia="zh-CN"/>
                    </w:rPr>
                    <w:t>评价</w:t>
                  </w:r>
                  <w:r>
                    <w:rPr>
                      <w:rFonts w:hint="eastAsia"/>
                      <w:color w:val="auto"/>
                      <w:highlight w:val="none"/>
                    </w:rPr>
                    <w:t>现有控制的有效性</w:t>
                  </w:r>
                </w:p>
              </w:tc>
              <w:tc>
                <w:tcPr>
                  <w:tcW w:w="27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rPr>
                    <w:t>其他</w:t>
                  </w:r>
                  <w:r>
                    <w:rPr>
                      <w:rFonts w:hint="eastAsia"/>
                      <w:color w:val="auto"/>
                      <w:highlight w:val="none"/>
                      <w:lang w:val="en-US" w:eastAsia="zh-CN"/>
                    </w:rPr>
                    <w:t>风险</w:t>
                  </w:r>
                </w:p>
              </w:tc>
              <w:tc>
                <w:tcPr>
                  <w:tcW w:w="27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color w:val="auto"/>
                      <w:highlight w:val="none"/>
                      <w:lang w:eastAsia="zh-CN"/>
                    </w:rPr>
                  </w:pPr>
                </w:p>
              </w:tc>
              <w:tc>
                <w:tcPr>
                  <w:tcW w:w="27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eastAsia="zh-CN"/>
                    </w:rPr>
                  </w:pPr>
                </w:p>
              </w:tc>
              <w:tc>
                <w:tcPr>
                  <w:tcW w:w="27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pPr>
              <w:pStyle w:val="18"/>
              <w:numPr>
                <w:ilvl w:val="4"/>
                <w:numId w:val="0"/>
              </w:numPr>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职业健康安全机遇和职业健康安全管理体系的其他机遇的评价</w:t>
            </w:r>
          </w:p>
          <w:p>
            <w:pPr>
              <w:rPr>
                <w:rFonts w:hint="default"/>
                <w:color w:val="auto"/>
                <w:highlight w:val="none"/>
                <w:lang w:val="en-US"/>
              </w:rPr>
            </w:pPr>
            <w:r>
              <w:rPr>
                <w:rFonts w:hint="eastAsia"/>
                <w:color w:val="auto"/>
                <w:highlight w:val="none"/>
              </w:rPr>
              <w:t xml:space="preserve"> </w:t>
            </w:r>
          </w:p>
        </w:tc>
        <w:tc>
          <w:tcPr>
            <w:tcW w:w="960" w:type="dxa"/>
            <w:gridSpan w:val="4"/>
            <w:vMerge w:val="restart"/>
            <w:shd w:val="clear" w:color="auto" w:fill="auto"/>
          </w:tcPr>
          <w:p>
            <w:pPr>
              <w:rPr>
                <w:color w:val="auto"/>
                <w:highlight w:val="none"/>
              </w:rPr>
            </w:pPr>
            <w:r>
              <w:rPr>
                <w:rFonts w:hint="eastAsia"/>
                <w:color w:val="auto"/>
                <w:szCs w:val="21"/>
                <w:highlight w:val="none"/>
                <w:lang w:val="en-US" w:eastAsia="zh-CN"/>
              </w:rPr>
              <w:t>O6.1.3</w:t>
            </w:r>
          </w:p>
        </w:tc>
        <w:tc>
          <w:tcPr>
            <w:tcW w:w="745" w:type="dxa"/>
            <w:gridSpan w:val="4"/>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手册第</w:t>
            </w:r>
            <w:r>
              <w:rPr>
                <w:rFonts w:hint="eastAsia"/>
                <w:sz w:val="21"/>
                <w:szCs w:val="21"/>
                <w:lang w:val="en-US" w:eastAsia="zh-CN"/>
              </w:rPr>
              <w:t>6.1.3</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2648" w:hRule="atLeast"/>
        </w:trPr>
        <w:tc>
          <w:tcPr>
            <w:tcW w:w="2160" w:type="dxa"/>
            <w:gridSpan w:val="2"/>
            <w:vMerge w:val="continue"/>
            <w:shd w:val="clear" w:color="auto" w:fill="auto"/>
          </w:tcPr>
          <w:p>
            <w:pPr>
              <w:rPr>
                <w:color w:val="auto"/>
                <w:highlight w:val="none"/>
              </w:rPr>
            </w:pPr>
          </w:p>
        </w:tc>
        <w:tc>
          <w:tcPr>
            <w:tcW w:w="960" w:type="dxa"/>
            <w:gridSpan w:val="4"/>
            <w:vMerge w:val="continue"/>
            <w:shd w:val="clear" w:color="auto" w:fill="auto"/>
          </w:tcPr>
          <w:p>
            <w:pPr>
              <w:rPr>
                <w:color w:val="auto"/>
                <w:highlight w:val="none"/>
              </w:rPr>
            </w:pPr>
          </w:p>
        </w:tc>
        <w:tc>
          <w:tcPr>
            <w:tcW w:w="745" w:type="dxa"/>
            <w:gridSpan w:val="4"/>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78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绩效</w:t>
                  </w:r>
                </w:p>
              </w:tc>
              <w:tc>
                <w:tcPr>
                  <w:tcW w:w="2780"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责任部门</w:t>
                  </w:r>
                </w:p>
              </w:tc>
              <w:tc>
                <w:tcPr>
                  <w:tcW w:w="1774"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工作、工作组织和工作环境适合</w:t>
                  </w:r>
                  <w:r>
                    <w:rPr>
                      <w:color w:val="auto"/>
                      <w:highlight w:val="none"/>
                    </w:rPr>
                    <w:t>于</w:t>
                  </w:r>
                  <w:r>
                    <w:rPr>
                      <w:rFonts w:hint="eastAsia"/>
                      <w:color w:val="auto"/>
                      <w:highlight w:val="none"/>
                    </w:rPr>
                    <w:t>工作人员</w:t>
                  </w:r>
                </w:p>
              </w:tc>
              <w:tc>
                <w:tcPr>
                  <w:tcW w:w="278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制定方案</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GB"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GB"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消除危险源</w:t>
                  </w:r>
                </w:p>
              </w:tc>
              <w:tc>
                <w:tcPr>
                  <w:tcW w:w="278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减少误操作</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rPr>
                    <w:t>降低职业健康安全风险</w:t>
                  </w:r>
                </w:p>
              </w:tc>
              <w:tc>
                <w:tcPr>
                  <w:tcW w:w="278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减少危险接触</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其他机遇</w:t>
                  </w:r>
                </w:p>
              </w:tc>
              <w:tc>
                <w:tcPr>
                  <w:tcW w:w="278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加强员工培训</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办公室</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color w:val="auto"/>
                      <w:highlight w:val="none"/>
                    </w:rPr>
                  </w:pPr>
                </w:p>
              </w:tc>
              <w:tc>
                <w:tcPr>
                  <w:tcW w:w="27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color w:val="000000"/>
                <w:szCs w:val="21"/>
                <w:highlight w:val="none"/>
              </w:rPr>
            </w:pPr>
            <w:r>
              <w:rPr>
                <w:rFonts w:hint="eastAsia"/>
                <w:color w:val="000000"/>
                <w:szCs w:val="21"/>
                <w:highlight w:val="none"/>
                <w:lang w:val="en-US" w:eastAsia="zh-CN"/>
              </w:rPr>
              <w:t>管理</w:t>
            </w:r>
            <w:r>
              <w:rPr>
                <w:rFonts w:hint="eastAsia"/>
                <w:color w:val="000000"/>
                <w:szCs w:val="21"/>
                <w:highlight w:val="none"/>
              </w:rPr>
              <w:t>目标及其实现的策划</w:t>
            </w:r>
          </w:p>
          <w:p>
            <w:pPr>
              <w:rPr>
                <w:highlight w:val="none"/>
              </w:rPr>
            </w:pPr>
          </w:p>
        </w:tc>
        <w:tc>
          <w:tcPr>
            <w:tcW w:w="960" w:type="dxa"/>
            <w:gridSpan w:val="4"/>
            <w:vMerge w:val="restart"/>
            <w:shd w:val="clear" w:color="auto" w:fill="auto"/>
          </w:tcPr>
          <w:p>
            <w:r>
              <w:rPr>
                <w:rFonts w:hint="eastAsia"/>
              </w:rPr>
              <w:t>Q6.2</w:t>
            </w:r>
          </w:p>
          <w:p>
            <w:pPr>
              <w:rPr>
                <w:rFonts w:hint="eastAsia"/>
              </w:rPr>
            </w:pPr>
            <w:r>
              <w:rPr>
                <w:rFonts w:hint="eastAsia"/>
              </w:rPr>
              <w:t>F6.2</w:t>
            </w:r>
          </w:p>
          <w:p>
            <w:pPr>
              <w:pStyle w:val="2"/>
              <w:rPr>
                <w:rFonts w:hint="eastAsia"/>
                <w:color w:val="000000"/>
                <w:szCs w:val="21"/>
                <w:highlight w:val="none"/>
                <w:lang w:val="en-US" w:eastAsia="zh-CN"/>
              </w:rPr>
            </w:pPr>
            <w:r>
              <w:rPr>
                <w:rFonts w:hint="eastAsia"/>
                <w:color w:val="000000"/>
                <w:szCs w:val="21"/>
                <w:highlight w:val="none"/>
                <w:lang w:val="en-US" w:eastAsia="zh-CN"/>
              </w:rPr>
              <w:t>E6.2</w:t>
            </w:r>
          </w:p>
          <w:p>
            <w:pPr>
              <w:pStyle w:val="2"/>
              <w:rPr>
                <w:rFonts w:hint="default"/>
                <w:color w:val="000000"/>
                <w:szCs w:val="21"/>
                <w:highlight w:val="none"/>
                <w:lang w:val="en-US" w:eastAsia="zh-CN"/>
              </w:rPr>
            </w:pPr>
            <w:r>
              <w:rPr>
                <w:rFonts w:hint="eastAsia"/>
                <w:color w:val="000000"/>
                <w:szCs w:val="21"/>
                <w:highlight w:val="none"/>
                <w:lang w:val="en-US" w:eastAsia="zh-CN"/>
              </w:rPr>
              <w:t>O6.2</w:t>
            </w:r>
          </w:p>
        </w:tc>
        <w:tc>
          <w:tcPr>
            <w:tcW w:w="745" w:type="dxa"/>
            <w:gridSpan w:val="4"/>
            <w:shd w:val="clear" w:color="auto" w:fill="auto"/>
          </w:tcPr>
          <w:p>
            <w:pPr>
              <w:rPr>
                <w:highlight w:val="none"/>
              </w:rPr>
            </w:pPr>
            <w:r>
              <w:rPr>
                <w:rFonts w:hint="eastAsia"/>
                <w:highlight w:val="none"/>
              </w:rPr>
              <w:t>文件名称</w:t>
            </w:r>
          </w:p>
        </w:tc>
        <w:tc>
          <w:tcPr>
            <w:tcW w:w="9256" w:type="dxa"/>
            <w:gridSpan w:val="2"/>
            <w:shd w:val="clear" w:color="auto" w:fill="auto"/>
          </w:tcPr>
          <w:p>
            <w:pPr>
              <w:rPr>
                <w:highlight w:val="none"/>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《目标分解及完成情况考核表》</w:t>
            </w:r>
          </w:p>
        </w:tc>
        <w:tc>
          <w:tcPr>
            <w:tcW w:w="1589"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pPr>
              <w:rPr>
                <w:highlight w:val="none"/>
              </w:rPr>
            </w:pPr>
          </w:p>
        </w:tc>
        <w:tc>
          <w:tcPr>
            <w:tcW w:w="960" w:type="dxa"/>
            <w:gridSpan w:val="4"/>
            <w:vMerge w:val="continue"/>
            <w:shd w:val="clear" w:color="auto" w:fill="auto"/>
          </w:tcPr>
          <w:p>
            <w:pPr>
              <w:rPr>
                <w:highlight w:val="none"/>
              </w:rPr>
            </w:pPr>
          </w:p>
        </w:tc>
        <w:tc>
          <w:tcPr>
            <w:tcW w:w="745" w:type="dxa"/>
            <w:gridSpan w:val="4"/>
            <w:shd w:val="clear" w:color="auto" w:fill="auto"/>
          </w:tcPr>
          <w:p>
            <w:pPr>
              <w:rPr>
                <w:highlight w:val="none"/>
              </w:rPr>
            </w:pPr>
            <w:r>
              <w:rPr>
                <w:rFonts w:hint="eastAsia"/>
                <w:highlight w:val="none"/>
              </w:rPr>
              <w:t>运行证据</w:t>
            </w:r>
          </w:p>
        </w:tc>
        <w:tc>
          <w:tcPr>
            <w:tcW w:w="9256" w:type="dxa"/>
            <w:gridSpan w:val="2"/>
            <w:shd w:val="clear" w:color="auto" w:fill="auto"/>
          </w:tcPr>
          <w:p>
            <w:pPr>
              <w:rPr>
                <w:rFonts w:hint="eastAsia"/>
                <w:highlight w:val="none"/>
              </w:rPr>
            </w:pPr>
            <w:r>
              <w:rPr>
                <w:rFonts w:hint="eastAsia"/>
                <w:highlight w:val="none"/>
              </w:rPr>
              <w:t>组织建立了与方针一致的文件化的管理目标。为实现总的</w:t>
            </w:r>
            <w:r>
              <w:rPr>
                <w:rFonts w:hint="eastAsia"/>
                <w:highlight w:val="none"/>
                <w:lang w:val="en-US" w:eastAsia="zh-CN"/>
              </w:rPr>
              <w:t>管理</w:t>
            </w:r>
            <w:r>
              <w:rPr>
                <w:rFonts w:hint="eastAsia"/>
                <w:highlight w:val="none"/>
              </w:rPr>
              <w:t>目标而建立的各层级</w:t>
            </w:r>
            <w:r>
              <w:rPr>
                <w:rFonts w:hint="eastAsia"/>
                <w:highlight w:val="none"/>
                <w:lang w:val="en-US" w:eastAsia="zh-CN"/>
              </w:rPr>
              <w:t>的</w:t>
            </w:r>
            <w:r>
              <w:rPr>
                <w:rFonts w:hint="eastAsia"/>
                <w:highlight w:val="none"/>
              </w:rPr>
              <w:t>目标</w:t>
            </w:r>
            <w:r>
              <w:rPr>
                <w:rFonts w:hint="eastAsia"/>
                <w:highlight w:val="none"/>
                <w:lang w:eastAsia="zh-CN"/>
              </w:rPr>
              <w:t>，</w:t>
            </w:r>
            <w:r>
              <w:rPr>
                <w:rFonts w:hint="eastAsia"/>
                <w:highlight w:val="none"/>
              </w:rPr>
              <w:t>具体、有针对性、可测量并且可实现。</w:t>
            </w:r>
          </w:p>
          <w:p>
            <w:pPr>
              <w:rPr>
                <w:highlight w:val="none"/>
              </w:rPr>
            </w:pPr>
            <w:r>
              <w:rPr>
                <w:rFonts w:hint="eastAsia"/>
                <w:highlight w:val="none"/>
              </w:rPr>
              <w:t>总</w:t>
            </w:r>
            <w:r>
              <w:rPr>
                <w:rFonts w:hint="eastAsia"/>
                <w:highlight w:val="none"/>
                <w:lang w:val="en-US" w:eastAsia="zh-CN"/>
              </w:rPr>
              <w:t>管理</w:t>
            </w:r>
            <w:r>
              <w:rPr>
                <w:rFonts w:hint="eastAsia"/>
                <w:highlight w:val="none"/>
              </w:rPr>
              <w:t>目标</w:t>
            </w:r>
            <w:r>
              <w:rPr>
                <w:rFonts w:hint="eastAsia"/>
                <w:highlight w:val="none"/>
                <w:lang w:val="en-US" w:eastAsia="zh-CN"/>
              </w:rPr>
              <w:t>的</w:t>
            </w:r>
            <w:r>
              <w:rPr>
                <w:rFonts w:hint="eastAsia"/>
                <w:highlight w:val="none"/>
              </w:rPr>
              <w:t>实现情况的评价，及其测量方法是：</w:t>
            </w:r>
          </w:p>
          <w:p>
            <w:pPr>
              <w:pStyle w:val="2"/>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50"/>
              <w:gridCol w:w="1997"/>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tcPr>
                <w:p>
                  <w:pPr>
                    <w:rPr>
                      <w:rFonts w:ascii="宋体" w:hAnsi="宋体"/>
                      <w:sz w:val="21"/>
                      <w:szCs w:val="21"/>
                      <w:highlight w:val="none"/>
                    </w:rPr>
                  </w:pPr>
                  <w:r>
                    <w:rPr>
                      <w:rFonts w:hint="eastAsia" w:ascii="宋体" w:hAnsi="宋体"/>
                      <w:sz w:val="21"/>
                      <w:szCs w:val="21"/>
                      <w:highlight w:val="none"/>
                      <w:lang w:val="en-US" w:eastAsia="zh-CN"/>
                    </w:rPr>
                    <w:t>管理</w:t>
                  </w:r>
                  <w:r>
                    <w:rPr>
                      <w:rFonts w:hint="eastAsia" w:ascii="宋体" w:hAnsi="宋体"/>
                      <w:sz w:val="21"/>
                      <w:szCs w:val="21"/>
                      <w:highlight w:val="none"/>
                    </w:rPr>
                    <w:t>目标</w:t>
                  </w:r>
                </w:p>
              </w:tc>
              <w:tc>
                <w:tcPr>
                  <w:tcW w:w="2050" w:type="dxa"/>
                  <w:shd w:val="clear" w:color="auto" w:fill="auto"/>
                </w:tcPr>
                <w:p>
                  <w:pPr>
                    <w:rPr>
                      <w:rFonts w:ascii="宋体" w:hAnsi="宋体"/>
                      <w:sz w:val="21"/>
                      <w:szCs w:val="21"/>
                      <w:highlight w:val="none"/>
                    </w:rPr>
                  </w:pPr>
                  <w:r>
                    <w:rPr>
                      <w:rFonts w:hint="eastAsia" w:ascii="宋体" w:hAnsi="宋体"/>
                      <w:sz w:val="21"/>
                      <w:szCs w:val="21"/>
                      <w:highlight w:val="none"/>
                    </w:rPr>
                    <w:t>计算方法</w:t>
                  </w:r>
                </w:p>
              </w:tc>
              <w:tc>
                <w:tcPr>
                  <w:tcW w:w="1997" w:type="dxa"/>
                  <w:shd w:val="clear" w:color="auto" w:fill="auto"/>
                </w:tcPr>
                <w:p>
                  <w:pPr>
                    <w:rPr>
                      <w:rFonts w:ascii="宋体" w:hAnsi="宋体"/>
                      <w:sz w:val="21"/>
                      <w:szCs w:val="21"/>
                      <w:highlight w:val="none"/>
                    </w:rPr>
                  </w:pPr>
                  <w:r>
                    <w:rPr>
                      <w:rFonts w:hint="eastAsia" w:ascii="宋体" w:hAnsi="宋体"/>
                      <w:sz w:val="21"/>
                      <w:szCs w:val="21"/>
                      <w:highlight w:val="none"/>
                    </w:rPr>
                    <w:t>责任部门</w:t>
                  </w:r>
                </w:p>
              </w:tc>
              <w:tc>
                <w:tcPr>
                  <w:tcW w:w="2184" w:type="dxa"/>
                  <w:shd w:val="clear" w:color="auto" w:fill="auto"/>
                </w:tcPr>
                <w:p>
                  <w:pPr>
                    <w:rPr>
                      <w:rFonts w:ascii="宋体" w:hAnsi="宋体"/>
                      <w:sz w:val="21"/>
                      <w:szCs w:val="21"/>
                      <w:highlight w:val="none"/>
                    </w:rPr>
                  </w:pPr>
                  <w:r>
                    <w:rPr>
                      <w:rFonts w:hint="eastAsia" w:ascii="宋体" w:hAnsi="宋体"/>
                      <w:sz w:val="21"/>
                      <w:szCs w:val="21"/>
                      <w:highlight w:val="none"/>
                    </w:rPr>
                    <w:t>目标实际完成</w:t>
                  </w:r>
                </w:p>
                <w:p>
                  <w:pPr>
                    <w:rPr>
                      <w:rFonts w:ascii="宋体" w:hAnsi="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2021年4月-2021年9月</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center"/>
                </w:tcPr>
                <w:p>
                  <w:pPr>
                    <w:pStyle w:val="8"/>
                    <w:keepNext w:val="0"/>
                    <w:keepLines w:val="0"/>
                    <w:widowControl/>
                    <w:suppressLineNumbers w:val="0"/>
                    <w:spacing w:before="0" w:beforeAutospacing="0" w:after="0" w:afterAutospacing="0"/>
                    <w:ind w:left="0" w:right="0" w:firstLine="0"/>
                    <w:rPr>
                      <w:rFonts w:hint="eastAsia" w:ascii="Times New Roman" w:hAnsi="Times New Roman" w:eastAsia="宋体" w:cs="Times New Roman"/>
                      <w:b w:val="0"/>
                      <w:bCs w:val="0"/>
                      <w:kern w:val="2"/>
                      <w:sz w:val="21"/>
                      <w:szCs w:val="21"/>
                      <w:highlight w:val="none"/>
                      <w:lang w:val="en-US" w:eastAsia="zh-CN" w:bidi="ar-SA"/>
                    </w:rPr>
                  </w:pPr>
                  <w:r>
                    <w:rPr>
                      <w:sz w:val="21"/>
                      <w:szCs w:val="21"/>
                    </w:rPr>
                    <w:t>食品安全事故为0</w:t>
                  </w:r>
                </w:p>
              </w:tc>
              <w:tc>
                <w:tcPr>
                  <w:tcW w:w="20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GB" w:eastAsia="zh-CN" w:bidi="ar-SA"/>
                    </w:rPr>
                  </w:pPr>
                  <w:r>
                    <w:rPr>
                      <w:rFonts w:hint="eastAsia"/>
                      <w:color w:val="000000"/>
                      <w:sz w:val="21"/>
                      <w:szCs w:val="21"/>
                      <w:highlight w:val="none"/>
                      <w:lang w:val="en-US" w:eastAsia="zh-CN"/>
                    </w:rPr>
                    <w:t>按照实际发生次数</w:t>
                  </w:r>
                </w:p>
              </w:tc>
              <w:tc>
                <w:tcPr>
                  <w:tcW w:w="199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18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center"/>
                </w:tcPr>
                <w:p>
                  <w:pPr>
                    <w:pStyle w:val="8"/>
                    <w:keepNext w:val="0"/>
                    <w:keepLines w:val="0"/>
                    <w:widowControl/>
                    <w:suppressLineNumbers w:val="0"/>
                    <w:spacing w:before="0" w:beforeAutospacing="0" w:after="0" w:afterAutospacing="0"/>
                    <w:ind w:left="0" w:right="0" w:firstLine="0"/>
                    <w:rPr>
                      <w:rFonts w:hint="eastAsia" w:ascii="Times New Roman" w:hAnsi="Times New Roman" w:eastAsia="宋体" w:cs="Times New Roman"/>
                      <w:b w:val="0"/>
                      <w:bCs w:val="0"/>
                      <w:kern w:val="2"/>
                      <w:sz w:val="21"/>
                      <w:szCs w:val="21"/>
                      <w:highlight w:val="none"/>
                      <w:lang w:val="en-US" w:eastAsia="zh-CN" w:bidi="ar-SA"/>
                    </w:rPr>
                  </w:pPr>
                  <w:r>
                    <w:rPr>
                      <w:sz w:val="21"/>
                      <w:szCs w:val="21"/>
                    </w:rPr>
                    <w:t>顾客满意度≥85%</w:t>
                  </w:r>
                </w:p>
              </w:tc>
              <w:tc>
                <w:tcPr>
                  <w:tcW w:w="20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顾客满意度调查统计</w:t>
                  </w:r>
                </w:p>
              </w:tc>
              <w:tc>
                <w:tcPr>
                  <w:tcW w:w="199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市场部</w:t>
                  </w:r>
                </w:p>
              </w:tc>
              <w:tc>
                <w:tcPr>
                  <w:tcW w:w="218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top"/>
                </w:tcPr>
                <w:p>
                  <w:pPr>
                    <w:pStyle w:val="8"/>
                    <w:keepNext w:val="0"/>
                    <w:keepLines w:val="0"/>
                    <w:widowControl/>
                    <w:suppressLineNumbers w:val="0"/>
                    <w:spacing w:before="0" w:beforeAutospacing="0" w:after="0" w:afterAutospacing="0"/>
                    <w:ind w:left="0" w:right="0" w:firstLine="0"/>
                    <w:rPr>
                      <w:rFonts w:ascii="宋体" w:hAnsi="宋体" w:eastAsia="宋体" w:cs="Times New Roman"/>
                      <w:kern w:val="2"/>
                      <w:sz w:val="21"/>
                      <w:szCs w:val="21"/>
                      <w:highlight w:val="none"/>
                      <w:lang w:val="en-US" w:eastAsia="zh-CN" w:bidi="ar-SA"/>
                    </w:rPr>
                  </w:pPr>
                  <w:r>
                    <w:rPr>
                      <w:sz w:val="21"/>
                      <w:szCs w:val="21"/>
                    </w:rPr>
                    <w:t>固废分类收集合规处理率 100%</w:t>
                  </w:r>
                </w:p>
              </w:tc>
              <w:tc>
                <w:tcPr>
                  <w:tcW w:w="20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分类数/总数X100%</w:t>
                  </w:r>
                </w:p>
              </w:tc>
              <w:tc>
                <w:tcPr>
                  <w:tcW w:w="199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18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vAlign w:val="top"/>
                </w:tcPr>
                <w:p>
                  <w:pPr>
                    <w:pStyle w:val="8"/>
                    <w:keepNext w:val="0"/>
                    <w:keepLines w:val="0"/>
                    <w:widowControl/>
                    <w:suppressLineNumbers w:val="0"/>
                    <w:spacing w:before="0" w:beforeAutospacing="0" w:after="0" w:afterAutospacing="0"/>
                    <w:ind w:left="0" w:right="0" w:firstLine="0"/>
                    <w:rPr>
                      <w:rFonts w:ascii="Times New Roman" w:hAnsi="Times New Roman" w:eastAsia="宋体" w:cs="Times New Roman"/>
                      <w:color w:val="000000"/>
                      <w:kern w:val="2"/>
                      <w:sz w:val="21"/>
                      <w:szCs w:val="21"/>
                      <w:highlight w:val="none"/>
                      <w:lang w:val="en-US" w:eastAsia="zh-CN" w:bidi="ar-SA"/>
                    </w:rPr>
                  </w:pPr>
                  <w:r>
                    <w:rPr>
                      <w:sz w:val="21"/>
                      <w:szCs w:val="21"/>
                    </w:rPr>
                    <w:t xml:space="preserve">重大安全责任事故为0 </w:t>
                  </w:r>
                </w:p>
              </w:tc>
              <w:tc>
                <w:tcPr>
                  <w:tcW w:w="2050"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按照实际发生次数</w:t>
                  </w:r>
                </w:p>
              </w:tc>
              <w:tc>
                <w:tcPr>
                  <w:tcW w:w="1997"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分拣部</w:t>
                  </w:r>
                </w:p>
              </w:tc>
              <w:tc>
                <w:tcPr>
                  <w:tcW w:w="2184"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vAlign w:val="top"/>
                </w:tcPr>
                <w:p>
                  <w:pPr>
                    <w:pStyle w:val="8"/>
                    <w:keepNext w:val="0"/>
                    <w:keepLines w:val="0"/>
                    <w:widowControl/>
                    <w:suppressLineNumbers w:val="0"/>
                    <w:spacing w:before="0" w:beforeAutospacing="0" w:after="0" w:afterAutospacing="0"/>
                    <w:ind w:left="0" w:right="0" w:firstLine="0"/>
                    <w:rPr>
                      <w:rFonts w:hint="eastAsia" w:ascii="Times New Roman" w:hAnsi="Times New Roman" w:eastAsia="宋体" w:cs="Times New Roman"/>
                      <w:b w:val="0"/>
                      <w:bCs w:val="0"/>
                      <w:kern w:val="2"/>
                      <w:sz w:val="21"/>
                      <w:szCs w:val="21"/>
                      <w:highlight w:val="none"/>
                      <w:lang w:val="en-US" w:eastAsia="zh-CN" w:bidi="ar-SA"/>
                    </w:rPr>
                  </w:pPr>
                  <w:r>
                    <w:rPr>
                      <w:sz w:val="21"/>
                      <w:szCs w:val="21"/>
                    </w:rPr>
                    <w:t>火灾、爆炸事故发生率为0</w:t>
                  </w:r>
                </w:p>
              </w:tc>
              <w:tc>
                <w:tcPr>
                  <w:tcW w:w="2050" w:type="dxa"/>
                  <w:vAlign w:val="top"/>
                </w:tcPr>
                <w:p>
                  <w:pPr>
                    <w:widowControl/>
                    <w:spacing w:before="40"/>
                    <w:jc w:val="left"/>
                    <w:rPr>
                      <w:rFonts w:hint="eastAsia"/>
                      <w:color w:val="000000"/>
                      <w:sz w:val="21"/>
                      <w:szCs w:val="21"/>
                      <w:highlight w:val="none"/>
                      <w:lang w:val="en-US" w:eastAsia="zh-CN"/>
                    </w:rPr>
                  </w:pPr>
                  <w:r>
                    <w:rPr>
                      <w:rFonts w:hint="eastAsia"/>
                      <w:color w:val="000000"/>
                      <w:sz w:val="21"/>
                      <w:szCs w:val="21"/>
                      <w:highlight w:val="none"/>
                      <w:lang w:val="en-US" w:eastAsia="zh-CN"/>
                    </w:rPr>
                    <w:t>按照实际发生次数</w:t>
                  </w:r>
                </w:p>
              </w:tc>
              <w:tc>
                <w:tcPr>
                  <w:tcW w:w="1997" w:type="dxa"/>
                  <w:vAlign w:val="top"/>
                </w:tcPr>
                <w:p>
                  <w:pPr>
                    <w:widowControl/>
                    <w:spacing w:before="40"/>
                    <w:jc w:val="left"/>
                    <w:rPr>
                      <w:rFonts w:hint="eastAsia"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184" w:type="dxa"/>
                  <w:vAlign w:val="top"/>
                </w:tcPr>
                <w:p>
                  <w:pPr>
                    <w:widowControl/>
                    <w:spacing w:before="40"/>
                    <w:jc w:val="left"/>
                    <w:rPr>
                      <w:rFonts w:hint="default"/>
                      <w:color w:val="000000"/>
                      <w:sz w:val="21"/>
                      <w:szCs w:val="21"/>
                      <w:highlight w:val="none"/>
                      <w:lang w:val="en-US" w:eastAsia="zh-CN"/>
                    </w:rPr>
                  </w:pPr>
                  <w:r>
                    <w:rPr>
                      <w:rFonts w:hint="eastAsia"/>
                      <w:color w:val="000000"/>
                      <w:sz w:val="21"/>
                      <w:szCs w:val="21"/>
                      <w:highlight w:val="none"/>
                      <w:lang w:val="en-US" w:eastAsia="zh-CN"/>
                    </w:rPr>
                    <w:t>0</w:t>
                  </w:r>
                </w:p>
              </w:tc>
            </w:tr>
          </w:tbl>
          <w:p>
            <w:pPr>
              <w:rPr>
                <w:rFonts w:hint="eastAsia"/>
                <w:highlight w:val="none"/>
                <w:u w:val="singl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r>
              <w:rPr>
                <w:rFonts w:hint="eastAsia"/>
                <w:highlight w:val="none"/>
                <w:u w:val="single"/>
                <w:lang w:val="en-US" w:eastAsia="zh-CN"/>
              </w:rPr>
              <w:t>目标提供了完成情况的考核结果，未保留实施过程中考核的具体指标，已现场沟通。</w:t>
            </w:r>
          </w:p>
          <w:p>
            <w:pPr>
              <w:pStyle w:val="2"/>
              <w:rPr>
                <w:rFonts w:hint="default"/>
                <w:lang w:val="en-US" w:eastAsia="zh-CN"/>
              </w:rPr>
            </w:pPr>
            <w:r>
              <w:rPr>
                <w:rFonts w:hint="eastAsia"/>
                <w:highlight w:val="none"/>
                <w:u w:val="single"/>
                <w:lang w:val="en-US" w:eastAsia="zh-CN"/>
              </w:rPr>
              <w:t>2021年度第四季度指标在实施中</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9"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color w:val="000000"/>
                <w:szCs w:val="21"/>
              </w:rPr>
            </w:pPr>
            <w:r>
              <w:rPr>
                <w:rFonts w:hint="eastAsia"/>
                <w:color w:val="000000"/>
                <w:szCs w:val="21"/>
              </w:rPr>
              <w:t>变更的策划</w:t>
            </w:r>
          </w:p>
          <w:p/>
        </w:tc>
        <w:tc>
          <w:tcPr>
            <w:tcW w:w="960" w:type="dxa"/>
            <w:gridSpan w:val="4"/>
            <w:vMerge w:val="restart"/>
            <w:shd w:val="clear" w:color="auto" w:fill="auto"/>
          </w:tcPr>
          <w:p>
            <w:pPr>
              <w:rPr>
                <w:color w:val="000000"/>
                <w:szCs w:val="21"/>
              </w:rPr>
            </w:pPr>
            <w:r>
              <w:rPr>
                <w:rFonts w:hint="eastAsia"/>
                <w:color w:val="000000"/>
                <w:szCs w:val="21"/>
              </w:rPr>
              <w:t>Q6.3</w:t>
            </w:r>
          </w:p>
          <w:p>
            <w:r>
              <w:rPr>
                <w:rFonts w:hint="eastAsia"/>
                <w:color w:val="000000"/>
                <w:szCs w:val="21"/>
              </w:rPr>
              <w:t>F6.3</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5"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sym w:font="Wingdings 2" w:char="0052"/>
            </w:r>
            <w:r>
              <w:rPr>
                <w:rFonts w:hint="eastAsia"/>
              </w:rPr>
              <w:t xml:space="preserve">组织结构变更 </w:t>
            </w:r>
            <w:r>
              <w:rPr>
                <w:rFonts w:hint="eastAsia"/>
              </w:rPr>
              <w:sym w:font="Wingdings 2" w:char="0052"/>
            </w:r>
            <w:r>
              <w:rPr>
                <w:rFonts w:hint="eastAsia"/>
              </w:rPr>
              <w:t>部门职责变更 □主要原材料 □关键人员</w:t>
            </w:r>
            <w:r>
              <w:rPr>
                <w:rFonts w:hint="eastAsia"/>
                <w:lang w:val="en-US" w:eastAsia="zh-CN"/>
              </w:rPr>
              <w:t xml:space="preserve"> </w:t>
            </w:r>
            <w:r>
              <w:rPr>
                <w:rFonts w:hint="eastAsia"/>
              </w:rPr>
              <w:t xml:space="preserve"> □生产工艺/服务流程 </w:t>
            </w:r>
          </w:p>
          <w:p>
            <w:pPr>
              <w:spacing w:before="40" w:after="40"/>
              <w:rPr>
                <w:rFonts w:hint="default" w:eastAsia="宋体"/>
                <w:lang w:val="en-US" w:eastAsia="zh-CN"/>
              </w:rPr>
            </w:pPr>
            <w:r>
              <w:rPr>
                <w:rFonts w:hint="eastAsia"/>
              </w:rPr>
              <w:sym w:font="Wingdings 2" w:char="00A3"/>
            </w:r>
            <w:r>
              <w:rPr>
                <w:rFonts w:hint="eastAsia"/>
              </w:rPr>
              <w:t xml:space="preserve">主要设备设施 □主要检测设备 </w:t>
            </w:r>
            <w:r>
              <w:rPr/>
              <w:sym w:font="Wingdings" w:char="00A8"/>
            </w:r>
            <w:r>
              <w:rPr>
                <w:rFonts w:hint="eastAsia"/>
              </w:rPr>
              <w:t>其他——</w:t>
            </w:r>
          </w:p>
          <w:p>
            <w:pPr>
              <w:pStyle w:val="6"/>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pPr>
                    <w:rPr>
                      <w:rFonts w:hint="default" w:eastAsia="宋体"/>
                      <w:lang w:val="en-US" w:eastAsia="zh-CN"/>
                    </w:rPr>
                  </w:pPr>
                  <w:r>
                    <w:rPr>
                      <w:rFonts w:hint="eastAsia"/>
                      <w:lang w:val="en-US" w:eastAsia="zh-CN"/>
                    </w:rPr>
                    <w:t>更好的进行经营，优化部门设置，明确岗位职责，将体系要求落实</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pPr>
                    <w:rPr>
                      <w:rFonts w:hint="default" w:eastAsia="宋体"/>
                      <w:lang w:val="en-US" w:eastAsia="zh-CN"/>
                    </w:rPr>
                  </w:pPr>
                  <w:r>
                    <w:rPr>
                      <w:rFonts w:hint="eastAsia"/>
                      <w:lang w:val="en-US" w:eastAsia="zh-CN"/>
                    </w:rPr>
                    <w:t>符合管理体系控制要求</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6" w:type="dxa"/>
                </w:tcPr>
                <w:p>
                  <w:r>
                    <w:rPr>
                      <w:rFonts w:hint="eastAsia"/>
                    </w:rPr>
                    <w:t>管理体系的完整性</w:t>
                  </w:r>
                </w:p>
              </w:tc>
              <w:tc>
                <w:tcPr>
                  <w:tcW w:w="3632" w:type="dxa"/>
                </w:tcPr>
                <w:p>
                  <w:pPr>
                    <w:rPr>
                      <w:rFonts w:hint="eastAsia" w:eastAsia="宋体"/>
                      <w:lang w:eastAsia="zh-CN"/>
                    </w:rPr>
                  </w:pPr>
                  <w:r>
                    <w:rPr>
                      <w:rFonts w:hint="eastAsia"/>
                      <w:lang w:val="en-US" w:eastAsia="zh-CN"/>
                    </w:rPr>
                    <w:t>完整</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pPr>
                    <w:rPr>
                      <w:rFonts w:hint="default" w:eastAsia="宋体"/>
                      <w:lang w:val="en-US" w:eastAsia="zh-CN"/>
                    </w:rPr>
                  </w:pPr>
                  <w:r>
                    <w:rPr>
                      <w:rFonts w:hint="eastAsia"/>
                      <w:lang w:val="en-US" w:eastAsia="zh-CN"/>
                    </w:rPr>
                    <w:t>原资源可以满足要求</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pPr>
                    <w:rPr>
                      <w:rFonts w:hint="default" w:eastAsia="宋体"/>
                      <w:lang w:val="en-US" w:eastAsia="zh-CN"/>
                    </w:rPr>
                  </w:pPr>
                  <w:r>
                    <w:rPr>
                      <w:rFonts w:hint="eastAsia"/>
                      <w:lang w:val="en-US" w:eastAsia="zh-CN"/>
                    </w:rPr>
                    <w:t>职责权限的分配见手册的5.3条款，分配后可以满足体系运行的要求</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bl>
          <w:p>
            <w:pPr>
              <w:rPr>
                <w:rFonts w:hint="default" w:eastAsia="宋体"/>
                <w:lang w:val="en-US" w:eastAsia="zh-CN"/>
              </w:rPr>
            </w:pPr>
            <w:r>
              <w:rPr>
                <w:rFonts w:hint="eastAsia"/>
                <w:lang w:val="en-US" w:eastAsia="zh-CN"/>
              </w:rPr>
              <w:t xml:space="preserve">     </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资源（总则）</w:t>
            </w:r>
          </w:p>
        </w:tc>
        <w:tc>
          <w:tcPr>
            <w:tcW w:w="960" w:type="dxa"/>
            <w:gridSpan w:val="4"/>
            <w:vMerge w:val="restart"/>
            <w:shd w:val="clear" w:color="auto" w:fill="auto"/>
          </w:tcPr>
          <w:p>
            <w:pPr>
              <w:rPr>
                <w:sz w:val="21"/>
                <w:szCs w:val="21"/>
              </w:rPr>
            </w:pPr>
            <w:r>
              <w:rPr>
                <w:rFonts w:hint="eastAsia"/>
                <w:sz w:val="21"/>
                <w:szCs w:val="21"/>
              </w:rPr>
              <w:t>Q7.1</w:t>
            </w:r>
            <w:r>
              <w:rPr>
                <w:rFonts w:hint="eastAsia"/>
                <w:sz w:val="21"/>
                <w:szCs w:val="21"/>
                <w:lang w:val="en-US" w:eastAsia="zh-CN"/>
              </w:rPr>
              <w:t>.1</w:t>
            </w:r>
          </w:p>
          <w:p>
            <w:pPr>
              <w:rPr>
                <w:rFonts w:hint="eastAsia"/>
                <w:sz w:val="21"/>
                <w:szCs w:val="21"/>
                <w:lang w:val="en-US" w:eastAsia="zh-CN"/>
              </w:rPr>
            </w:pPr>
            <w:r>
              <w:rPr>
                <w:rFonts w:hint="eastAsia"/>
                <w:sz w:val="21"/>
                <w:szCs w:val="21"/>
              </w:rPr>
              <w:t>F7.1</w:t>
            </w:r>
            <w:r>
              <w:rPr>
                <w:rFonts w:hint="eastAsia"/>
                <w:sz w:val="21"/>
                <w:szCs w:val="21"/>
                <w:lang w:val="en-US" w:eastAsia="zh-CN"/>
              </w:rPr>
              <w:t>.1</w:t>
            </w:r>
          </w:p>
          <w:p>
            <w:pPr>
              <w:pStyle w:val="6"/>
              <w:rPr>
                <w:rFonts w:hint="eastAsia"/>
                <w:color w:val="000000"/>
                <w:sz w:val="21"/>
                <w:szCs w:val="21"/>
                <w:lang w:val="en-US" w:eastAsia="zh-CN"/>
              </w:rPr>
            </w:pPr>
            <w:r>
              <w:rPr>
                <w:rFonts w:hint="eastAsia"/>
                <w:color w:val="000000"/>
                <w:sz w:val="21"/>
                <w:szCs w:val="21"/>
                <w:lang w:val="en-US" w:eastAsia="zh-CN"/>
              </w:rPr>
              <w:t>E7.1</w:t>
            </w:r>
          </w:p>
          <w:p>
            <w:pPr>
              <w:pStyle w:val="6"/>
              <w:rPr>
                <w:rFonts w:hint="default"/>
                <w:color w:val="000000"/>
                <w:szCs w:val="21"/>
                <w:lang w:val="en-US" w:eastAsia="zh-CN"/>
              </w:rPr>
            </w:pPr>
            <w:r>
              <w:rPr>
                <w:rFonts w:hint="eastAsia"/>
                <w:color w:val="000000"/>
                <w:sz w:val="21"/>
                <w:szCs w:val="21"/>
                <w:lang w:val="en-US" w:eastAsia="zh-CN"/>
              </w:rPr>
              <w:t>O7.1</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如：管理手册第7.1章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3"/>
              </w:numPr>
              <w:rPr>
                <w:color w:val="000000"/>
                <w:szCs w:val="21"/>
              </w:rPr>
            </w:pPr>
            <w:r>
              <w:rPr>
                <w:rFonts w:hint="eastAsia"/>
                <w:color w:val="000000"/>
                <w:szCs w:val="21"/>
              </w:rPr>
              <w:t>现有内部资源的能力；</w:t>
            </w:r>
          </w:p>
          <w:p>
            <w:pPr>
              <w:rPr>
                <w:highlight w:val="none"/>
              </w:rPr>
            </w:pPr>
            <w:r>
              <w:rPr>
                <w:rFonts w:hint="eastAsia"/>
                <w:highlight w:val="yellow"/>
              </w:rPr>
              <w:t>建筑面积</w:t>
            </w:r>
            <w:r>
              <w:rPr>
                <w:rFonts w:hint="eastAsia"/>
                <w:highlight w:val="yellow"/>
                <w:u w:val="single"/>
              </w:rPr>
              <w:t xml:space="preserve">  </w:t>
            </w:r>
            <w:r>
              <w:rPr>
                <w:rFonts w:hint="eastAsia"/>
                <w:highlight w:val="yellow"/>
                <w:u w:val="single"/>
                <w:lang w:val="en-US" w:eastAsia="zh-CN"/>
              </w:rPr>
              <w:t xml:space="preserve">150 </w:t>
            </w:r>
            <w:r>
              <w:rPr>
                <w:rFonts w:hint="eastAsia"/>
                <w:highlight w:val="yellow"/>
                <w:u w:val="single"/>
              </w:rPr>
              <w:t xml:space="preserve"> </w:t>
            </w:r>
            <w:r>
              <w:rPr>
                <w:rFonts w:hint="eastAsia"/>
                <w:highlight w:val="yellow"/>
              </w:rPr>
              <w:t>平方米；生产车间</w:t>
            </w:r>
            <w:r>
              <w:rPr>
                <w:rFonts w:hint="eastAsia"/>
                <w:highlight w:val="yellow"/>
                <w:u w:val="single"/>
              </w:rPr>
              <w:t xml:space="preserve"> </w:t>
            </w:r>
            <w:r>
              <w:rPr>
                <w:rFonts w:hint="eastAsia"/>
                <w:highlight w:val="yellow"/>
                <w:u w:val="single"/>
                <w:lang w:val="en-US" w:eastAsia="zh-CN"/>
              </w:rPr>
              <w:t>0</w:t>
            </w:r>
            <w:r>
              <w:rPr>
                <w:rFonts w:hint="eastAsia"/>
                <w:highlight w:val="yellow"/>
                <w:u w:val="single"/>
              </w:rPr>
              <w:t xml:space="preserve"> </w:t>
            </w:r>
            <w:r>
              <w:rPr>
                <w:rFonts w:hint="eastAsia"/>
                <w:highlight w:val="yellow"/>
              </w:rPr>
              <w:t>个；冷</w:t>
            </w:r>
            <w:r>
              <w:rPr>
                <w:highlight w:val="yellow"/>
              </w:rPr>
              <w:t>冻</w:t>
            </w:r>
            <w:r>
              <w:rPr>
                <w:rFonts w:hint="eastAsia"/>
                <w:highlight w:val="yellow"/>
              </w:rPr>
              <w:t>库房</w:t>
            </w:r>
            <w:r>
              <w:rPr>
                <w:rFonts w:hint="eastAsia"/>
                <w:highlight w:val="yellow"/>
                <w:u w:val="single"/>
              </w:rPr>
              <w:t xml:space="preserve"> </w:t>
            </w:r>
            <w:r>
              <w:rPr>
                <w:rFonts w:hint="eastAsia"/>
                <w:highlight w:val="yellow"/>
                <w:u w:val="single"/>
                <w:lang w:val="en-US" w:eastAsia="zh-CN"/>
              </w:rPr>
              <w:t>0</w:t>
            </w:r>
            <w:r>
              <w:rPr>
                <w:rFonts w:hint="eastAsia"/>
                <w:highlight w:val="yellow"/>
                <w:u w:val="single"/>
              </w:rPr>
              <w:t xml:space="preserve"> </w:t>
            </w:r>
            <w:r>
              <w:rPr>
                <w:rFonts w:hint="eastAsia"/>
                <w:highlight w:val="yellow"/>
              </w:rPr>
              <w:t>个</w:t>
            </w:r>
            <w:r>
              <w:rPr>
                <w:rFonts w:hint="eastAsia"/>
                <w:highlight w:val="yellow"/>
                <w:lang w:eastAsia="zh-CN"/>
              </w:rPr>
              <w:t>；</w:t>
            </w:r>
            <w:r>
              <w:rPr>
                <w:rFonts w:hint="eastAsia"/>
                <w:highlight w:val="yellow"/>
                <w:lang w:val="en-US" w:eastAsia="zh-CN"/>
              </w:rPr>
              <w:t>暂养池</w:t>
            </w:r>
            <w:r>
              <w:rPr>
                <w:rFonts w:hint="eastAsia"/>
                <w:highlight w:val="yellow"/>
              </w:rPr>
              <w:t xml:space="preserve"> </w:t>
            </w:r>
            <w:r>
              <w:rPr>
                <w:rFonts w:hint="eastAsia"/>
                <w:highlight w:val="yellow"/>
                <w:u w:val="single"/>
              </w:rPr>
              <w:t xml:space="preserve"> </w:t>
            </w:r>
            <w:r>
              <w:rPr>
                <w:rFonts w:hint="eastAsia"/>
                <w:highlight w:val="yellow"/>
                <w:u w:val="single"/>
                <w:lang w:val="en-US" w:eastAsia="zh-CN"/>
              </w:rPr>
              <w:t>0</w:t>
            </w:r>
            <w:r>
              <w:rPr>
                <w:rFonts w:hint="eastAsia"/>
                <w:highlight w:val="yellow"/>
              </w:rPr>
              <w:t>个</w:t>
            </w:r>
            <w:r>
              <w:rPr>
                <w:rFonts w:hint="eastAsia"/>
                <w:highlight w:val="yellow"/>
                <w:lang w:eastAsia="zh-CN"/>
              </w:rPr>
              <w:t>；</w:t>
            </w:r>
            <w:r>
              <w:rPr>
                <w:rFonts w:hint="eastAsia"/>
                <w:highlight w:val="yellow"/>
                <w:lang w:val="en-US" w:eastAsia="zh-CN"/>
              </w:rPr>
              <w:t>车辆3辆（含1辆冷</w:t>
            </w:r>
            <w:r>
              <w:rPr>
                <w:rFonts w:hint="eastAsia"/>
                <w:highlight w:val="none"/>
                <w:lang w:val="en-US" w:eastAsia="zh-CN"/>
              </w:rPr>
              <w:t>藏车）</w:t>
            </w:r>
            <w:r>
              <w:rPr>
                <w:rFonts w:hint="eastAsia"/>
                <w:highlight w:val="none"/>
              </w:rPr>
              <w:t>；实验室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电脑、 车辆</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     （列举2~4种）</w:t>
            </w:r>
          </w:p>
          <w:p>
            <w:pPr>
              <w:pStyle w:val="6"/>
              <w:rPr>
                <w:highlight w:val="yellow"/>
              </w:rPr>
            </w:pPr>
          </w:p>
          <w:p>
            <w:pPr>
              <w:pStyle w:val="6"/>
              <w:rPr>
                <w:highlight w:val="yellow"/>
              </w:rPr>
            </w:pPr>
          </w:p>
          <w:p>
            <w:pPr>
              <w:pStyle w:val="6"/>
              <w:rPr>
                <w:highlight w:val="yellow"/>
              </w:rPr>
            </w:pPr>
          </w:p>
          <w:p>
            <w:pPr>
              <w:widowControl/>
              <w:spacing w:before="40"/>
              <w:jc w:val="left"/>
              <w:rPr>
                <w:color w:val="000000"/>
                <w:highlight w:val="none"/>
              </w:rPr>
            </w:pPr>
            <w:r>
              <w:rPr>
                <w:rFonts w:hint="eastAsia"/>
                <w:color w:val="000000"/>
                <w:highlight w:val="none"/>
              </w:rPr>
              <w:t>动力设施和辅助设施的状况，存在下列的场所：</w:t>
            </w:r>
          </w:p>
          <w:p>
            <w:pPr>
              <w:widowControl/>
              <w:spacing w:before="40"/>
              <w:ind w:firstLine="210" w:firstLineChars="100"/>
              <w:jc w:val="left"/>
              <w:rPr>
                <w:color w:val="000000"/>
                <w:highlight w:val="none"/>
              </w:rPr>
            </w:pPr>
            <w:r>
              <w:rPr>
                <w:color w:val="000000"/>
                <w:highlight w:val="none"/>
              </w:rPr>
              <w:sym w:font="Wingdings" w:char="00A8"/>
            </w:r>
            <w:r>
              <w:rPr>
                <w:rFonts w:hint="eastAsia"/>
                <w:color w:val="000000"/>
                <w:highlight w:val="none"/>
              </w:rPr>
              <w:t xml:space="preserve">污水处理站  </w:t>
            </w:r>
            <w:r>
              <w:rPr>
                <w:color w:val="000000"/>
                <w:highlight w:val="none"/>
              </w:rPr>
              <w:sym w:font="Wingdings" w:char="00A8"/>
            </w:r>
            <w:r>
              <w:rPr>
                <w:rFonts w:hint="eastAsia"/>
                <w:color w:val="000000"/>
                <w:highlight w:val="none"/>
              </w:rPr>
              <w:t xml:space="preserve">锅炉房  </w:t>
            </w:r>
            <w:r>
              <w:rPr>
                <w:color w:val="000000"/>
                <w:highlight w:val="none"/>
              </w:rPr>
              <w:sym w:font="Wingdings" w:char="00A8"/>
            </w:r>
            <w:r>
              <w:rPr>
                <w:rFonts w:hint="eastAsia"/>
                <w:color w:val="000000"/>
                <w:highlight w:val="none"/>
              </w:rPr>
              <w:t xml:space="preserve">高压配电室  </w:t>
            </w:r>
            <w:r>
              <w:rPr>
                <w:rFonts w:hint="eastAsia"/>
                <w:highlight w:val="none"/>
              </w:rPr>
              <w:t>□</w:t>
            </w:r>
            <w:r>
              <w:rPr>
                <w:rFonts w:hint="eastAsia"/>
                <w:color w:val="000000"/>
                <w:highlight w:val="none"/>
              </w:rPr>
              <w:t xml:space="preserve">低压配电室 </w:t>
            </w:r>
            <w:r>
              <w:rPr>
                <w:color w:val="000000"/>
                <w:highlight w:val="none"/>
              </w:rPr>
              <w:sym w:font="Wingdings" w:char="00A8"/>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rFonts w:hint="eastAsia"/>
                <w:color w:val="1D41D5"/>
                <w:highlight w:val="none"/>
                <w:lang w:val="en-US" w:eastAsia="zh-CN"/>
              </w:rPr>
              <w:t xml:space="preserve"> </w:t>
            </w:r>
            <w:r>
              <w:rPr>
                <w:rFonts w:hint="default"/>
                <w:color w:val="auto"/>
                <w:highlight w:val="none"/>
                <w:lang w:val="en-US" w:eastAsia="zh-CN"/>
              </w:rPr>
              <w:sym w:font="Wingdings" w:char="00A8"/>
            </w:r>
            <w:r>
              <w:rPr>
                <w:rFonts w:hint="eastAsia"/>
                <w:color w:val="auto"/>
                <w:highlight w:val="none"/>
                <w:lang w:val="en-US" w:eastAsia="zh-CN"/>
              </w:rPr>
              <w:t>水处理</w:t>
            </w:r>
            <w:r>
              <w:rPr>
                <w:rFonts w:hint="eastAsia"/>
                <w:color w:val="000000"/>
                <w:highlight w:val="none"/>
              </w:rPr>
              <w:t xml:space="preserve"> </w:t>
            </w:r>
            <w:r>
              <w:rPr>
                <w:color w:val="000000"/>
                <w:highlight w:val="none"/>
              </w:rPr>
              <w:sym w:font="Wingdings" w:char="00A8"/>
            </w:r>
            <w:r>
              <w:rPr>
                <w:rFonts w:hint="eastAsia"/>
                <w:color w:val="000000"/>
                <w:highlight w:val="none"/>
              </w:rPr>
              <w:t>消防中控室</w:t>
            </w:r>
            <w:r>
              <w:rPr>
                <w:rFonts w:hint="eastAsia"/>
                <w:color w:val="000000"/>
                <w:highlight w:val="none"/>
                <w:lang w:val="en-US" w:eastAsia="zh-CN"/>
              </w:rPr>
              <w:t xml:space="preserve">  </w:t>
            </w:r>
            <w:r>
              <w:rPr>
                <w:color w:val="000000"/>
                <w:highlight w:val="none"/>
              </w:rPr>
              <w:sym w:font="Wingdings" w:char="00A8"/>
            </w:r>
            <w:r>
              <w:rPr>
                <w:rFonts w:hint="eastAsia"/>
                <w:color w:val="000000"/>
                <w:highlight w:val="none"/>
              </w:rPr>
              <w:t xml:space="preserve">消防泵房   </w:t>
            </w:r>
            <w:r>
              <w:rPr>
                <w:rFonts w:hint="eastAsia"/>
                <w:highlight w:val="none"/>
              </w:rPr>
              <w:t>□</w:t>
            </w:r>
            <w:r>
              <w:rPr>
                <w:rFonts w:hint="eastAsia"/>
                <w:color w:val="000000"/>
                <w:highlight w:val="none"/>
              </w:rPr>
              <w:t xml:space="preserve">除尘装置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A8"/>
            </w:r>
            <w:r>
              <w:rPr>
                <w:rFonts w:hint="eastAsia"/>
                <w:color w:val="000000"/>
                <w:highlight w:val="none"/>
              </w:rPr>
              <w:t xml:space="preserve">危化品库房   </w:t>
            </w:r>
            <w:r>
              <w:rPr>
                <w:color w:val="000000"/>
                <w:highlight w:val="none"/>
              </w:rPr>
              <w:sym w:font="Wingdings" w:char="00A8"/>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改建/扩建施工现场</w:t>
            </w:r>
            <w:r>
              <w:rPr>
                <w:rFonts w:hint="eastAsia"/>
                <w:highlight w:val="none"/>
              </w:rPr>
              <w:t>□</w:t>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FE"/>
            </w:r>
            <w:r>
              <w:rPr>
                <w:rFonts w:hint="eastAsia"/>
                <w:color w:val="000000"/>
                <w:highlight w:val="none"/>
              </w:rPr>
              <w:t xml:space="preserve">其他——不涉及 </w:t>
            </w:r>
          </w:p>
          <w:p>
            <w:pPr>
              <w:pStyle w:val="6"/>
              <w:rPr>
                <w:highlight w:val="yellow"/>
              </w:rPr>
            </w:pPr>
          </w:p>
          <w:p>
            <w:pPr>
              <w:pStyle w:val="6"/>
              <w:rPr>
                <w:highlight w:val="yellow"/>
              </w:rPr>
            </w:pPr>
          </w:p>
          <w:p>
            <w:pPr>
              <w:rPr>
                <w:rFonts w:hint="eastAsia"/>
                <w:highlight w:val="none"/>
              </w:rPr>
            </w:pPr>
            <w:r>
              <w:rPr>
                <w:rFonts w:hint="eastAsia"/>
                <w:highlight w:val="none"/>
              </w:rPr>
              <w:t>特种设备：</w:t>
            </w:r>
          </w:p>
          <w:p>
            <w:pPr>
              <w:ind w:firstLine="210" w:firstLineChars="100"/>
              <w:rPr>
                <w:rFonts w:hint="eastAsia"/>
                <w:highlight w:val="none"/>
              </w:rPr>
            </w:pP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lang w:val="en-US" w:eastAsia="zh-CN"/>
              </w:rPr>
              <w:t xml:space="preserve"> </w:t>
            </w:r>
            <w:r>
              <w:rPr>
                <w:rFonts w:hint="eastAsia"/>
                <w:highlight w:val="none"/>
              </w:rPr>
              <w:sym w:font="Wingdings" w:char="00A8"/>
            </w:r>
            <w:r>
              <w:rPr>
                <w:rFonts w:hint="eastAsia"/>
                <w:highlight w:val="none"/>
              </w:rPr>
              <w:t>电梯</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不适用</w:t>
            </w:r>
          </w:p>
          <w:p>
            <w:pPr>
              <w:ind w:firstLine="210" w:firstLineChars="100"/>
              <w:rPr>
                <w:highlight w:val="none"/>
              </w:rPr>
            </w:pPr>
          </w:p>
          <w:p>
            <w:pPr>
              <w:rPr>
                <w:highlight w:val="none"/>
                <w:u w:val="single"/>
              </w:rPr>
            </w:pPr>
            <w:r>
              <w:rPr>
                <w:rFonts w:hint="eastAsia"/>
                <w:highlight w:val="none"/>
              </w:rPr>
              <w:t>特种设备管理：</w:t>
            </w:r>
            <w:r>
              <w:rPr>
                <w:rFonts w:hint="eastAsia"/>
                <w:highlight w:val="none"/>
              </w:rPr>
              <w:sym w:font="Wingdings" w:char="00A8"/>
            </w:r>
            <w:r>
              <w:rPr>
                <w:rFonts w:hint="eastAsia"/>
                <w:highlight w:val="none"/>
              </w:rPr>
              <w:t xml:space="preserve">进行了定期检验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rPr>
                <w:color w:val="000000"/>
                <w:szCs w:val="21"/>
                <w:highlight w:val="none"/>
              </w:rPr>
            </w:pPr>
          </w:p>
          <w:p>
            <w:pPr>
              <w:pStyle w:val="6"/>
              <w:rPr>
                <w:rFonts w:hint="default"/>
                <w:color w:val="000000"/>
                <w:szCs w:val="21"/>
                <w:highlight w:val="none"/>
                <w:lang w:val="en-US" w:eastAsia="zh-CN"/>
              </w:rPr>
            </w:pPr>
          </w:p>
          <w:p>
            <w:pPr>
              <w:numPr>
                <w:ilvl w:val="0"/>
                <w:numId w:val="4"/>
              </w:numPr>
              <w:rPr>
                <w:color w:val="000000"/>
                <w:szCs w:val="21"/>
                <w:highlight w:val="none"/>
                <w:u w:val="single"/>
              </w:rPr>
            </w:pPr>
            <w:r>
              <w:rPr>
                <w:rFonts w:hint="eastAsia"/>
                <w:color w:val="000000"/>
                <w:szCs w:val="21"/>
                <w:highlight w:val="none"/>
              </w:rPr>
              <w:t>还存在哪些局限和不足：</w:t>
            </w:r>
            <w:r>
              <w:rPr>
                <w:rFonts w:hint="eastAsia"/>
                <w:color w:val="000000"/>
                <w:szCs w:val="21"/>
                <w:highlight w:val="none"/>
                <w:u w:val="single"/>
              </w:rPr>
              <w:t xml:space="preserve">                         </w:t>
            </w:r>
          </w:p>
          <w:p>
            <w:pPr>
              <w:numPr>
                <w:ilvl w:val="0"/>
                <w:numId w:val="3"/>
              </w:numPr>
            </w:pPr>
            <w:r>
              <w:rPr>
                <w:rFonts w:hint="eastAsia"/>
                <w:color w:val="000000"/>
                <w:szCs w:val="21"/>
                <w:highlight w:val="none"/>
              </w:rPr>
              <w:t>需要从外部供方获得的资源：</w:t>
            </w: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无</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u w:val="single"/>
              </w:rPr>
              <w:t xml:space="preserve"> </w:t>
            </w:r>
            <w:r>
              <w:rPr>
                <w:rFonts w:hint="eastAsia"/>
                <w:highlight w:val="none"/>
              </w:rPr>
              <w:t xml:space="preserve">    </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pPr>
              <w:rPr>
                <w:highlight w:val="none"/>
              </w:rPr>
            </w:pPr>
            <w:r>
              <w:rPr>
                <w:rFonts w:hint="eastAsia"/>
                <w:color w:val="000000"/>
                <w:szCs w:val="21"/>
                <w:highlight w:val="none"/>
              </w:rPr>
              <w:t>人员</w:t>
            </w:r>
          </w:p>
        </w:tc>
        <w:tc>
          <w:tcPr>
            <w:tcW w:w="960" w:type="dxa"/>
            <w:gridSpan w:val="4"/>
            <w:vMerge w:val="restart"/>
            <w:shd w:val="clear" w:color="auto" w:fill="auto"/>
          </w:tcPr>
          <w:p>
            <w:pPr>
              <w:rPr>
                <w:rFonts w:hint="eastAsia"/>
                <w:highlight w:val="none"/>
              </w:rPr>
            </w:pPr>
            <w:r>
              <w:rPr>
                <w:rFonts w:hint="eastAsia"/>
                <w:highlight w:val="none"/>
              </w:rPr>
              <w:t>Q7.1.2</w:t>
            </w:r>
          </w:p>
          <w:p>
            <w:pPr>
              <w:pStyle w:val="2"/>
              <w:rPr>
                <w:rFonts w:hint="default" w:eastAsia="宋体"/>
                <w:highlight w:val="none"/>
                <w:lang w:val="en-US" w:eastAsia="zh-CN"/>
              </w:rPr>
            </w:pPr>
            <w:r>
              <w:rPr>
                <w:rFonts w:hint="eastAsia"/>
                <w:highlight w:val="none"/>
                <w:lang w:val="en-US" w:eastAsia="zh-CN"/>
              </w:rPr>
              <w:t>F7.1.2</w:t>
            </w:r>
          </w:p>
        </w:tc>
        <w:tc>
          <w:tcPr>
            <w:tcW w:w="745" w:type="dxa"/>
            <w:gridSpan w:val="4"/>
            <w:shd w:val="clear" w:color="auto" w:fill="auto"/>
          </w:tcPr>
          <w:p>
            <w:pPr>
              <w:rPr>
                <w:highlight w:val="none"/>
              </w:rPr>
            </w:pPr>
            <w:r>
              <w:rPr>
                <w:rFonts w:hint="eastAsia"/>
                <w:highlight w:val="none"/>
              </w:rPr>
              <w:t>文件名称</w:t>
            </w:r>
          </w:p>
        </w:tc>
        <w:tc>
          <w:tcPr>
            <w:tcW w:w="9259" w:type="dxa"/>
            <w:gridSpan w:val="2"/>
            <w:shd w:val="clear" w:color="auto" w:fill="auto"/>
          </w:tcPr>
          <w:p>
            <w:pPr>
              <w:rPr>
                <w:highlight w:val="none"/>
              </w:rPr>
            </w:pPr>
            <w:r>
              <w:rPr>
                <w:rFonts w:hint="eastAsia"/>
                <w:highlight w:val="none"/>
              </w:rPr>
              <w:t>如：手册第7.1条款、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highlight w:val="none"/>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301" w:hRule="atLeast"/>
        </w:trPr>
        <w:tc>
          <w:tcPr>
            <w:tcW w:w="2160" w:type="dxa"/>
            <w:gridSpan w:val="2"/>
            <w:vMerge w:val="continue"/>
            <w:shd w:val="clear" w:color="auto" w:fill="auto"/>
          </w:tcPr>
          <w:p>
            <w:pPr>
              <w:rPr>
                <w:highlight w:val="none"/>
              </w:rPr>
            </w:pPr>
          </w:p>
        </w:tc>
        <w:tc>
          <w:tcPr>
            <w:tcW w:w="960" w:type="dxa"/>
            <w:gridSpan w:val="4"/>
            <w:vMerge w:val="continue"/>
            <w:shd w:val="clear" w:color="auto" w:fill="auto"/>
          </w:tcPr>
          <w:p>
            <w:pPr>
              <w:rPr>
                <w:highlight w:val="none"/>
              </w:rPr>
            </w:pPr>
          </w:p>
        </w:tc>
        <w:tc>
          <w:tcPr>
            <w:tcW w:w="745" w:type="dxa"/>
            <w:gridSpan w:val="4"/>
            <w:shd w:val="clear" w:color="auto" w:fill="auto"/>
          </w:tcPr>
          <w:p>
            <w:pPr>
              <w:rPr>
                <w:highlight w:val="none"/>
              </w:rPr>
            </w:pPr>
            <w:r>
              <w:rPr>
                <w:rFonts w:hint="eastAsia"/>
                <w:highlight w:val="none"/>
              </w:rPr>
              <w:t>运行证据</w:t>
            </w:r>
          </w:p>
        </w:tc>
        <w:tc>
          <w:tcPr>
            <w:tcW w:w="9259" w:type="dxa"/>
            <w:gridSpan w:val="2"/>
            <w:shd w:val="clear" w:color="auto" w:fill="auto"/>
          </w:tcPr>
          <w:p>
            <w:pPr>
              <w:rPr>
                <w:color w:val="000000"/>
                <w:szCs w:val="21"/>
                <w:highlight w:val="none"/>
              </w:rPr>
            </w:pPr>
            <w:r>
              <w:rPr>
                <w:rFonts w:hint="eastAsia"/>
                <w:color w:val="000000"/>
                <w:szCs w:val="21"/>
                <w:highlight w:val="none"/>
              </w:rPr>
              <w:t>和最高管理者了解了组织应确定并配备所需的人员情况。</w:t>
            </w:r>
          </w:p>
          <w:p>
            <w:pPr>
              <w:rPr>
                <w:color w:val="000000"/>
                <w:szCs w:val="21"/>
                <w:highlight w:val="none"/>
              </w:rPr>
            </w:pPr>
          </w:p>
          <w:tbl>
            <w:tblPr>
              <w:tblStyle w:val="11"/>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28"/>
              <w:gridCol w:w="1420"/>
              <w:gridCol w:w="1157"/>
              <w:gridCol w:w="1160"/>
              <w:gridCol w:w="136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dxa"/>
                </w:tcPr>
                <w:p>
                  <w:pPr>
                    <w:rPr>
                      <w:color w:val="000000"/>
                      <w:szCs w:val="21"/>
                      <w:highlight w:val="none"/>
                    </w:rPr>
                  </w:pPr>
                  <w:r>
                    <w:rPr>
                      <w:rFonts w:hint="eastAsia"/>
                      <w:highlight w:val="none"/>
                    </w:rPr>
                    <w:t>管理人员数</w:t>
                  </w:r>
                </w:p>
              </w:tc>
              <w:tc>
                <w:tcPr>
                  <w:tcW w:w="1328" w:type="dxa"/>
                </w:tcPr>
                <w:p>
                  <w:pPr>
                    <w:rPr>
                      <w:color w:val="000000"/>
                      <w:szCs w:val="21"/>
                      <w:highlight w:val="none"/>
                    </w:rPr>
                  </w:pPr>
                  <w:r>
                    <w:rPr>
                      <w:rFonts w:hint="eastAsia"/>
                      <w:highlight w:val="none"/>
                    </w:rPr>
                    <w:t>技术</w:t>
                  </w:r>
                  <w:r>
                    <w:rPr>
                      <w:rFonts w:hint="eastAsia"/>
                      <w:color w:val="000000"/>
                      <w:szCs w:val="21"/>
                      <w:highlight w:val="none"/>
                    </w:rPr>
                    <w:t>操作人员数</w:t>
                  </w:r>
                </w:p>
              </w:tc>
              <w:tc>
                <w:tcPr>
                  <w:tcW w:w="1420" w:type="dxa"/>
                </w:tcPr>
                <w:p>
                  <w:pPr>
                    <w:rPr>
                      <w:rFonts w:hint="eastAsia"/>
                      <w:color w:val="000000"/>
                      <w:szCs w:val="21"/>
                      <w:highlight w:val="none"/>
                    </w:rPr>
                  </w:pPr>
                  <w:r>
                    <w:rPr>
                      <w:rFonts w:hint="eastAsia"/>
                      <w:color w:val="000000"/>
                      <w:szCs w:val="18"/>
                      <w:highlight w:val="none"/>
                      <w:lang w:val="en-US" w:eastAsia="zh-CN"/>
                    </w:rPr>
                    <w:t>公用工程</w:t>
                  </w:r>
                </w:p>
              </w:tc>
              <w:tc>
                <w:tcPr>
                  <w:tcW w:w="1157" w:type="dxa"/>
                </w:tcPr>
                <w:p>
                  <w:pPr>
                    <w:rPr>
                      <w:color w:val="000000"/>
                      <w:szCs w:val="21"/>
                      <w:highlight w:val="none"/>
                    </w:rPr>
                  </w:pPr>
                  <w:r>
                    <w:rPr>
                      <w:rFonts w:hint="eastAsia"/>
                      <w:color w:val="000000"/>
                      <w:szCs w:val="18"/>
                      <w:highlight w:val="none"/>
                      <w:lang w:val="en-US" w:eastAsia="zh-CN"/>
                    </w:rPr>
                    <w:t>后勤人员</w:t>
                  </w:r>
                </w:p>
              </w:tc>
              <w:tc>
                <w:tcPr>
                  <w:tcW w:w="1160" w:type="dxa"/>
                </w:tcPr>
                <w:p>
                  <w:pPr>
                    <w:rPr>
                      <w:color w:val="000000"/>
                      <w:szCs w:val="21"/>
                      <w:highlight w:val="none"/>
                    </w:rPr>
                  </w:pPr>
                  <w:r>
                    <w:rPr>
                      <w:rFonts w:hint="eastAsia"/>
                      <w:color w:val="000000"/>
                      <w:szCs w:val="21"/>
                      <w:highlight w:val="none"/>
                    </w:rPr>
                    <w:t>季节工数</w:t>
                  </w:r>
                </w:p>
              </w:tc>
              <w:tc>
                <w:tcPr>
                  <w:tcW w:w="1360" w:type="dxa"/>
                </w:tcPr>
                <w:p>
                  <w:pPr>
                    <w:rPr>
                      <w:color w:val="000000"/>
                      <w:szCs w:val="21"/>
                      <w:highlight w:val="none"/>
                    </w:rPr>
                  </w:pPr>
                  <w:r>
                    <w:rPr>
                      <w:rFonts w:hint="eastAsia"/>
                      <w:color w:val="000000"/>
                      <w:szCs w:val="21"/>
                      <w:highlight w:val="none"/>
                    </w:rPr>
                    <w:t>辅助人员数</w:t>
                  </w:r>
                </w:p>
              </w:tc>
              <w:tc>
                <w:tcPr>
                  <w:tcW w:w="1496" w:type="dxa"/>
                </w:tcPr>
                <w:p>
                  <w:pPr>
                    <w:rPr>
                      <w:color w:val="000000"/>
                      <w:szCs w:val="21"/>
                      <w:highlight w:val="none"/>
                    </w:rPr>
                  </w:pPr>
                  <w:r>
                    <w:rPr>
                      <w:rFonts w:hint="eastAsia"/>
                      <w:color w:val="000000"/>
                      <w:szCs w:val="21"/>
                      <w:highlight w:val="none"/>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15" w:type="dxa"/>
                </w:tcPr>
                <w:p>
                  <w:pPr>
                    <w:rPr>
                      <w:rFonts w:hint="default" w:eastAsia="宋体"/>
                      <w:color w:val="000000"/>
                      <w:szCs w:val="21"/>
                      <w:highlight w:val="none"/>
                      <w:lang w:val="en-US" w:eastAsia="zh-CN"/>
                    </w:rPr>
                  </w:pPr>
                  <w:r>
                    <w:rPr>
                      <w:rFonts w:hint="eastAsia"/>
                      <w:color w:val="000000"/>
                      <w:szCs w:val="21"/>
                      <w:highlight w:val="none"/>
                      <w:lang w:val="en-US" w:eastAsia="zh-CN"/>
                    </w:rPr>
                    <w:t>7</w:t>
                  </w:r>
                </w:p>
              </w:tc>
              <w:tc>
                <w:tcPr>
                  <w:tcW w:w="1328" w:type="dxa"/>
                </w:tcPr>
                <w:p>
                  <w:pPr>
                    <w:rPr>
                      <w:rFonts w:hint="default" w:eastAsia="宋体"/>
                      <w:color w:val="000000"/>
                      <w:szCs w:val="21"/>
                      <w:highlight w:val="none"/>
                      <w:lang w:val="en-US" w:eastAsia="zh-CN"/>
                    </w:rPr>
                  </w:pPr>
                  <w:r>
                    <w:rPr>
                      <w:rFonts w:hint="eastAsia"/>
                      <w:color w:val="000000"/>
                      <w:szCs w:val="21"/>
                      <w:highlight w:val="none"/>
                      <w:lang w:val="en-US" w:eastAsia="zh-CN"/>
                    </w:rPr>
                    <w:t>8</w:t>
                  </w:r>
                </w:p>
              </w:tc>
              <w:tc>
                <w:tcPr>
                  <w:tcW w:w="1420" w:type="dxa"/>
                </w:tcPr>
                <w:p>
                  <w:pPr>
                    <w:rPr>
                      <w:rFonts w:hint="eastAsia"/>
                      <w:color w:val="000000"/>
                      <w:szCs w:val="21"/>
                      <w:highlight w:val="none"/>
                      <w:lang w:val="en-US" w:eastAsia="zh-CN"/>
                    </w:rPr>
                  </w:pPr>
                  <w:r>
                    <w:rPr>
                      <w:rFonts w:hint="eastAsia"/>
                      <w:color w:val="000000"/>
                      <w:szCs w:val="21"/>
                      <w:highlight w:val="none"/>
                      <w:lang w:val="en-US" w:eastAsia="zh-CN"/>
                    </w:rPr>
                    <w:t>——</w:t>
                  </w:r>
                </w:p>
              </w:tc>
              <w:tc>
                <w:tcPr>
                  <w:tcW w:w="1157" w:type="dxa"/>
                </w:tcPr>
                <w:p>
                  <w:pPr>
                    <w:rPr>
                      <w:rFonts w:hint="eastAsia" w:eastAsia="宋体"/>
                      <w:color w:val="000000"/>
                      <w:szCs w:val="21"/>
                      <w:highlight w:val="none"/>
                      <w:lang w:eastAsia="zh-CN"/>
                    </w:rPr>
                  </w:pPr>
                  <w:r>
                    <w:rPr>
                      <w:rFonts w:hint="eastAsia"/>
                      <w:color w:val="000000"/>
                      <w:szCs w:val="21"/>
                      <w:highlight w:val="none"/>
                      <w:lang w:eastAsia="zh-CN"/>
                    </w:rPr>
                    <w:t>——</w:t>
                  </w:r>
                </w:p>
              </w:tc>
              <w:tc>
                <w:tcPr>
                  <w:tcW w:w="1160" w:type="dxa"/>
                </w:tcPr>
                <w:p>
                  <w:pPr>
                    <w:rPr>
                      <w:rFonts w:hint="eastAsia" w:eastAsia="宋体"/>
                      <w:color w:val="000000"/>
                      <w:szCs w:val="21"/>
                      <w:highlight w:val="none"/>
                      <w:lang w:eastAsia="zh-CN"/>
                    </w:rPr>
                  </w:pPr>
                  <w:r>
                    <w:rPr>
                      <w:rFonts w:hint="eastAsia"/>
                      <w:color w:val="000000"/>
                      <w:szCs w:val="21"/>
                      <w:highlight w:val="none"/>
                      <w:lang w:eastAsia="zh-CN"/>
                    </w:rPr>
                    <w:t>——</w:t>
                  </w:r>
                </w:p>
              </w:tc>
              <w:tc>
                <w:tcPr>
                  <w:tcW w:w="1360" w:type="dxa"/>
                </w:tcPr>
                <w:p>
                  <w:pPr>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1496" w:type="dxa"/>
                </w:tcPr>
                <w:p>
                  <w:pPr>
                    <w:rPr>
                      <w:rFonts w:hint="default" w:eastAsia="宋体"/>
                      <w:color w:val="000000"/>
                      <w:szCs w:val="21"/>
                      <w:highlight w:val="none"/>
                      <w:lang w:val="en-US" w:eastAsia="zh-CN"/>
                    </w:rPr>
                  </w:pPr>
                  <w:r>
                    <w:rPr>
                      <w:rFonts w:hint="eastAsia"/>
                      <w:color w:val="000000"/>
                      <w:szCs w:val="21"/>
                      <w:highlight w:val="none"/>
                      <w:lang w:val="en-US" w:eastAsia="zh-CN"/>
                    </w:rPr>
                    <w:t>15</w:t>
                  </w:r>
                </w:p>
              </w:tc>
            </w:tr>
          </w:tbl>
          <w:p>
            <w:pPr>
              <w:rPr>
                <w:highlight w:val="none"/>
              </w:rPr>
            </w:pP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r>
              <w:t>食品安全管理体系外部建立的要素</w:t>
            </w:r>
          </w:p>
        </w:tc>
        <w:tc>
          <w:tcPr>
            <w:tcW w:w="958" w:type="dxa"/>
            <w:gridSpan w:val="2"/>
            <w:vMerge w:val="restart"/>
            <w:shd w:val="clear" w:color="auto" w:fill="auto"/>
          </w:tcPr>
          <w:p>
            <w:r>
              <w:rPr>
                <w:rFonts w:hint="eastAsia"/>
                <w:color w:val="000000"/>
                <w:szCs w:val="21"/>
              </w:rPr>
              <w:t>F7.1.5</w:t>
            </w:r>
          </w:p>
        </w:tc>
        <w:tc>
          <w:tcPr>
            <w:tcW w:w="745" w:type="dxa"/>
            <w:gridSpan w:val="4"/>
            <w:shd w:val="clear" w:color="auto" w:fill="auto"/>
          </w:tcPr>
          <w:p>
            <w:r>
              <w:rPr>
                <w:rFonts w:hint="eastAsia"/>
              </w:rPr>
              <w:t>文件名称</w:t>
            </w:r>
          </w:p>
        </w:tc>
        <w:tc>
          <w:tcPr>
            <w:tcW w:w="9261" w:type="dxa"/>
            <w:gridSpan w:val="4"/>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90" w:hRule="atLeast"/>
        </w:trPr>
        <w:tc>
          <w:tcPr>
            <w:tcW w:w="2160" w:type="dxa"/>
            <w:gridSpan w:val="2"/>
            <w:vMerge w:val="continue"/>
            <w:shd w:val="clear" w:color="auto" w:fill="auto"/>
          </w:tcPr>
          <w:p/>
        </w:tc>
        <w:tc>
          <w:tcPr>
            <w:tcW w:w="958" w:type="dxa"/>
            <w:gridSpan w:val="2"/>
            <w:vMerge w:val="continue"/>
            <w:shd w:val="clear" w:color="auto" w:fill="auto"/>
          </w:tcPr>
          <w:p/>
        </w:tc>
        <w:tc>
          <w:tcPr>
            <w:tcW w:w="745" w:type="dxa"/>
            <w:gridSpan w:val="4"/>
            <w:shd w:val="clear" w:color="auto" w:fill="auto"/>
          </w:tcPr>
          <w:p>
            <w:r>
              <w:rPr>
                <w:rFonts w:hint="eastAsia"/>
              </w:rPr>
              <w:t>运行证据</w:t>
            </w:r>
          </w:p>
        </w:tc>
        <w:tc>
          <w:tcPr>
            <w:tcW w:w="9261" w:type="dxa"/>
            <w:gridSpan w:val="4"/>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68" w:hRule="atLeast"/>
        </w:trPr>
        <w:tc>
          <w:tcPr>
            <w:tcW w:w="2160" w:type="dxa"/>
            <w:gridSpan w:val="2"/>
            <w:vMerge w:val="restart"/>
            <w:shd w:val="clear" w:color="auto" w:fill="auto"/>
          </w:tcPr>
          <w:p>
            <w:r>
              <w:rPr>
                <w:rFonts w:hint="eastAsia"/>
              </w:rPr>
              <w:t>组织的知识</w:t>
            </w:r>
          </w:p>
        </w:tc>
        <w:tc>
          <w:tcPr>
            <w:tcW w:w="960" w:type="dxa"/>
            <w:gridSpan w:val="4"/>
            <w:vMerge w:val="restart"/>
            <w:shd w:val="clear" w:color="auto" w:fill="auto"/>
          </w:tcPr>
          <w:p>
            <w:r>
              <w:rPr>
                <w:rFonts w:hint="eastAsia"/>
              </w:rPr>
              <w:t xml:space="preserve">Q7.1.6 </w:t>
            </w:r>
          </w:p>
        </w:tc>
        <w:tc>
          <w:tcPr>
            <w:tcW w:w="745" w:type="dxa"/>
            <w:gridSpan w:val="4"/>
            <w:shd w:val="clear" w:color="auto" w:fill="auto"/>
          </w:tcPr>
          <w:p>
            <w:r>
              <w:rPr>
                <w:rFonts w:hint="eastAsia"/>
              </w:rPr>
              <w:t>文件名称</w:t>
            </w:r>
          </w:p>
        </w:tc>
        <w:tc>
          <w:tcPr>
            <w:tcW w:w="9259" w:type="dxa"/>
            <w:gridSpan w:val="2"/>
            <w:shd w:val="clear" w:color="auto" w:fill="auto"/>
          </w:tcPr>
          <w:p>
            <w:pPr>
              <w:rPr>
                <w:rFonts w:hint="eastAsia" w:eastAsia="宋体"/>
                <w:lang w:eastAsia="zh-CN"/>
              </w:rPr>
            </w:pPr>
            <w:r>
              <w:rPr>
                <w:rFonts w:hint="eastAsia"/>
              </w:rPr>
              <w:t>如：</w:t>
            </w:r>
            <w:r>
              <w:rPr>
                <w:rFonts w:hint="eastAsia"/>
              </w:rPr>
              <w:sym w:font="Wingdings" w:char="00A8"/>
            </w:r>
            <w:r>
              <w:rPr>
                <w:rFonts w:hint="eastAsia"/>
              </w:rPr>
              <w:t>《知识控制程序》、</w:t>
            </w:r>
            <w:r>
              <w:rPr>
                <w:rFonts w:hint="eastAsia"/>
              </w:rPr>
              <w:sym w:font="Wingdings" w:char="00FE"/>
            </w:r>
            <w:r>
              <w:rPr>
                <w:rFonts w:hint="eastAsia"/>
              </w:rPr>
              <w:t>手册第7.1.6条款</w:t>
            </w:r>
            <w:r>
              <w:rPr>
                <w:rFonts w:hint="eastAsia"/>
                <w:lang w:eastAsia="zh-CN"/>
              </w:rPr>
              <w:t>、</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1510" w:hRule="atLeast"/>
        </w:trPr>
        <w:tc>
          <w:tcPr>
            <w:tcW w:w="2160"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9" w:type="dxa"/>
            <w:gridSpan w:val="2"/>
            <w:shd w:val="clear" w:color="auto" w:fill="auto"/>
          </w:tcPr>
          <w:p>
            <w:pPr>
              <w:rPr>
                <w:rFonts w:hint="default" w:eastAsia="宋体"/>
                <w:lang w:val="en-US" w:eastAsia="zh-CN"/>
              </w:rPr>
            </w:pPr>
            <w:r>
              <w:rPr>
                <w:rFonts w:hint="eastAsia"/>
              </w:rPr>
              <w:t>组织应确定所需的知识控制</w:t>
            </w:r>
            <w:r>
              <w:rPr>
                <w:rFonts w:hint="eastAsia"/>
                <w:lang w:eastAsia="zh-CN"/>
              </w:rPr>
              <w:t>，</w:t>
            </w:r>
            <w:r>
              <w:rPr>
                <w:rFonts w:hint="eastAsia"/>
                <w:lang w:val="en-US" w:eastAsia="zh-CN"/>
              </w:rPr>
              <w:t>提供有《组织知识清单》</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894"/>
              <w:gridCol w:w="1130"/>
              <w:gridCol w:w="1630"/>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894" w:type="dxa"/>
                </w:tcPr>
                <w:p>
                  <w:r>
                    <w:rPr>
                      <w:rFonts w:hint="eastAsia"/>
                    </w:rPr>
                    <w:t>具体内容</w:t>
                  </w:r>
                </w:p>
              </w:tc>
              <w:tc>
                <w:tcPr>
                  <w:tcW w:w="1130" w:type="dxa"/>
                </w:tcPr>
                <w:p>
                  <w:r>
                    <w:rPr>
                      <w:rFonts w:hint="eastAsia"/>
                    </w:rPr>
                    <w:t>收集部门</w:t>
                  </w:r>
                </w:p>
              </w:tc>
              <w:tc>
                <w:tcPr>
                  <w:tcW w:w="1630" w:type="dxa"/>
                </w:tcPr>
                <w:p>
                  <w:r>
                    <w:rPr>
                      <w:rFonts w:hint="eastAsia"/>
                    </w:rPr>
                    <w:t>共享方法</w:t>
                  </w:r>
                </w:p>
              </w:tc>
              <w:tc>
                <w:tcPr>
                  <w:tcW w:w="2253"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6" w:type="dxa"/>
                </w:tcPr>
                <w:p>
                  <w:r>
                    <w:rPr>
                      <w:rFonts w:hint="eastAsia"/>
                    </w:rPr>
                    <w:t>内部知识</w:t>
                  </w:r>
                </w:p>
              </w:tc>
              <w:tc>
                <w:tcPr>
                  <w:tcW w:w="2894" w:type="dxa"/>
                </w:tcPr>
                <w:p>
                  <w:r>
                    <w:rPr>
                      <w:rFonts w:hint="eastAsia"/>
                    </w:rPr>
                    <w:t>知识产权；从经验获得的知识；从失败和成功项目吸取的经验和教训；获取和分享未成文件的知识和经验；以及过程、产品和服务的改进结果</w:t>
                  </w:r>
                </w:p>
              </w:tc>
              <w:tc>
                <w:tcPr>
                  <w:tcW w:w="1130" w:type="dxa"/>
                </w:tcPr>
                <w:p>
                  <w:pPr>
                    <w:rPr>
                      <w:rFonts w:hint="default"/>
                      <w:lang w:val="en-US" w:eastAsia="zh-CN"/>
                    </w:rPr>
                  </w:pPr>
                  <w:r>
                    <w:rPr>
                      <w:rFonts w:hint="eastAsia"/>
                      <w:lang w:val="en-US" w:eastAsia="zh-CN"/>
                    </w:rPr>
                    <w:t>办公室</w:t>
                  </w:r>
                </w:p>
              </w:tc>
              <w:tc>
                <w:tcPr>
                  <w:tcW w:w="1630"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FE"/>
                  </w:r>
                  <w:r>
                    <w:rPr>
                      <w:rFonts w:hint="eastAsia"/>
                    </w:rPr>
                    <w:t>微信群</w:t>
                  </w:r>
                </w:p>
              </w:tc>
              <w:tc>
                <w:tcPr>
                  <w:tcW w:w="2253" w:type="dxa"/>
                </w:tcPr>
                <w:p>
                  <w:r>
                    <w:rPr>
                      <w:rFonts w:hint="eastAsia"/>
                    </w:rPr>
                    <w:sym w:font="Wingdings" w:char="00FE"/>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FE"/>
                  </w:r>
                  <w:r>
                    <w:rPr>
                      <w:rFonts w:hint="eastAsia"/>
                    </w:rPr>
                    <w:t>每月</w:t>
                  </w:r>
                </w:p>
                <w:p>
                  <w:r>
                    <w:rPr>
                      <w:rFonts w:hint="eastAsia"/>
                    </w:rPr>
                    <w:sym w:font="Wingdings" w:char="00A8"/>
                  </w:r>
                  <w:r>
                    <w:rPr>
                      <w:rFonts w:hint="eastAsia"/>
                    </w:rPr>
                    <w:t>每周例会</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6" w:type="dxa"/>
                </w:tcPr>
                <w:p>
                  <w:r>
                    <w:rPr>
                      <w:rFonts w:hint="eastAsia"/>
                      <w:highlight w:val="none"/>
                    </w:rPr>
                    <w:t>外部知识</w:t>
                  </w:r>
                </w:p>
              </w:tc>
              <w:tc>
                <w:tcPr>
                  <w:tcW w:w="2894" w:type="dxa"/>
                </w:tcPr>
                <w:p>
                  <w:r>
                    <w:rPr>
                      <w:rFonts w:hint="eastAsia"/>
                    </w:rPr>
                    <w:t>标准、学术交流、专业会议、从顾客或外部供方收集的知识</w:t>
                  </w:r>
                </w:p>
              </w:tc>
              <w:tc>
                <w:tcPr>
                  <w:tcW w:w="1130" w:type="dxa"/>
                </w:tcPr>
                <w:p>
                  <w:pPr>
                    <w:rPr>
                      <w:rFonts w:hint="eastAsia"/>
                      <w:lang w:val="en-US" w:eastAsia="zh-CN"/>
                    </w:rPr>
                  </w:pPr>
                  <w:r>
                    <w:rPr>
                      <w:rFonts w:hint="eastAsia"/>
                      <w:lang w:val="en-US" w:eastAsia="zh-CN"/>
                    </w:rPr>
                    <w:t>办公室</w:t>
                  </w:r>
                </w:p>
                <w:p>
                  <w:pPr>
                    <w:pStyle w:val="2"/>
                    <w:rPr>
                      <w:rFonts w:hint="default"/>
                      <w:lang w:val="en-US"/>
                    </w:rPr>
                  </w:pPr>
                  <w:r>
                    <w:rPr>
                      <w:rFonts w:hint="eastAsia"/>
                      <w:lang w:val="en-US" w:eastAsia="zh-CN"/>
                    </w:rPr>
                    <w:t>市场部</w:t>
                  </w:r>
                </w:p>
              </w:tc>
              <w:tc>
                <w:tcPr>
                  <w:tcW w:w="1630"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A8"/>
                  </w:r>
                </w:p>
              </w:tc>
              <w:tc>
                <w:tcPr>
                  <w:tcW w:w="2253" w:type="dxa"/>
                </w:tcPr>
                <w:p>
                  <w:r>
                    <w:rPr>
                      <w:rFonts w:hint="eastAsia"/>
                    </w:rPr>
                    <w:sym w:font="Wingdings" w:char="00FE"/>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65" w:type="dxa"/>
            <w:gridSpan w:val="3"/>
            <w:vMerge w:val="restart"/>
            <w:shd w:val="clear" w:color="auto" w:fill="auto"/>
          </w:tcPr>
          <w:p>
            <w:r>
              <w:rPr>
                <w:rFonts w:hint="eastAsia"/>
              </w:rPr>
              <w:t xml:space="preserve">沟通  </w:t>
            </w:r>
          </w:p>
        </w:tc>
        <w:tc>
          <w:tcPr>
            <w:tcW w:w="959" w:type="dxa"/>
            <w:gridSpan w:val="3"/>
            <w:vMerge w:val="restart"/>
            <w:shd w:val="clear" w:color="auto" w:fill="auto"/>
          </w:tcPr>
          <w:p>
            <w:r>
              <w:rPr>
                <w:rFonts w:hint="eastAsia"/>
              </w:rPr>
              <w:t>Q</w:t>
            </w:r>
            <w:r>
              <w:rPr>
                <w:rFonts w:hint="eastAsia"/>
                <w:lang w:val="en-US" w:eastAsia="zh-CN"/>
              </w:rPr>
              <w:t>EOF</w:t>
            </w:r>
            <w:r>
              <w:rPr>
                <w:rFonts w:hint="eastAsia"/>
              </w:rPr>
              <w:t>7.4</w:t>
            </w:r>
          </w:p>
          <w:p>
            <w:pPr>
              <w:pStyle w:val="2"/>
              <w:rPr>
                <w:rFonts w:hint="default"/>
                <w:lang w:val="en-US" w:eastAsia="zh-CN"/>
              </w:rPr>
            </w:pPr>
          </w:p>
        </w:tc>
        <w:tc>
          <w:tcPr>
            <w:tcW w:w="745" w:type="dxa"/>
            <w:gridSpan w:val="4"/>
            <w:shd w:val="clear" w:color="auto" w:fill="auto"/>
          </w:tcPr>
          <w:p>
            <w:r>
              <w:rPr>
                <w:rFonts w:hint="eastAsia"/>
              </w:rPr>
              <w:t>文件名称</w:t>
            </w:r>
          </w:p>
        </w:tc>
        <w:tc>
          <w:tcPr>
            <w:tcW w:w="9260" w:type="dxa"/>
            <w:gridSpan w:val="3"/>
            <w:shd w:val="clear" w:color="auto" w:fill="auto"/>
          </w:tcPr>
          <w:p>
            <w:r>
              <w:rPr>
                <w:rFonts w:hint="eastAsia"/>
              </w:rPr>
              <w:t>如：管理手册第7.4章、《沟通控制程序》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2165" w:type="dxa"/>
            <w:gridSpan w:val="3"/>
            <w:vMerge w:val="continue"/>
            <w:shd w:val="clear" w:color="auto" w:fill="auto"/>
          </w:tcPr>
          <w:p/>
        </w:tc>
        <w:tc>
          <w:tcPr>
            <w:tcW w:w="959" w:type="dxa"/>
            <w:gridSpan w:val="3"/>
            <w:vMerge w:val="continue"/>
            <w:shd w:val="clear" w:color="auto" w:fill="auto"/>
          </w:tcPr>
          <w:p/>
        </w:tc>
        <w:tc>
          <w:tcPr>
            <w:tcW w:w="745" w:type="dxa"/>
            <w:gridSpan w:val="4"/>
            <w:shd w:val="clear" w:color="auto" w:fill="auto"/>
          </w:tcPr>
          <w:p>
            <w:r>
              <w:rPr>
                <w:rFonts w:hint="eastAsia"/>
              </w:rPr>
              <w:t>运行证据</w:t>
            </w:r>
          </w:p>
        </w:tc>
        <w:tc>
          <w:tcPr>
            <w:tcW w:w="9260" w:type="dxa"/>
            <w:gridSpan w:val="3"/>
            <w:shd w:val="clear" w:color="auto" w:fill="auto"/>
          </w:tcPr>
          <w:p>
            <w:r>
              <w:rPr>
                <w:rFonts w:hint="eastAsia"/>
              </w:rPr>
              <w:t>组织考虑了合规义务，确保质量/食品安全</w:t>
            </w:r>
            <w:r>
              <w:rPr>
                <w:rFonts w:hint="eastAsia"/>
                <w:lang w:val="en-US" w:eastAsia="zh-CN"/>
              </w:rPr>
              <w:t>/环境/职业健康</w:t>
            </w:r>
            <w:r>
              <w:rPr>
                <w:rFonts w:hint="eastAsia"/>
              </w:rPr>
              <w:t>信息与管理体系形成的信息一致且真实可信。一般由办公室负责。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lang w:val="en-US" w:eastAsia="zh-CN"/>
              </w:rPr>
              <w:t>生态局</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A3"/>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5" w:type="dxa"/>
            <w:gridSpan w:val="3"/>
            <w:vMerge w:val="restart"/>
            <w:shd w:val="clear" w:color="auto" w:fill="auto"/>
          </w:tcPr>
          <w:p>
            <w:r>
              <w:rPr>
                <w:rFonts w:hint="eastAsia"/>
              </w:rPr>
              <w:t>监视、测量、分析和评价</w:t>
            </w:r>
          </w:p>
          <w:p/>
        </w:tc>
        <w:tc>
          <w:tcPr>
            <w:tcW w:w="959" w:type="dxa"/>
            <w:gridSpan w:val="3"/>
            <w:vMerge w:val="restart"/>
            <w:shd w:val="clear" w:color="auto" w:fill="auto"/>
          </w:tcPr>
          <w:p>
            <w:r>
              <w:rPr>
                <w:rFonts w:hint="eastAsia"/>
              </w:rPr>
              <w:t>Q9.1.1 F9.1.1</w:t>
            </w:r>
          </w:p>
          <w:p/>
        </w:tc>
        <w:tc>
          <w:tcPr>
            <w:tcW w:w="745" w:type="dxa"/>
            <w:gridSpan w:val="4"/>
            <w:shd w:val="clear" w:color="auto" w:fill="auto"/>
          </w:tcPr>
          <w:p>
            <w:r>
              <w:rPr>
                <w:rFonts w:hint="eastAsia"/>
              </w:rPr>
              <w:t>文件名称</w:t>
            </w:r>
          </w:p>
        </w:tc>
        <w:tc>
          <w:tcPr>
            <w:tcW w:w="9260" w:type="dxa"/>
            <w:gridSpan w:val="3"/>
            <w:shd w:val="clear" w:color="auto" w:fill="auto"/>
          </w:tcPr>
          <w:p>
            <w:pPr>
              <w:rPr>
                <w:b/>
                <w:bCs/>
              </w:rPr>
            </w:pPr>
            <w:r>
              <w:rPr>
                <w:rFonts w:hint="eastAsia"/>
              </w:rPr>
              <w:t>如：</w:t>
            </w:r>
            <w:r>
              <w:rPr>
                <w:rFonts w:hint="eastAsia"/>
              </w:rPr>
              <w:sym w:font="Wingdings" w:char="00FE"/>
            </w:r>
            <w:r>
              <w:rPr>
                <w:rFonts w:hint="eastAsia"/>
              </w:rPr>
              <w:t>管理手册9.1.1条款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2165" w:type="dxa"/>
            <w:gridSpan w:val="3"/>
            <w:vMerge w:val="continue"/>
            <w:shd w:val="clear" w:color="auto" w:fill="auto"/>
          </w:tcPr>
          <w:p/>
        </w:tc>
        <w:tc>
          <w:tcPr>
            <w:tcW w:w="959" w:type="dxa"/>
            <w:gridSpan w:val="3"/>
            <w:vMerge w:val="continue"/>
            <w:shd w:val="clear" w:color="auto" w:fill="auto"/>
          </w:tcPr>
          <w:p/>
        </w:tc>
        <w:tc>
          <w:tcPr>
            <w:tcW w:w="745" w:type="dxa"/>
            <w:gridSpan w:val="4"/>
            <w:shd w:val="clear" w:color="auto" w:fill="auto"/>
          </w:tcPr>
          <w:p>
            <w:r>
              <w:rPr>
                <w:rFonts w:hint="eastAsia"/>
              </w:rPr>
              <w:t>运行证据</w:t>
            </w:r>
          </w:p>
        </w:tc>
        <w:tc>
          <w:tcPr>
            <w:tcW w:w="9260" w:type="dxa"/>
            <w:gridSpan w:val="3"/>
            <w:shd w:val="clear" w:color="auto" w:fill="auto"/>
          </w:tcPr>
          <w:p>
            <w:r>
              <w:rPr>
                <w:rFonts w:hint="eastAsia"/>
              </w:rPr>
              <w:t>组织对监视和测量的质量食品安全绩效：</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372"/>
              <w:gridCol w:w="2304"/>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372" w:type="dxa"/>
                </w:tcPr>
                <w:p>
                  <w:pPr>
                    <w:rPr>
                      <w:szCs w:val="21"/>
                    </w:rPr>
                  </w:pPr>
                  <w:r>
                    <w:rPr>
                      <w:rFonts w:hint="eastAsia"/>
                      <w:szCs w:val="21"/>
                    </w:rPr>
                    <w:t>监视和测量的频次和时机</w:t>
                  </w:r>
                </w:p>
              </w:tc>
              <w:tc>
                <w:tcPr>
                  <w:tcW w:w="2304" w:type="dxa"/>
                </w:tcPr>
                <w:p>
                  <w:pPr>
                    <w:rPr>
                      <w:szCs w:val="21"/>
                    </w:rPr>
                  </w:pPr>
                  <w:r>
                    <w:rPr>
                      <w:rFonts w:hint="eastAsia"/>
                      <w:szCs w:val="21"/>
                    </w:rPr>
                    <w:t>评价其质量/食品安全绩效所依据的准则和适当的参数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lang w:val="en-US" w:eastAsia="zh-CN"/>
                    </w:rPr>
                    <w:t>产品</w:t>
                  </w:r>
                  <w:r>
                    <w:rPr>
                      <w:rFonts w:hint="eastAsia"/>
                      <w:szCs w:val="21"/>
                    </w:rPr>
                    <w:t>检测</w:t>
                  </w:r>
                </w:p>
              </w:tc>
              <w:tc>
                <w:tcPr>
                  <w:tcW w:w="2456" w:type="dxa"/>
                </w:tcPr>
                <w:p>
                  <w:pPr>
                    <w:numPr>
                      <w:ilvl w:val="0"/>
                      <w:numId w:val="5"/>
                    </w:numPr>
                    <w:rPr>
                      <w:rFonts w:hint="eastAsia"/>
                      <w:szCs w:val="21"/>
                      <w:lang w:val="en-US" w:eastAsia="zh-CN"/>
                    </w:rPr>
                  </w:pPr>
                  <w:r>
                    <w:rPr>
                      <w:rFonts w:hint="eastAsia"/>
                      <w:szCs w:val="21"/>
                    </w:rPr>
                    <w:t>送第三方检测</w:t>
                  </w:r>
                  <w:r>
                    <w:rPr>
                      <w:rFonts w:hint="eastAsia"/>
                      <w:szCs w:val="21"/>
                      <w:lang w:eastAsia="zh-CN"/>
                    </w:rPr>
                    <w:t>（</w:t>
                  </w:r>
                  <w:r>
                    <w:rPr>
                      <w:rFonts w:hint="eastAsia"/>
                      <w:szCs w:val="21"/>
                      <w:lang w:val="en-US" w:eastAsia="zh-CN"/>
                    </w:rPr>
                    <w:t>鲜活水产）【每年1次，选取代表性】</w:t>
                  </w:r>
                </w:p>
                <w:p>
                  <w:pPr>
                    <w:numPr>
                      <w:ilvl w:val="0"/>
                      <w:numId w:val="5"/>
                    </w:numPr>
                    <w:rPr>
                      <w:rFonts w:hint="default" w:eastAsia="宋体"/>
                      <w:szCs w:val="21"/>
                      <w:lang w:val="en-US" w:eastAsia="zh-CN"/>
                    </w:rPr>
                  </w:pPr>
                  <w:r>
                    <w:rPr>
                      <w:rFonts w:hint="eastAsia"/>
                      <w:szCs w:val="21"/>
                      <w:lang w:val="en-US" w:eastAsia="zh-CN"/>
                    </w:rPr>
                    <w:t>索取产品的外检报告</w:t>
                  </w:r>
                </w:p>
              </w:tc>
              <w:tc>
                <w:tcPr>
                  <w:tcW w:w="1372" w:type="dxa"/>
                </w:tcPr>
                <w:p>
                  <w:pPr>
                    <w:widowControl/>
                    <w:spacing w:before="40"/>
                    <w:jc w:val="left"/>
                    <w:rPr>
                      <w:rFonts w:hint="default" w:eastAsia="宋体"/>
                      <w:color w:val="000000"/>
                      <w:szCs w:val="21"/>
                      <w:lang w:val="en-US" w:eastAsia="zh-CN"/>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 w:val="15"/>
                      <w:szCs w:val="15"/>
                    </w:rPr>
                    <w:t>☑</w:t>
                  </w:r>
                  <w:r>
                    <w:rPr>
                      <w:rFonts w:hint="eastAsia"/>
                      <w:color w:val="000000"/>
                      <w:szCs w:val="21"/>
                    </w:rPr>
                    <w:t xml:space="preserve">每年 </w:t>
                  </w:r>
                  <w:r>
                    <w:rPr>
                      <w:rFonts w:hint="eastAsia"/>
                      <w:color w:val="000000"/>
                      <w:szCs w:val="21"/>
                    </w:rPr>
                    <w:sym w:font="Wingdings 2" w:char="00A3"/>
                  </w:r>
                  <w:r>
                    <w:rPr>
                      <w:rFonts w:hint="eastAsia"/>
                      <w:szCs w:val="21"/>
                    </w:rPr>
                    <w:t>其他</w:t>
                  </w:r>
                </w:p>
              </w:tc>
              <w:tc>
                <w:tcPr>
                  <w:tcW w:w="2304" w:type="dxa"/>
                </w:tcPr>
                <w:p>
                  <w:pPr>
                    <w:rPr>
                      <w:rFonts w:hint="default" w:eastAsia="宋体"/>
                      <w:szCs w:val="21"/>
                      <w:lang w:val="en-US" w:eastAsia="zh-CN"/>
                    </w:rPr>
                  </w:pPr>
                  <w:r>
                    <w:rPr>
                      <w:rFonts w:hint="eastAsia"/>
                      <w:szCs w:val="21"/>
                    </w:rPr>
                    <w:t>相关国家标准</w:t>
                  </w:r>
                  <w:r>
                    <w:rPr>
                      <w:rFonts w:hint="eastAsia"/>
                      <w:szCs w:val="21"/>
                      <w:lang w:eastAsia="zh-CN"/>
                    </w:rPr>
                    <w:t>、</w:t>
                  </w:r>
                  <w:r>
                    <w:rPr>
                      <w:rFonts w:hint="eastAsia"/>
                      <w:szCs w:val="21"/>
                      <w:lang w:val="en-US" w:eastAsia="zh-CN"/>
                    </w:rPr>
                    <w:t>行业的抽查情况</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372"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2304" w:type="dxa"/>
                </w:tcPr>
                <w:p>
                  <w:pPr>
                    <w:rPr>
                      <w:rFonts w:hint="default" w:eastAsia="宋体"/>
                      <w:szCs w:val="21"/>
                      <w:lang w:val="en-US" w:eastAsia="zh-CN"/>
                    </w:rPr>
                  </w:pPr>
                  <w:r>
                    <w:rPr>
                      <w:rFonts w:hint="eastAsia"/>
                      <w:szCs w:val="21"/>
                      <w:lang w:val="en-US" w:eastAsia="zh-CN"/>
                    </w:rPr>
                    <w:t>PRP、危害控制计划、操作规程等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pPr>
                    <w:rPr>
                      <w:szCs w:val="21"/>
                    </w:rPr>
                  </w:pPr>
                  <w:r>
                    <w:rPr>
                      <w:rFonts w:hint="eastAsia"/>
                      <w:szCs w:val="21"/>
                    </w:rPr>
                    <w:t>GB/T19001-2016</w:t>
                  </w:r>
                </w:p>
                <w:p>
                  <w:pPr>
                    <w:rPr>
                      <w:szCs w:val="21"/>
                    </w:rPr>
                  </w:pPr>
                  <w:r>
                    <w:rPr>
                      <w:rFonts w:hint="eastAsia"/>
                      <w:szCs w:val="21"/>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管理评审，对QMS/FSMS存在的需要问题进行分析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pPr>
                    <w:rPr>
                      <w:szCs w:val="21"/>
                    </w:rPr>
                  </w:pPr>
                  <w:r>
                    <w:rPr>
                      <w:rFonts w:hint="eastAsia"/>
                      <w:szCs w:val="21"/>
                    </w:rPr>
                    <w:t>GB/T19001-2016</w:t>
                  </w:r>
                </w:p>
                <w:p>
                  <w:pPr>
                    <w:rPr>
                      <w:szCs w:val="21"/>
                    </w:rPr>
                  </w:pPr>
                  <w:r>
                    <w:rPr>
                      <w:rFonts w:hint="eastAsia"/>
                      <w:szCs w:val="21"/>
                    </w:rPr>
                    <w:t>ISO22000：2018</w:t>
                  </w:r>
                  <w:r>
                    <w:rPr>
                      <w:rFonts w:hint="eastAsia"/>
                      <w:szCs w:val="21"/>
                      <w:lang w:eastAsia="zh-CN"/>
                    </w:rPr>
                    <w:t>《</w:t>
                  </w:r>
                  <w:r>
                    <w:rPr>
                      <w:rFonts w:hint="eastAsia"/>
                      <w:szCs w:val="21"/>
                      <w:lang w:val="en-US" w:eastAsia="zh-CN"/>
                    </w:rPr>
                    <w:t>管理评审控制程序</w:t>
                  </w:r>
                  <w:r>
                    <w:rPr>
                      <w:rFonts w:hint="eastAsia"/>
                      <w:szCs w:val="21"/>
                      <w:lang w:eastAsia="zh-CN"/>
                    </w:rPr>
                    <w:t>》</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2304" w:type="dxa"/>
                </w:tcPr>
                <w:p>
                  <w:pPr>
                    <w:rPr>
                      <w:szCs w:val="21"/>
                    </w:rPr>
                  </w:pPr>
                  <w:r>
                    <w:rPr>
                      <w:rFonts w:hint="eastAsia"/>
                      <w:szCs w:val="21"/>
                    </w:rPr>
                    <w:t>按企业程序文件</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09" w:hRule="atLeast"/>
        </w:trPr>
        <w:tc>
          <w:tcPr>
            <w:tcW w:w="2160" w:type="dxa"/>
            <w:gridSpan w:val="2"/>
            <w:vMerge w:val="restart"/>
            <w:shd w:val="clear" w:color="auto" w:fill="auto"/>
          </w:tcPr>
          <w:p>
            <w:pPr>
              <w:rPr>
                <w:rFonts w:hint="eastAsia"/>
                <w:lang w:val="en-US" w:eastAsia="zh-CN"/>
              </w:rPr>
            </w:pPr>
            <w:r>
              <w:rPr>
                <w:rFonts w:hint="eastAsia"/>
                <w:lang w:val="en-US" w:eastAsia="zh-CN"/>
              </w:rPr>
              <w:t>监视、测量、分析和评价</w:t>
            </w:r>
          </w:p>
          <w:p>
            <w:pPr>
              <w:rPr>
                <w:rFonts w:hint="default" w:eastAsia="宋体"/>
                <w:lang w:val="en-US" w:eastAsia="zh-CN"/>
              </w:rPr>
            </w:pPr>
          </w:p>
        </w:tc>
        <w:tc>
          <w:tcPr>
            <w:tcW w:w="960" w:type="dxa"/>
            <w:gridSpan w:val="4"/>
            <w:vMerge w:val="restart"/>
            <w:shd w:val="clear" w:color="auto" w:fill="auto"/>
          </w:tcPr>
          <w:p>
            <w:pPr>
              <w:rPr>
                <w:rFonts w:hint="default" w:eastAsia="宋体"/>
                <w:lang w:val="en-US" w:eastAsia="zh-CN"/>
              </w:rPr>
            </w:pPr>
            <w:r>
              <w:rPr>
                <w:rFonts w:hint="eastAsia"/>
                <w:lang w:val="en-US" w:eastAsia="zh-CN"/>
              </w:rPr>
              <w:t>E9.1.1</w:t>
            </w:r>
          </w:p>
        </w:tc>
        <w:tc>
          <w:tcPr>
            <w:tcW w:w="745" w:type="dxa"/>
            <w:gridSpan w:val="4"/>
            <w:shd w:val="clear" w:color="auto" w:fill="auto"/>
          </w:tcPr>
          <w:p>
            <w:pPr>
              <w:rPr>
                <w:rFonts w:hint="default" w:eastAsia="宋体"/>
                <w:lang w:val="en-US" w:eastAsia="zh-CN"/>
              </w:rPr>
            </w:pPr>
            <w:r>
              <w:rPr>
                <w:rFonts w:hint="eastAsia"/>
                <w:lang w:val="en-US" w:eastAsia="zh-CN"/>
              </w:rPr>
              <w:t>文件名称</w:t>
            </w:r>
          </w:p>
        </w:tc>
        <w:tc>
          <w:tcPr>
            <w:tcW w:w="9259"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5793" w:hRule="atLeast"/>
        </w:trPr>
        <w:tc>
          <w:tcPr>
            <w:tcW w:w="2160" w:type="dxa"/>
            <w:gridSpan w:val="2"/>
            <w:vMerge w:val="continue"/>
            <w:shd w:val="clear" w:color="auto" w:fill="auto"/>
          </w:tcPr>
          <w:p>
            <w:pPr>
              <w:rPr>
                <w:rFonts w:hint="eastAsia"/>
              </w:rPr>
            </w:pPr>
          </w:p>
        </w:tc>
        <w:tc>
          <w:tcPr>
            <w:tcW w:w="960" w:type="dxa"/>
            <w:gridSpan w:val="4"/>
            <w:vMerge w:val="continue"/>
            <w:shd w:val="clear" w:color="auto" w:fill="auto"/>
          </w:tcPr>
          <w:p>
            <w:pPr>
              <w:rPr>
                <w:rFonts w:hint="eastAsia"/>
                <w:lang w:val="en-US" w:eastAsia="zh-CN"/>
              </w:rPr>
            </w:pPr>
          </w:p>
        </w:tc>
        <w:tc>
          <w:tcPr>
            <w:tcW w:w="745" w:type="dxa"/>
            <w:gridSpan w:val="4"/>
            <w:shd w:val="clear" w:color="auto" w:fill="auto"/>
          </w:tcPr>
          <w:p>
            <w:pPr>
              <w:rPr>
                <w:rFonts w:hint="default"/>
                <w:lang w:val="en-US" w:eastAsia="zh-CN"/>
              </w:rPr>
            </w:pPr>
            <w:r>
              <w:rPr>
                <w:rFonts w:hint="eastAsia"/>
                <w:lang w:val="en-US" w:eastAsia="zh-CN"/>
              </w:rPr>
              <w:t>运行证据</w:t>
            </w:r>
          </w:p>
        </w:tc>
        <w:tc>
          <w:tcPr>
            <w:tcW w:w="9259" w:type="dxa"/>
            <w:gridSpan w:val="2"/>
            <w:shd w:val="clear" w:color="auto" w:fill="auto"/>
          </w:tcPr>
          <w:p>
            <w:pPr>
              <w:rPr>
                <w:rFonts w:hint="default"/>
                <w:highlight w:val="none"/>
                <w:lang w:val="en-US" w:eastAsia="zh-CN"/>
              </w:rPr>
            </w:pPr>
            <w:r>
              <w:rPr>
                <w:rFonts w:hint="eastAsia"/>
                <w:highlight w:val="none"/>
                <w:lang w:val="en-US" w:eastAsia="zh-CN"/>
              </w:rPr>
              <w:t>组织对监视和测量的环境绩效</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lang w:val="en-US" w:eastAsia="zh-CN"/>
                    </w:rPr>
                    <w:t>监视和测量的对象</w:t>
                  </w:r>
                </w:p>
              </w:tc>
              <w:tc>
                <w:tcPr>
                  <w:tcW w:w="2149" w:type="dxa"/>
                </w:tcPr>
                <w:p>
                  <w:pPr>
                    <w:rPr>
                      <w:rFonts w:hint="default"/>
                      <w:highlight w:val="none"/>
                      <w:vertAlign w:val="baseline"/>
                      <w:lang w:val="en-US" w:eastAsia="zh-CN"/>
                    </w:rPr>
                  </w:pPr>
                  <w:r>
                    <w:rPr>
                      <w:rFonts w:hint="eastAsia"/>
                      <w:highlight w:val="none"/>
                      <w:lang w:val="en-US" w:eastAsia="zh-CN"/>
                    </w:rPr>
                    <w:t>监视、测量、分析和评价的方法</w:t>
                  </w:r>
                </w:p>
              </w:tc>
              <w:tc>
                <w:tcPr>
                  <w:tcW w:w="1986" w:type="dxa"/>
                </w:tcPr>
                <w:p>
                  <w:pPr>
                    <w:rPr>
                      <w:rFonts w:hint="eastAsia"/>
                      <w:highlight w:val="none"/>
                      <w:lang w:val="en-US" w:eastAsia="zh-CN"/>
                    </w:rPr>
                  </w:pPr>
                  <w:r>
                    <w:rPr>
                      <w:rFonts w:hint="eastAsia"/>
                      <w:highlight w:val="none"/>
                      <w:lang w:val="en-US" w:eastAsia="zh-CN"/>
                    </w:rPr>
                    <w:t>监视和测量的频次和时机</w:t>
                  </w:r>
                </w:p>
              </w:tc>
              <w:tc>
                <w:tcPr>
                  <w:tcW w:w="1887" w:type="dxa"/>
                </w:tcPr>
                <w:p>
                  <w:pPr>
                    <w:rPr>
                      <w:rFonts w:hint="default"/>
                      <w:highlight w:val="none"/>
                      <w:vertAlign w:val="baseline"/>
                      <w:lang w:val="en-US" w:eastAsia="zh-CN"/>
                    </w:rPr>
                  </w:pPr>
                  <w:r>
                    <w:rPr>
                      <w:rFonts w:hint="eastAsia"/>
                      <w:highlight w:val="none"/>
                      <w:lang w:val="en-US" w:eastAsia="zh-CN"/>
                    </w:rPr>
                    <w:t>评价其环境绩效所依据的准则和适当的参数</w:t>
                  </w:r>
                </w:p>
              </w:tc>
              <w:tc>
                <w:tcPr>
                  <w:tcW w:w="2034" w:type="dxa"/>
                </w:tcPr>
                <w:p>
                  <w:pPr>
                    <w:rPr>
                      <w:rFonts w:hint="eastAsia"/>
                      <w:highlight w:val="none"/>
                      <w:vertAlign w:val="baseline"/>
                      <w:lang w:val="en-US" w:eastAsia="zh-CN"/>
                    </w:rPr>
                  </w:pPr>
                  <w:r>
                    <w:rPr>
                      <w:rFonts w:hint="eastAsia"/>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污染物排放</w:t>
                  </w:r>
                </w:p>
              </w:tc>
              <w:tc>
                <w:tcPr>
                  <w:tcW w:w="2149" w:type="dxa"/>
                </w:tcPr>
                <w:p>
                  <w:pPr>
                    <w:rPr>
                      <w:rFonts w:hint="default"/>
                      <w:highlight w:val="none"/>
                      <w:vertAlign w:val="baseline"/>
                      <w:lang w:val="en-US" w:eastAsia="zh-CN"/>
                    </w:rPr>
                  </w:pPr>
                  <w:r>
                    <w:rPr>
                      <w:rFonts w:hint="eastAsia"/>
                      <w:highlight w:val="none"/>
                      <w:vertAlign w:val="baseline"/>
                      <w:lang w:val="en-US" w:eastAsia="zh-CN"/>
                    </w:rPr>
                    <w:t>环境监测；</w:t>
                  </w:r>
                  <w:r>
                    <w:rPr>
                      <w:rFonts w:hint="eastAsia"/>
                      <w:color w:val="000000"/>
                      <w:szCs w:val="21"/>
                      <w:lang w:eastAsia="zh-CN"/>
                    </w:rPr>
                    <w:t>☑</w:t>
                  </w:r>
                  <w:r>
                    <w:rPr>
                      <w:rFonts w:hint="eastAsia"/>
                      <w:highlight w:val="none"/>
                      <w:vertAlign w:val="baseline"/>
                      <w:lang w:val="en-US" w:eastAsia="zh-CN"/>
                    </w:rPr>
                    <w:t>对结果的合规性进行分析，</w:t>
                  </w:r>
                </w:p>
              </w:tc>
              <w:tc>
                <w:tcPr>
                  <w:tcW w:w="1986"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 xml:space="preserve">每年 </w:t>
                  </w:r>
                  <w:r>
                    <w:rPr>
                      <w:rFonts w:hint="eastAsia"/>
                      <w:color w:val="000000"/>
                      <w:szCs w:val="21"/>
                      <w:lang w:eastAsia="zh-CN"/>
                    </w:rPr>
                    <w:t>□</w:t>
                  </w:r>
                  <w:r>
                    <w:rPr>
                      <w:rFonts w:hint="eastAsia"/>
                      <w:highlight w:val="none"/>
                      <w:lang w:val="en-US" w:eastAsia="zh-CN"/>
                    </w:rPr>
                    <w:t>其他</w:t>
                  </w:r>
                </w:p>
              </w:tc>
              <w:tc>
                <w:tcPr>
                  <w:tcW w:w="1887" w:type="dxa"/>
                </w:tcPr>
                <w:p>
                  <w:pPr>
                    <w:rPr>
                      <w:rFonts w:hint="default"/>
                      <w:highlight w:val="none"/>
                      <w:vertAlign w:val="baseline"/>
                      <w:lang w:val="en-US" w:eastAsia="zh-CN"/>
                    </w:rPr>
                  </w:pPr>
                  <w:r>
                    <w:rPr>
                      <w:rFonts w:hint="eastAsia"/>
                      <w:highlight w:val="none"/>
                      <w:vertAlign w:val="baseline"/>
                      <w:lang w:val="en-US" w:eastAsia="zh-CN"/>
                    </w:rPr>
                    <w:t>相关标准</w:t>
                  </w:r>
                </w:p>
              </w:tc>
              <w:tc>
                <w:tcPr>
                  <w:tcW w:w="2034"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过程</w:t>
                  </w:r>
                </w:p>
              </w:tc>
              <w:tc>
                <w:tcPr>
                  <w:tcW w:w="2149" w:type="dxa"/>
                </w:tcPr>
                <w:p>
                  <w:pPr>
                    <w:rPr>
                      <w:rFonts w:hint="eastAsia"/>
                      <w:highlight w:val="none"/>
                      <w:vertAlign w:val="baseline"/>
                      <w:lang w:val="en-US" w:eastAsia="zh-CN"/>
                    </w:rPr>
                  </w:pPr>
                  <w:r>
                    <w:rPr>
                      <w:rFonts w:hint="eastAsia"/>
                      <w:highlight w:val="none"/>
                      <w:vertAlign w:val="baseline"/>
                      <w:lang w:val="en-US" w:eastAsia="zh-CN"/>
                    </w:rPr>
                    <w:t>现场巡视</w:t>
                  </w:r>
                </w:p>
                <w:p>
                  <w:pPr>
                    <w:rPr>
                      <w:rFonts w:hint="eastAsia"/>
                      <w:highlight w:val="none"/>
                      <w:vertAlign w:val="baseline"/>
                      <w:lang w:val="en-US" w:eastAsia="zh-CN"/>
                    </w:rPr>
                  </w:pPr>
                  <w:r>
                    <w:rPr>
                      <w:rFonts w:hint="eastAsia"/>
                      <w:highlight w:val="none"/>
                      <w:vertAlign w:val="baseline"/>
                      <w:lang w:val="en-US" w:eastAsia="zh-CN"/>
                    </w:rPr>
                    <w:t>抽查记录</w:t>
                  </w:r>
                </w:p>
                <w:p>
                  <w:pPr>
                    <w:rPr>
                      <w:rFonts w:hint="default"/>
                      <w:highlight w:val="none"/>
                      <w:vertAlign w:val="baseline"/>
                      <w:lang w:val="en-US" w:eastAsia="zh-CN"/>
                    </w:rPr>
                  </w:pPr>
                  <w:r>
                    <w:rPr>
                      <w:rFonts w:hint="eastAsia"/>
                      <w:highlight w:val="none"/>
                      <w:vertAlign w:val="baseline"/>
                      <w:lang w:val="en-US" w:eastAsia="zh-CN"/>
                    </w:rPr>
                    <w:t>对环境目标进行统计</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定期检查</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抽查</w:t>
                  </w:r>
                </w:p>
              </w:tc>
              <w:tc>
                <w:tcPr>
                  <w:tcW w:w="188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w:t>
                  </w:r>
                </w:p>
              </w:tc>
              <w:tc>
                <w:tcPr>
                  <w:tcW w:w="2149" w:type="dxa"/>
                </w:tcPr>
                <w:p>
                  <w:pPr>
                    <w:rPr>
                      <w:rFonts w:hint="default"/>
                      <w:highlight w:val="none"/>
                      <w:vertAlign w:val="baseline"/>
                      <w:lang w:val="en-US" w:eastAsia="zh-CN"/>
                    </w:rPr>
                  </w:pPr>
                  <w:r>
                    <w:rPr>
                      <w:rFonts w:hint="eastAsia"/>
                      <w:highlight w:val="none"/>
                      <w:vertAlign w:val="baseline"/>
                      <w:lang w:val="en-US" w:eastAsia="zh-CN"/>
                    </w:rPr>
                    <w:t>内部审核；对内审不符合项进行分析</w:t>
                  </w:r>
                </w:p>
              </w:tc>
              <w:tc>
                <w:tcPr>
                  <w:tcW w:w="1986" w:type="dxa"/>
                  <w:vAlign w:val="top"/>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按年度内审计划</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1887" w:type="dxa"/>
                </w:tcPr>
                <w:p>
                  <w:pPr>
                    <w:rPr>
                      <w:rFonts w:hint="eastAsia"/>
                      <w:lang w:val="en-US" w:eastAsia="zh-CN"/>
                    </w:rPr>
                  </w:pPr>
                  <w:r>
                    <w:rPr>
                      <w:rFonts w:hint="eastAsia"/>
                      <w:lang w:val="en-US" w:eastAsia="zh-CN"/>
                    </w:rPr>
                    <w:t>《内审控制程序》</w:t>
                  </w:r>
                </w:p>
                <w:p>
                  <w:pPr>
                    <w:rPr>
                      <w:rFonts w:hint="default"/>
                      <w:highlight w:val="none"/>
                      <w:vertAlign w:val="baseline"/>
                      <w:lang w:val="en-US" w:eastAsia="zh-CN"/>
                    </w:rPr>
                  </w:pP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体系有效性</w:t>
                  </w:r>
                </w:p>
              </w:tc>
              <w:tc>
                <w:tcPr>
                  <w:tcW w:w="2149" w:type="dxa"/>
                </w:tcPr>
                <w:p>
                  <w:pPr>
                    <w:rPr>
                      <w:rFonts w:hint="default"/>
                      <w:highlight w:val="none"/>
                      <w:vertAlign w:val="baseline"/>
                      <w:lang w:val="en-US" w:eastAsia="zh-CN"/>
                    </w:rPr>
                  </w:pPr>
                  <w:r>
                    <w:rPr>
                      <w:rFonts w:hint="eastAsia"/>
                      <w:highlight w:val="none"/>
                      <w:vertAlign w:val="baseline"/>
                      <w:lang w:val="en-US" w:eastAsia="zh-CN"/>
                    </w:rPr>
                    <w:t>管理评审，对EMS存在的需要问题进行分析</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sym w:font="Wingdings 2" w:char="0052"/>
                  </w:r>
                  <w:r>
                    <w:rPr>
                      <w:rFonts w:hint="eastAsia"/>
                      <w:color w:val="000000"/>
                      <w:szCs w:val="21"/>
                      <w:lang w:val="en-US" w:eastAsia="zh-CN"/>
                    </w:rPr>
                    <w:t>特殊情况增加</w:t>
                  </w:r>
                </w:p>
              </w:tc>
              <w:tc>
                <w:tcPr>
                  <w:tcW w:w="1887" w:type="dxa"/>
                  <w:vAlign w:val="top"/>
                </w:tcPr>
                <w:p>
                  <w:pPr>
                    <w:pStyle w:val="2"/>
                    <w:rPr>
                      <w:rFonts w:hint="eastAsia" w:eastAsia="宋体"/>
                      <w:lang w:val="en-US" w:eastAsia="zh-CN"/>
                    </w:rPr>
                  </w:pPr>
                  <w:r>
                    <w:rPr>
                      <w:rFonts w:hint="eastAsia"/>
                      <w:szCs w:val="21"/>
                      <w:lang w:eastAsia="zh-CN"/>
                    </w:rPr>
                    <w:t>《</w:t>
                  </w:r>
                  <w:r>
                    <w:rPr>
                      <w:rFonts w:hint="eastAsia"/>
                      <w:szCs w:val="21"/>
                      <w:lang w:val="en-US" w:eastAsia="zh-CN"/>
                    </w:rPr>
                    <w:t>管理评审控制程序</w:t>
                  </w:r>
                  <w:r>
                    <w:rPr>
                      <w:rFonts w:hint="eastAsia"/>
                      <w:szCs w:val="21"/>
                      <w:lang w:eastAsia="zh-CN"/>
                    </w:rPr>
                    <w:t>》</w:t>
                  </w: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相关方反馈</w:t>
                  </w:r>
                </w:p>
              </w:tc>
              <w:tc>
                <w:tcPr>
                  <w:tcW w:w="2149" w:type="dxa"/>
                </w:tcPr>
                <w:p>
                  <w:pPr>
                    <w:rPr>
                      <w:rFonts w:hint="default"/>
                      <w:highlight w:val="none"/>
                      <w:vertAlign w:val="baseline"/>
                      <w:lang w:val="en-US" w:eastAsia="zh-CN"/>
                    </w:rPr>
                  </w:pPr>
                  <w:r>
                    <w:rPr>
                      <w:rFonts w:hint="eastAsia"/>
                      <w:highlight w:val="none"/>
                      <w:vertAlign w:val="baseline"/>
                      <w:lang w:val="en-US" w:eastAsia="zh-CN"/>
                    </w:rPr>
                    <w:t>反馈处理，对问题进行统计</w:t>
                  </w:r>
                </w:p>
              </w:tc>
              <w:tc>
                <w:tcPr>
                  <w:tcW w:w="1986" w:type="dxa"/>
                  <w:vAlign w:val="top"/>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lang w:eastAsia="zh-CN"/>
                    </w:rPr>
                    <w:t>□</w:t>
                  </w:r>
                  <w:r>
                    <w:rPr>
                      <w:rFonts w:hint="eastAsia"/>
                      <w:color w:val="000000"/>
                      <w:szCs w:val="21"/>
                      <w:lang w:val="en-US" w:eastAsia="zh-CN"/>
                    </w:rPr>
                    <w:t>随时</w:t>
                  </w:r>
                </w:p>
              </w:tc>
              <w:tc>
                <w:tcPr>
                  <w:tcW w:w="188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bl>
          <w:p>
            <w:pPr>
              <w:rPr>
                <w:rFonts w:hint="default"/>
                <w:highlight w:val="none"/>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409" w:hRule="atLeast"/>
        </w:trPr>
        <w:tc>
          <w:tcPr>
            <w:tcW w:w="2160" w:type="dxa"/>
            <w:gridSpan w:val="2"/>
            <w:vMerge w:val="restart"/>
            <w:shd w:val="clear" w:color="auto" w:fill="auto"/>
          </w:tcPr>
          <w:p>
            <w:pPr>
              <w:rPr>
                <w:rFonts w:hint="eastAsia"/>
                <w:color w:val="auto"/>
                <w:highlight w:val="none"/>
                <w:lang w:val="en-US" w:eastAsia="zh-CN"/>
              </w:rPr>
            </w:pPr>
            <w:r>
              <w:rPr>
                <w:rFonts w:hint="eastAsia"/>
                <w:color w:val="auto"/>
                <w:highlight w:val="none"/>
                <w:lang w:val="en-US" w:eastAsia="zh-CN"/>
              </w:rPr>
              <w:t>监视、测量、分析和评价</w:t>
            </w:r>
          </w:p>
          <w:p>
            <w:pPr>
              <w:rPr>
                <w:rFonts w:hint="default" w:eastAsia="宋体"/>
                <w:color w:val="auto"/>
                <w:highlight w:val="none"/>
                <w:lang w:val="en-US" w:eastAsia="zh-CN"/>
              </w:rPr>
            </w:pPr>
          </w:p>
        </w:tc>
        <w:tc>
          <w:tcPr>
            <w:tcW w:w="960" w:type="dxa"/>
            <w:gridSpan w:val="4"/>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O9.1.1</w:t>
            </w:r>
          </w:p>
        </w:tc>
        <w:tc>
          <w:tcPr>
            <w:tcW w:w="745" w:type="dxa"/>
            <w:gridSpan w:val="4"/>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59"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如：</w:t>
            </w:r>
            <w:r>
              <w:rPr>
                <w:rFonts w:hint="eastAsia"/>
                <w:color w:val="auto"/>
                <w:highlight w:val="none"/>
              </w:rPr>
              <w:sym w:font="Wingdings" w:char="00FE"/>
            </w:r>
            <w:r>
              <w:rPr>
                <w:rFonts w:hint="eastAsia"/>
                <w:color w:val="auto"/>
                <w:highlight w:val="none"/>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584" w:hRule="atLeast"/>
        </w:trPr>
        <w:tc>
          <w:tcPr>
            <w:tcW w:w="2160" w:type="dxa"/>
            <w:gridSpan w:val="2"/>
            <w:vMerge w:val="continue"/>
            <w:shd w:val="clear" w:color="auto" w:fill="auto"/>
          </w:tcPr>
          <w:p>
            <w:pPr>
              <w:rPr>
                <w:rFonts w:hint="eastAsia"/>
                <w:color w:val="auto"/>
                <w:highlight w:val="none"/>
              </w:rPr>
            </w:pPr>
          </w:p>
        </w:tc>
        <w:tc>
          <w:tcPr>
            <w:tcW w:w="960" w:type="dxa"/>
            <w:gridSpan w:val="4"/>
            <w:vMerge w:val="continue"/>
            <w:shd w:val="clear" w:color="auto" w:fill="auto"/>
          </w:tcPr>
          <w:p>
            <w:pPr>
              <w:rPr>
                <w:rFonts w:hint="eastAsia"/>
                <w:color w:val="auto"/>
                <w:highlight w:val="none"/>
                <w:lang w:val="en-US" w:eastAsia="zh-CN"/>
              </w:rPr>
            </w:pPr>
          </w:p>
        </w:tc>
        <w:tc>
          <w:tcPr>
            <w:tcW w:w="745" w:type="dxa"/>
            <w:gridSpan w:val="4"/>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59" w:type="dxa"/>
            <w:gridSpan w:val="2"/>
            <w:shd w:val="clear" w:color="auto" w:fill="auto"/>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650" w:type="dxa"/>
                </w:tcPr>
                <w:p>
                  <w:pP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48" w:type="dxa"/>
                </w:tcPr>
                <w:p>
                  <w:pPr>
                    <w:rPr>
                      <w:rFonts w:hint="eastAsia"/>
                      <w:color w:val="auto"/>
                      <w:highlight w:val="none"/>
                      <w:lang w:val="en-US" w:eastAsia="zh-CN"/>
                    </w:rPr>
                  </w:pPr>
                  <w:r>
                    <w:rPr>
                      <w:rFonts w:hint="eastAsia"/>
                      <w:color w:val="auto"/>
                      <w:highlight w:val="none"/>
                      <w:lang w:val="en-US" w:eastAsia="zh-CN"/>
                    </w:rPr>
                    <w:t>监视和测量的频次和时机</w:t>
                  </w:r>
                </w:p>
              </w:tc>
              <w:tc>
                <w:tcPr>
                  <w:tcW w:w="1887" w:type="dxa"/>
                </w:tcPr>
                <w:p>
                  <w:pP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tcPr>
                <w:p>
                  <w:pP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满足法律法规要求和其他要求的程度；</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职业健康和安全监测和检查；</w:t>
                  </w:r>
                  <w:r>
                    <w:rPr>
                      <w:rFonts w:hint="eastAsia"/>
                      <w:color w:val="auto"/>
                      <w:szCs w:val="21"/>
                      <w:highlight w:val="none"/>
                      <w:lang w:eastAsia="zh-CN"/>
                    </w:rPr>
                    <w:t>☑</w:t>
                  </w:r>
                  <w:r>
                    <w:rPr>
                      <w:rFonts w:hint="eastAsia"/>
                      <w:color w:val="auto"/>
                      <w:highlight w:val="none"/>
                      <w:vertAlign w:val="baseline"/>
                      <w:lang w:val="en-US" w:eastAsia="zh-CN"/>
                    </w:rPr>
                    <w:t>对结果的合规性进行分析</w:t>
                  </w:r>
                </w:p>
              </w:tc>
              <w:tc>
                <w:tcPr>
                  <w:tcW w:w="1848"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相关标准</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default"/>
                      <w:color w:val="auto"/>
                      <w:highlight w:val="none"/>
                      <w:vertAlign w:val="baseline"/>
                      <w:lang w:val="en-US" w:eastAsia="zh-CN"/>
                    </w:rPr>
                  </w:pPr>
                </w:p>
              </w:tc>
              <w:tc>
                <w:tcPr>
                  <w:tcW w:w="1848" w:type="dxa"/>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实现组织职业健康安全目标的进展情况</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4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top"/>
                </w:tcPr>
                <w:p>
                  <w:pPr>
                    <w:widowControl/>
                    <w:spacing w:before="40"/>
                    <w:jc w:val="left"/>
                    <w:rPr>
                      <w:rFonts w:hint="eastAsia"/>
                      <w:color w:val="auto"/>
                      <w:szCs w:val="21"/>
                      <w:highlight w:val="none"/>
                      <w:lang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运行控制和其他控制的有效性</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eastAsia"/>
                      <w:color w:val="auto"/>
                      <w:highlight w:val="none"/>
                      <w:vertAlign w:val="baseline"/>
                      <w:lang w:val="en-US" w:eastAsia="zh-CN"/>
                    </w:rPr>
                  </w:pPr>
                </w:p>
              </w:tc>
              <w:tc>
                <w:tcPr>
                  <w:tcW w:w="1848"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运行程序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48" w:type="dxa"/>
                  <w:vAlign w:val="top"/>
                </w:tcPr>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内审程序和计划</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48"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48" w:type="dxa"/>
                  <w:vAlign w:val="top"/>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573" w:hRule="atLeast"/>
        </w:trPr>
        <w:tc>
          <w:tcPr>
            <w:tcW w:w="2160" w:type="dxa"/>
            <w:gridSpan w:val="2"/>
            <w:vMerge w:val="restart"/>
            <w:shd w:val="clear" w:color="auto" w:fill="auto"/>
          </w:tcPr>
          <w:p>
            <w:r>
              <w:rPr>
                <w:rFonts w:hint="eastAsia"/>
              </w:rPr>
              <w:t>内部审核</w:t>
            </w:r>
          </w:p>
        </w:tc>
        <w:tc>
          <w:tcPr>
            <w:tcW w:w="960" w:type="dxa"/>
            <w:gridSpan w:val="4"/>
            <w:vMerge w:val="restart"/>
            <w:shd w:val="clear" w:color="auto" w:fill="auto"/>
          </w:tcPr>
          <w:p>
            <w:r>
              <w:rPr>
                <w:rFonts w:hint="eastAsia"/>
              </w:rPr>
              <w:t>Q</w:t>
            </w:r>
            <w:r>
              <w:rPr>
                <w:rFonts w:hint="eastAsia"/>
                <w:lang w:val="en-US" w:eastAsia="zh-CN"/>
              </w:rPr>
              <w:t>EOF</w:t>
            </w:r>
            <w:r>
              <w:rPr>
                <w:rFonts w:hint="eastAsia"/>
              </w:rPr>
              <w:t>9.2</w:t>
            </w:r>
          </w:p>
        </w:tc>
        <w:tc>
          <w:tcPr>
            <w:tcW w:w="745" w:type="dxa"/>
            <w:gridSpan w:val="4"/>
            <w:shd w:val="clear" w:color="auto" w:fill="auto"/>
          </w:tcPr>
          <w:p>
            <w:r>
              <w:rPr>
                <w:rFonts w:hint="eastAsia"/>
              </w:rPr>
              <w:t>文件名称</w:t>
            </w:r>
          </w:p>
        </w:tc>
        <w:tc>
          <w:tcPr>
            <w:tcW w:w="9259" w:type="dxa"/>
            <w:gridSpan w:val="2"/>
            <w:shd w:val="clear" w:color="auto" w:fill="auto"/>
          </w:tcPr>
          <w:p>
            <w:r>
              <w:rPr>
                <w:rFonts w:hint="eastAsia"/>
              </w:rPr>
              <w:t>如：</w:t>
            </w:r>
            <w:r>
              <w:rPr>
                <w:rFonts w:hint="eastAsia"/>
              </w:rPr>
              <w:sym w:font="Wingdings" w:char="00FE"/>
            </w:r>
            <w:r>
              <w:rPr>
                <w:rFonts w:hint="eastAsia"/>
              </w:rPr>
              <w:t>《内审控制程序》</w:t>
            </w:r>
            <w:r>
              <w:rPr>
                <w:rFonts w:hint="eastAsia"/>
              </w:rPr>
              <w:sym w:font="Wingdings" w:char="00FE"/>
            </w:r>
            <w:r>
              <w:rPr>
                <w:rFonts w:hint="eastAsia"/>
              </w:rPr>
              <w:t>手册第9.2条款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default"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90" w:hRule="atLeast"/>
        </w:trPr>
        <w:tc>
          <w:tcPr>
            <w:tcW w:w="2160"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9" w:type="dxa"/>
            <w:gridSpan w:val="2"/>
            <w:shd w:val="clear" w:color="auto" w:fill="auto"/>
          </w:tcPr>
          <w:p>
            <w:pPr>
              <w:widowControl/>
              <w:spacing w:before="40"/>
              <w:jc w:val="left"/>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20</w:t>
            </w:r>
            <w:r>
              <w:rPr>
                <w:rFonts w:hint="eastAsia"/>
                <w:color w:val="000000"/>
                <w:szCs w:val="18"/>
                <w:u w:val="single"/>
                <w:lang w:val="en-US" w:eastAsia="zh-CN"/>
              </w:rPr>
              <w:t>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7</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11-12</w:t>
            </w:r>
            <w:r>
              <w:rPr>
                <w:color w:val="000000"/>
                <w:szCs w:val="18"/>
                <w:u w:val="single"/>
              </w:rPr>
              <w:t xml:space="preserve">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3</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t>☑内审员培训记录 □</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ascii="Segoe UI Emoji" w:hAnsi="Segoe UI Emoji" w:cs="Segoe UI Emoji"/>
                <w:color w:val="000000"/>
                <w:szCs w:val="21"/>
                <w:lang w:eastAsia="zh-CN"/>
              </w:rPr>
              <w:t>□</w:t>
            </w:r>
            <w:r>
              <w:rPr>
                <w:rFonts w:hint="eastAsia"/>
                <w:color w:val="000000"/>
                <w:szCs w:val="21"/>
              </w:rPr>
              <w:t>未覆盖了全</w:t>
            </w:r>
            <w:r>
              <w:rPr>
                <w:rFonts w:hint="eastAsia"/>
                <w:color w:val="000000"/>
                <w:szCs w:val="21"/>
                <w:highlight w:val="none"/>
              </w:rPr>
              <w:t>部部门</w:t>
            </w:r>
            <w:r>
              <w:rPr>
                <w:rFonts w:hint="eastAsia"/>
                <w:color w:val="000000"/>
                <w:szCs w:val="21"/>
              </w:rPr>
              <w:t>，缺少</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FF0000"/>
                <w:szCs w:val="21"/>
                <w:u w:val="single"/>
              </w:rPr>
              <w:t xml:space="preserve"> </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w:t>
            </w:r>
            <w:r>
              <w:rPr>
                <w:rFonts w:hint="eastAsia"/>
                <w:color w:val="000000"/>
                <w:szCs w:val="21"/>
                <w:highlight w:val="none"/>
              </w:rPr>
              <w:t>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highlight w:val="none"/>
                <w:u w:val="single"/>
              </w:rPr>
              <w:t xml:space="preserve"> </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highlight w:val="none"/>
              </w:rPr>
              <w:t>《内审检查表》</w:t>
            </w:r>
            <w:r>
              <w:rPr>
                <w:rFonts w:hint="eastAsia"/>
                <w:color w:val="000000"/>
                <w:szCs w:val="18"/>
              </w:rPr>
              <w:t>：</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w:t>
            </w:r>
            <w:r>
              <w:rPr>
                <w:rFonts w:hint="eastAsia"/>
                <w:color w:val="000000"/>
                <w:szCs w:val="18"/>
                <w:u w:val="single"/>
                <w:lang w:val="en-US" w:eastAsia="zh-CN"/>
              </w:rPr>
              <w:t>办公室、食品安全小组、分拣部</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t>☑</w:t>
            </w:r>
            <w:r>
              <w:rPr>
                <w:rFonts w:hint="eastAsia"/>
                <w:color w:val="000000"/>
                <w:szCs w:val="18"/>
                <w:highlight w:val="none"/>
              </w:rPr>
              <w:t>覆盖了全部部门</w:t>
            </w:r>
            <w:r>
              <w:rPr>
                <w:rFonts w:hint="eastAsia"/>
                <w:color w:val="000000"/>
                <w:szCs w:val="18"/>
              </w:rPr>
              <w:t>，</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highlight w:val="none"/>
              </w:rPr>
            </w:pPr>
            <w:r>
              <w:rPr>
                <w:rFonts w:hint="eastAsia"/>
                <w:color w:val="000000"/>
                <w:szCs w:val="21"/>
              </w:rPr>
              <w:t>☑覆盖了全</w:t>
            </w:r>
            <w:r>
              <w:rPr>
                <w:rFonts w:hint="eastAsia"/>
                <w:color w:val="000000"/>
                <w:szCs w:val="21"/>
                <w:highlight w:val="none"/>
              </w:rPr>
              <w:t>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highlight w:val="none"/>
              </w:rPr>
              <w:t>《不符合项报告》</w:t>
            </w:r>
            <w:r>
              <w:rPr>
                <w:rFonts w:hint="eastAsia"/>
                <w:color w:val="000000"/>
                <w:szCs w:val="18"/>
                <w:highlight w:val="none"/>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份；</w:t>
            </w:r>
          </w:p>
          <w:p>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val="en-US" w:eastAsia="zh-CN"/>
              </w:rPr>
              <w:t>Q8.4/F7.1.6；EO:7.2、QF7.2</w:t>
            </w:r>
            <w:r>
              <w:rPr>
                <w:rFonts w:hint="eastAsia"/>
                <w:color w:val="000000"/>
                <w:szCs w:val="21"/>
                <w:u w:val="single"/>
              </w:rPr>
              <w:t xml:space="preserve">                             </w:t>
            </w:r>
          </w:p>
          <w:p>
            <w:pPr>
              <w:widowControl/>
              <w:spacing w:before="40"/>
              <w:ind w:firstLine="420" w:firstLineChars="20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A8"/>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rFonts w:hint="eastAsia"/>
                <w:szCs w:val="22"/>
                <w:highlight w:val="none"/>
              </w:rPr>
            </w:pPr>
            <w:r>
              <w:rPr>
                <w:rFonts w:hint="eastAsia"/>
                <w:szCs w:val="22"/>
                <w:highlight w:val="none"/>
              </w:rPr>
              <w:t>本次现场审核时，上述不符合项的纠正措施的有效性</w:t>
            </w:r>
          </w:p>
          <w:p>
            <w:pPr>
              <w:widowControl/>
              <w:spacing w:before="40"/>
              <w:jc w:val="left"/>
              <w:rPr>
                <w:rFonts w:hint="eastAsia"/>
                <w:szCs w:val="22"/>
                <w:highlight w:val="none"/>
              </w:rPr>
            </w:pPr>
            <w:r>
              <w:rPr>
                <w:rFonts w:hint="eastAsia"/>
                <w:szCs w:val="22"/>
                <w:highlight w:val="none"/>
              </w:rPr>
              <w:sym w:font="Wingdings" w:char="00FE"/>
            </w:r>
            <w:r>
              <w:rPr>
                <w:rFonts w:hint="eastAsia"/>
                <w:szCs w:val="22"/>
                <w:highlight w:val="none"/>
              </w:rPr>
              <w:t xml:space="preserve">不符合项未发生  </w:t>
            </w:r>
            <w:r>
              <w:rPr>
                <w:rFonts w:hint="eastAsia"/>
                <w:szCs w:val="22"/>
                <w:highlight w:val="none"/>
              </w:rPr>
              <w:sym w:font="Wingdings" w:char="00A8"/>
            </w:r>
            <w:r>
              <w:rPr>
                <w:rFonts w:hint="eastAsia"/>
                <w:szCs w:val="22"/>
                <w:highlight w:val="none"/>
              </w:rPr>
              <w:t xml:space="preserve">不符合项仍然存在 </w:t>
            </w:r>
          </w:p>
          <w:p>
            <w:pPr>
              <w:widowControl/>
              <w:spacing w:before="40"/>
              <w:jc w:val="left"/>
              <w:rPr>
                <w:rFonts w:hint="default"/>
                <w:szCs w:val="22"/>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165" w:type="dxa"/>
            <w:gridSpan w:val="3"/>
            <w:vMerge w:val="restart"/>
            <w:shd w:val="clear" w:color="auto" w:fill="auto"/>
          </w:tcPr>
          <w:p>
            <w:pPr>
              <w:rPr>
                <w:highlight w:val="none"/>
              </w:rPr>
            </w:pPr>
            <w:r>
              <w:rPr>
                <w:rFonts w:hint="eastAsia"/>
                <w:highlight w:val="none"/>
              </w:rPr>
              <w:t>管理评审</w:t>
            </w:r>
          </w:p>
          <w:p>
            <w:pPr>
              <w:rPr>
                <w:highlight w:val="none"/>
              </w:rPr>
            </w:pPr>
          </w:p>
        </w:tc>
        <w:tc>
          <w:tcPr>
            <w:tcW w:w="959" w:type="dxa"/>
            <w:gridSpan w:val="3"/>
            <w:vMerge w:val="restart"/>
            <w:shd w:val="clear" w:color="auto" w:fill="auto"/>
          </w:tcPr>
          <w:p>
            <w:pPr>
              <w:rPr>
                <w:rFonts w:hint="eastAsia"/>
                <w:highlight w:val="none"/>
              </w:rPr>
            </w:pPr>
            <w:r>
              <w:rPr>
                <w:rFonts w:hint="eastAsia"/>
                <w:highlight w:val="none"/>
              </w:rPr>
              <w:t>Q9.3</w:t>
            </w:r>
          </w:p>
          <w:p>
            <w:pPr>
              <w:pStyle w:val="2"/>
              <w:rPr>
                <w:rFonts w:hint="eastAsia"/>
                <w:highlight w:val="none"/>
                <w:lang w:val="en-US" w:eastAsia="zh-CN"/>
              </w:rPr>
            </w:pPr>
            <w:r>
              <w:rPr>
                <w:rFonts w:hint="eastAsia"/>
                <w:highlight w:val="none"/>
                <w:lang w:val="en-US" w:eastAsia="zh-CN"/>
              </w:rPr>
              <w:t>E9.3</w:t>
            </w:r>
          </w:p>
          <w:p>
            <w:pPr>
              <w:pStyle w:val="2"/>
              <w:rPr>
                <w:rFonts w:hint="eastAsia"/>
                <w:highlight w:val="none"/>
                <w:lang w:val="en-US" w:eastAsia="zh-CN"/>
              </w:rPr>
            </w:pPr>
            <w:r>
              <w:rPr>
                <w:rFonts w:hint="eastAsia"/>
                <w:highlight w:val="none"/>
                <w:lang w:val="en-US" w:eastAsia="zh-CN"/>
              </w:rPr>
              <w:t>O9.3</w:t>
            </w:r>
          </w:p>
          <w:p>
            <w:pPr>
              <w:rPr>
                <w:highlight w:val="none"/>
              </w:rPr>
            </w:pPr>
            <w:r>
              <w:rPr>
                <w:rFonts w:hint="eastAsia"/>
                <w:highlight w:val="none"/>
                <w:lang w:val="en-US" w:eastAsia="zh-CN"/>
              </w:rPr>
              <w:t>F9.3</w:t>
            </w:r>
          </w:p>
        </w:tc>
        <w:tc>
          <w:tcPr>
            <w:tcW w:w="745" w:type="dxa"/>
            <w:gridSpan w:val="4"/>
            <w:shd w:val="clear" w:color="auto" w:fill="auto"/>
          </w:tcPr>
          <w:p>
            <w:pPr>
              <w:rPr>
                <w:highlight w:val="none"/>
              </w:rPr>
            </w:pPr>
            <w:r>
              <w:rPr>
                <w:rFonts w:hint="eastAsia"/>
                <w:highlight w:val="none"/>
              </w:rPr>
              <w:t>文件名称</w:t>
            </w:r>
          </w:p>
        </w:tc>
        <w:tc>
          <w:tcPr>
            <w:tcW w:w="9260" w:type="dxa"/>
            <w:gridSpan w:val="3"/>
            <w:shd w:val="clear" w:color="auto" w:fill="auto"/>
          </w:tcPr>
          <w:p>
            <w:pPr>
              <w:rPr>
                <w:highlight w:val="none"/>
              </w:rPr>
            </w:pPr>
            <w:r>
              <w:rPr>
                <w:rFonts w:hint="eastAsia" w:ascii="宋体" w:hAnsi="宋体"/>
                <w:highlight w:val="none"/>
                <w:lang w:val="en-US" w:eastAsia="zh-CN"/>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lang w:val="en-US" w:eastAsia="zh-CN"/>
              </w:rPr>
              <w:t>手册9.3条款、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《管理评审控制程序》</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2165" w:type="dxa"/>
            <w:gridSpan w:val="3"/>
            <w:vMerge w:val="continue"/>
            <w:shd w:val="clear" w:color="auto" w:fill="auto"/>
          </w:tcPr>
          <w:p>
            <w:pPr>
              <w:rPr>
                <w:highlight w:val="none"/>
              </w:rPr>
            </w:pPr>
          </w:p>
        </w:tc>
        <w:tc>
          <w:tcPr>
            <w:tcW w:w="959" w:type="dxa"/>
            <w:gridSpan w:val="3"/>
            <w:vMerge w:val="continue"/>
            <w:shd w:val="clear" w:color="auto" w:fill="auto"/>
          </w:tcPr>
          <w:p>
            <w:pPr>
              <w:rPr>
                <w:highlight w:val="none"/>
              </w:rPr>
            </w:pPr>
          </w:p>
        </w:tc>
        <w:tc>
          <w:tcPr>
            <w:tcW w:w="745" w:type="dxa"/>
            <w:gridSpan w:val="4"/>
            <w:shd w:val="clear" w:color="auto" w:fill="auto"/>
          </w:tcPr>
          <w:p>
            <w:pPr>
              <w:widowControl/>
              <w:spacing w:before="40"/>
              <w:jc w:val="left"/>
              <w:rPr>
                <w:color w:val="000000"/>
                <w:szCs w:val="18"/>
                <w:highlight w:val="none"/>
              </w:rPr>
            </w:pPr>
          </w:p>
          <w:p>
            <w:pPr>
              <w:rPr>
                <w:highlight w:val="none"/>
              </w:rPr>
            </w:pPr>
            <w:r>
              <w:rPr>
                <w:rFonts w:hint="eastAsia"/>
                <w:highlight w:val="none"/>
              </w:rPr>
              <w:t>运行证据</w:t>
            </w:r>
          </w:p>
        </w:tc>
        <w:tc>
          <w:tcPr>
            <w:tcW w:w="9260" w:type="dxa"/>
            <w:gridSpan w:val="3"/>
            <w:shd w:val="clear" w:color="auto" w:fill="auto"/>
          </w:tcPr>
          <w:p>
            <w:pPr>
              <w:widowControl/>
              <w:spacing w:before="40"/>
              <w:jc w:val="left"/>
              <w:rPr>
                <w:rFonts w:hint="eastAsia"/>
                <w:color w:val="000000"/>
                <w:szCs w:val="18"/>
                <w:highlight w:val="none"/>
              </w:rPr>
            </w:pPr>
            <w:r>
              <w:rPr>
                <w:rFonts w:hint="eastAsia"/>
                <w:color w:val="000000"/>
                <w:szCs w:val="18"/>
                <w:highlight w:val="none"/>
              </w:rPr>
              <w:t>自</w:t>
            </w:r>
            <w:r>
              <w:rPr>
                <w:highlight w:val="none"/>
              </w:rPr>
              <w:sym w:font="Wingdings" w:char="00A8"/>
            </w:r>
            <w:r>
              <w:rPr>
                <w:rFonts w:hint="eastAsia"/>
                <w:color w:val="000000"/>
                <w:szCs w:val="18"/>
                <w:highlight w:val="none"/>
              </w:rPr>
              <w:t>管理体系建立后/</w:t>
            </w:r>
            <w:r>
              <w:rPr>
                <w:highlight w:val="none"/>
              </w:rPr>
              <w:sym w:font="Wingdings" w:char="00FE"/>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8</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10</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21"/>
                <w:highlight w:val="none"/>
              </w:rPr>
            </w:pPr>
            <w:r>
              <w:rPr>
                <w:rFonts w:hint="eastAsia"/>
                <w:color w:val="000000"/>
                <w:szCs w:val="18"/>
                <w:highlight w:val="none"/>
              </w:rPr>
              <w:t>查看</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管理评审计划  </w:t>
            </w:r>
            <w:r>
              <w:rPr>
                <w:highlight w:val="none"/>
              </w:rPr>
              <w:sym w:font="Wingdings" w:char="00FE"/>
            </w:r>
            <w:r>
              <w:rPr>
                <w:rFonts w:hint="eastAsia"/>
                <w:color w:val="000000"/>
                <w:szCs w:val="21"/>
                <w:highlight w:val="none"/>
              </w:rPr>
              <w:t xml:space="preserve">管理评审记录（工作总结）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管理评审纪要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管理评审报告</w:t>
            </w:r>
          </w:p>
          <w:p>
            <w:pPr>
              <w:pStyle w:val="2"/>
              <w:rPr>
                <w:highlight w:val="none"/>
              </w:rPr>
            </w:pPr>
          </w:p>
          <w:tbl>
            <w:tblPr>
              <w:tblStyle w:val="11"/>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1936"/>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vAlign w:val="top"/>
                </w:tcPr>
                <w:p>
                  <w:pPr>
                    <w:widowControl/>
                    <w:spacing w:before="40"/>
                    <w:jc w:val="left"/>
                    <w:rPr>
                      <w:color w:val="000000"/>
                      <w:szCs w:val="21"/>
                      <w:highlight w:val="none"/>
                    </w:rPr>
                  </w:pPr>
                  <w:r>
                    <w:rPr>
                      <w:rFonts w:hint="eastAsia"/>
                      <w:color w:val="000000"/>
                      <w:szCs w:val="21"/>
                      <w:highlight w:val="none"/>
                    </w:rPr>
                    <w:t>评价</w:t>
                  </w:r>
                </w:p>
              </w:tc>
              <w:tc>
                <w:tcPr>
                  <w:tcW w:w="3370" w:type="dxa"/>
                  <w:vAlign w:val="top"/>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highlight w:val="none"/>
                    </w:rPr>
                    <w:sym w:font="Wingdings" w:char="00FE"/>
                  </w:r>
                  <w:r>
                    <w:rPr>
                      <w:rFonts w:hint="eastAsia"/>
                      <w:highlight w:val="none"/>
                    </w:rPr>
                    <w:t>以往管理评审所采取措施的情况；</w:t>
                  </w:r>
                </w:p>
              </w:tc>
              <w:tc>
                <w:tcPr>
                  <w:tcW w:w="1936" w:type="dxa"/>
                  <w:vAlign w:val="top"/>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 xml:space="preserve">去年管评提出的改进措施已在2021年度培训计划中完成。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vAlign w:val="top"/>
                </w:tcPr>
                <w:p>
                  <w:pPr>
                    <w:widowControl/>
                    <w:spacing w:before="40"/>
                    <w:jc w:val="left"/>
                    <w:rPr>
                      <w:rFonts w:hint="default"/>
                      <w:color w:val="000000"/>
                      <w:szCs w:val="21"/>
                      <w:highlight w:val="none"/>
                      <w:lang w:val="en-US" w:eastAsia="zh-CN"/>
                    </w:rPr>
                  </w:pPr>
                  <w:r>
                    <w:rPr>
                      <w:rFonts w:hint="eastAsia"/>
                      <w:color w:val="000000"/>
                      <w:szCs w:val="21"/>
                      <w:highlight w:val="none"/>
                      <w:lang w:val="en-US" w:eastAsia="zh-CN"/>
                    </w:rPr>
                    <w:t>FSMS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sym w:font="Wingdings" w:char="00FE"/>
                  </w:r>
                  <w:r>
                    <w:rPr>
                      <w:rFonts w:hint="eastAsia"/>
                      <w:highlight w:val="none"/>
                    </w:rPr>
                    <w:t xml:space="preserve"> </w:t>
                  </w:r>
                  <w:r>
                    <w:rPr>
                      <w:color w:val="000000"/>
                      <w:szCs w:val="21"/>
                      <w:highlight w:val="none"/>
                    </w:rPr>
                    <w:t>组织所处形势的变化</w:t>
                  </w:r>
                  <w:r>
                    <w:rPr>
                      <w:rFonts w:hint="eastAsia"/>
                      <w:highlight w:val="none"/>
                    </w:rPr>
                    <w:t>；</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sym w:font="Wingdings 2" w:char="0052"/>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kern w:val="2"/>
                      <w:sz w:val="21"/>
                      <w:szCs w:val="21"/>
                      <w:highlight w:val="none"/>
                      <w:lang w:val="en-US" w:eastAsia="zh-CN" w:bidi="ar-SA"/>
                    </w:rPr>
                    <w:t>新冠疫情带来一定影响，已对应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未发生紧急情况，已进行撤回演练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与食品安全管理体系有关的内部和外部因素变化，包括顾客和顾客投诉；</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食品安全绩效和食品安全管理体系不符合和纠正措施</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rFonts w:hint="eastAsia"/>
                      <w:highlight w:val="none"/>
                    </w:rPr>
                    <w:t>监视和测量结果及趋势</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审核结果（内部和外部）包括执法检查结果</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与PRP、OPRP计划和HACCP计划有关的验证活动结果的分析</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已开确认验证活动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外部供方绩效</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已经更新，体系文件进行转版为C/0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紧急情况、 事故或撤回</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持续改进的机会</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rFonts w:hint="eastAsia"/>
                      <w:highlight w:val="none"/>
                    </w:rPr>
                    <w:t>资源的充分性</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kern w:val="2"/>
                      <w:sz w:val="21"/>
                      <w:szCs w:val="21"/>
                      <w:highlight w:val="none"/>
                      <w:lang w:val="en-US" w:eastAsia="zh-CN" w:bidi="ar-SA"/>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为应对风险和机遇所采取措施的有效性</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与</w:t>
                  </w:r>
                  <w:r>
                    <w:rPr>
                      <w:rFonts w:hint="eastAsia"/>
                      <w:highlight w:val="none"/>
                      <w:lang w:val="en-US" w:eastAsia="zh-CN"/>
                    </w:rPr>
                    <w:t>环境</w:t>
                  </w:r>
                  <w:r>
                    <w:rPr>
                      <w:rFonts w:hint="eastAsia"/>
                      <w:highlight w:val="none"/>
                    </w:rPr>
                    <w:t>管理体系相关的内外部</w:t>
                  </w:r>
                  <w:r>
                    <w:rPr>
                      <w:rFonts w:hint="eastAsia"/>
                      <w:highlight w:val="none"/>
                      <w:lang w:val="en-US" w:eastAsia="zh-CN"/>
                    </w:rPr>
                    <w:t>问题</w:t>
                  </w:r>
                  <w:r>
                    <w:rPr>
                      <w:rFonts w:hint="eastAsia"/>
                      <w:highlight w:val="none"/>
                    </w:rPr>
                    <w:t>的变化；</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相关方的</w:t>
                  </w:r>
                  <w:r>
                    <w:rPr>
                      <w:rFonts w:hint="eastAsia"/>
                      <w:highlight w:val="none"/>
                      <w:lang w:eastAsia="zh-CN"/>
                    </w:rPr>
                    <w:t>需求和</w:t>
                  </w:r>
                  <w:r>
                    <w:rPr>
                      <w:rFonts w:hint="eastAsia"/>
                      <w:highlight w:val="none"/>
                      <w:lang w:val="en-US" w:eastAsia="zh-CN"/>
                    </w:rPr>
                    <w:t>期</w:t>
                  </w:r>
                  <w:r>
                    <w:rPr>
                      <w:rFonts w:hint="eastAsia"/>
                      <w:highlight w:val="none"/>
                      <w:lang w:eastAsia="zh-CN"/>
                    </w:rPr>
                    <w:t>望（包括合规义务）的变化</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主管部门</w:t>
                  </w:r>
                  <w:r>
                    <w:rPr>
                      <w:rFonts w:hint="default"/>
                      <w:color w:val="000000"/>
                      <w:szCs w:val="21"/>
                      <w:highlight w:val="none"/>
                      <w:vertAlign w:val="baseline"/>
                      <w:lang w:val="en-US" w:eastAsia="zh-CN"/>
                    </w:rPr>
                    <w:t>日趋严峻的</w:t>
                  </w:r>
                  <w:r>
                    <w:rPr>
                      <w:rFonts w:hint="eastAsia"/>
                      <w:color w:val="000000"/>
                      <w:szCs w:val="21"/>
                      <w:highlight w:val="none"/>
                      <w:vertAlign w:val="baseline"/>
                      <w:lang w:val="en-US" w:eastAsia="zh-CN"/>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重要环境因素的变化</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风险和机遇的变化</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环境目标的实现程度</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总目标已完成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不</w:t>
                  </w:r>
                  <w:r>
                    <w:rPr>
                      <w:rFonts w:hint="eastAsia"/>
                      <w:highlight w:val="none"/>
                      <w:lang w:val="en-US" w:eastAsia="zh-CN"/>
                    </w:rPr>
                    <w:t>符合</w:t>
                  </w:r>
                  <w:r>
                    <w:rPr>
                      <w:rFonts w:hint="eastAsia"/>
                      <w:highlight w:val="none"/>
                    </w:rPr>
                    <w:t>及纠正措施</w:t>
                  </w:r>
                  <w:r>
                    <w:rPr>
                      <w:rFonts w:hint="eastAsia"/>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2021年度年无处罚、内审不符合项已整改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监视和测量结果</w:t>
                  </w:r>
                  <w:r>
                    <w:rPr>
                      <w:rFonts w:hint="eastAsia"/>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合规义务的履行情况的趋势</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合规性评价无违规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内审、外部</w:t>
                  </w:r>
                  <w:r>
                    <w:rPr>
                      <w:rFonts w:hint="eastAsia"/>
                      <w:highlight w:val="none"/>
                    </w:rPr>
                    <w:t>审核结果</w:t>
                  </w:r>
                  <w:r>
                    <w:rPr>
                      <w:rFonts w:hint="eastAsia"/>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资源的充分性；</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可以达到运行要求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来自相关方的有关信息交流，包括抱怨</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bookmarkStart w:id="1" w:name="_GoBack"/>
                  <w:bookmarkEnd w:id="1"/>
                  <w:r>
                    <w:rPr>
                      <w:rFonts w:hint="eastAsia"/>
                      <w:color w:val="000000"/>
                      <w:szCs w:val="21"/>
                      <w:highlight w:val="none"/>
                      <w:vertAlign w:val="baseline"/>
                      <w:lang w:val="en-US" w:eastAsia="zh-CN"/>
                    </w:rPr>
                    <w:t>环保无投诉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kern w:val="2"/>
                      <w:sz w:val="21"/>
                      <w:highlight w:val="none"/>
                      <w:lang w:val="en-US" w:eastAsia="zh-CN" w:bidi="ar-SA"/>
                    </w:rPr>
                  </w:pPr>
                  <w:r>
                    <w:rPr>
                      <w:rFonts w:hint="eastAsia"/>
                      <w:highlight w:val="none"/>
                    </w:rPr>
                    <w:t>改进的机会</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vAlign w:val="top"/>
                </w:tcPr>
                <w:p>
                  <w:pPr>
                    <w:widowControl/>
                    <w:spacing w:before="40"/>
                    <w:jc w:val="left"/>
                    <w:rPr>
                      <w:rFonts w:hint="eastAsia"/>
                      <w:color w:val="000000"/>
                      <w:szCs w:val="21"/>
                      <w:highlight w:val="none"/>
                      <w:vertAlign w:val="baseline"/>
                      <w:lang w:val="en-US" w:eastAsia="zh-CN"/>
                    </w:rPr>
                  </w:pPr>
                  <w:r>
                    <w:rPr>
                      <w:rFonts w:hint="eastAsia"/>
                      <w:highlight w:val="none"/>
                      <w:lang w:val="en-US" w:eastAsia="zh-CN"/>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1936"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eastAsia="宋体"/>
                      <w:color w:val="auto"/>
                      <w:szCs w:val="21"/>
                      <w:highlight w:val="none"/>
                      <w:vertAlign w:val="baseline"/>
                      <w:lang w:val="en-US" w:eastAsia="zh-CN"/>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法律法规和其他要求</w:t>
                  </w:r>
                  <w:r>
                    <w:rPr>
                      <w:rFonts w:hint="eastAsia"/>
                      <w:color w:val="auto"/>
                      <w:highlight w:val="none"/>
                      <w:lang w:eastAsia="zh-CN"/>
                    </w:rPr>
                    <w:t>的变化</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已进行更新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ind w:firstLine="252" w:firstLineChars="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eastAsia="宋体"/>
                      <w:color w:val="auto"/>
                      <w:szCs w:val="21"/>
                      <w:highlight w:val="none"/>
                      <w:vertAlign w:val="baseline"/>
                      <w:lang w:val="en-US" w:eastAsia="zh-CN"/>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事件、不符合、纠正措施和持续改进</w:t>
                  </w:r>
                  <w:r>
                    <w:rPr>
                      <w:rFonts w:hint="eastAsia"/>
                      <w:color w:val="auto"/>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监视和测量结果</w:t>
                  </w:r>
                  <w:r>
                    <w:rPr>
                      <w:rFonts w:hint="eastAsia"/>
                      <w:color w:val="auto"/>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eastAsia="宋体"/>
                      <w:color w:val="auto"/>
                      <w:highlight w:val="none"/>
                      <w:lang w:eastAsia="zh-CN"/>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eastAsia="宋体"/>
                      <w:color w:val="auto"/>
                      <w:highlight w:val="none"/>
                      <w:lang w:val="en-US" w:eastAsia="zh-CN"/>
                    </w:rPr>
                  </w:pPr>
                  <w:r>
                    <w:rPr>
                      <w:rFonts w:hint="eastAsia"/>
                      <w:color w:val="auto"/>
                      <w:highlight w:val="none"/>
                      <w:lang w:val="en-US" w:eastAsia="zh-CN"/>
                    </w:rPr>
                    <w:t>风险和机遇即趋势</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与相关方的有关沟通</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主要是相关方告知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cs="Times New Roman"/>
                      <w:kern w:val="2"/>
                      <w:sz w:val="21"/>
                      <w:highlight w:val="none"/>
                      <w:lang w:val="en-US" w:eastAsia="zh-CN" w:bidi="ar-SA"/>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tcPr>
                <w:p>
                  <w:pPr>
                    <w:widowControl/>
                    <w:spacing w:before="40"/>
                    <w:jc w:val="left"/>
                    <w:rPr>
                      <w:color w:val="000000"/>
                      <w:szCs w:val="21"/>
                      <w:highlight w:val="none"/>
                    </w:rPr>
                  </w:pPr>
                  <w:r>
                    <w:rPr>
                      <w:rFonts w:hint="eastAsia"/>
                      <w:color w:val="000000"/>
                      <w:szCs w:val="21"/>
                      <w:highlight w:val="none"/>
                    </w:rPr>
                    <w:t>评价</w:t>
                  </w:r>
                </w:p>
              </w:tc>
              <w:tc>
                <w:tcPr>
                  <w:tcW w:w="3370"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与质量管理体系相关的内外部因素的变化；</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新冠疫情的影响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顾客满意和有关相关方的反馈及趋势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质量目标的实现程度及趋势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过程绩效以及产品和服务的合格情况及趋势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不合格及纠正措施及趋势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监视和测量结果及趋势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内审、外部审核结果及趋势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管评分析了内审的结果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外部供方的绩效及趋势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资源的充分性；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应对风险和机遇所采取措施的有效性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52"/>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highlight w:val="none"/>
                    </w:rPr>
                  </w:pPr>
                  <w:r>
                    <w:rPr>
                      <w:rFonts w:hint="eastAsia"/>
                      <w:highlight w:val="none"/>
                    </w:rPr>
                    <w:t>改进的机会</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bl>
          <w:p>
            <w:pPr>
              <w:widowControl/>
              <w:spacing w:before="40"/>
              <w:jc w:val="left"/>
              <w:rPr>
                <w:color w:val="000000"/>
                <w:szCs w:val="18"/>
                <w:highlight w:val="none"/>
              </w:rPr>
            </w:pPr>
            <w:r>
              <w:rPr>
                <w:rFonts w:hint="eastAsia"/>
                <w:color w:val="000000"/>
                <w:szCs w:val="18"/>
                <w:highlight w:val="none"/>
              </w:rPr>
              <w:t>查看</w:t>
            </w:r>
            <w:r>
              <w:rPr>
                <w:rFonts w:hint="eastAsia"/>
                <w:color w:val="000000"/>
                <w:szCs w:val="21"/>
                <w:highlight w:val="none"/>
              </w:rPr>
              <w:t xml:space="preserve">☑管理评审计划  ☑管理评审记录（工作总结）  </w:t>
            </w:r>
            <w:r>
              <w:rPr>
                <w:rFonts w:hint="eastAsia"/>
                <w:color w:val="000000"/>
                <w:szCs w:val="21"/>
                <w:highlight w:val="none"/>
              </w:rPr>
              <w:sym w:font="Wingdings 2" w:char="0052"/>
            </w:r>
            <w:r>
              <w:rPr>
                <w:rFonts w:hint="eastAsia"/>
                <w:color w:val="000000"/>
                <w:szCs w:val="21"/>
                <w:highlight w:val="none"/>
              </w:rPr>
              <w:t xml:space="preserve">管理评审纪要  </w:t>
            </w:r>
            <w:r>
              <w:rPr>
                <w:rFonts w:hint="eastAsia"/>
                <w:color w:val="000000"/>
                <w:szCs w:val="21"/>
                <w:highlight w:val="none"/>
                <w:lang w:eastAsia="zh-CN"/>
              </w:rPr>
              <w:sym w:font="Wingdings 2" w:char="0052"/>
            </w:r>
            <w:r>
              <w:rPr>
                <w:rFonts w:hint="eastAsia"/>
                <w:color w:val="000000"/>
                <w:szCs w:val="21"/>
                <w:highlight w:val="none"/>
              </w:rPr>
              <w:t>管理评审报告</w:t>
            </w:r>
          </w:p>
          <w:p>
            <w:pPr>
              <w:widowControl/>
              <w:spacing w:before="40"/>
              <w:jc w:val="left"/>
              <w:rPr>
                <w:color w:val="000000"/>
                <w:szCs w:val="21"/>
                <w:highlight w:val="none"/>
              </w:rPr>
            </w:pPr>
          </w:p>
          <w:p>
            <w:pPr>
              <w:widowControl/>
              <w:spacing w:before="40"/>
              <w:jc w:val="left"/>
              <w:rPr>
                <w:rFonts w:hint="eastAsia"/>
                <w:highlight w:val="none"/>
                <w:u w:val="single"/>
              </w:rPr>
            </w:pPr>
            <w:r>
              <w:rPr>
                <w:rFonts w:hint="eastAsia"/>
                <w:color w:val="000000"/>
                <w:szCs w:val="21"/>
                <w:highlight w:val="none"/>
              </w:rPr>
              <w:t>对</w:t>
            </w:r>
            <w:r>
              <w:rPr>
                <w:rFonts w:hint="eastAsia"/>
                <w:color w:val="000000"/>
                <w:szCs w:val="21"/>
                <w:highlight w:val="none"/>
                <w:lang w:val="en-US" w:eastAsia="zh-CN"/>
              </w:rPr>
              <w:t>质量管理体系/</w:t>
            </w:r>
            <w:r>
              <w:rPr>
                <w:rFonts w:hint="eastAsia"/>
                <w:color w:val="000000"/>
                <w:szCs w:val="21"/>
                <w:highlight w:val="none"/>
              </w:rPr>
              <w:t>食品安全管理体系</w:t>
            </w:r>
            <w:r>
              <w:rPr>
                <w:rFonts w:hint="eastAsia"/>
                <w:color w:val="000000"/>
                <w:szCs w:val="21"/>
                <w:highlight w:val="none"/>
                <w:lang w:val="en-US" w:eastAsia="zh-CN"/>
              </w:rPr>
              <w:t>/</w:t>
            </w:r>
            <w:r>
              <w:rPr>
                <w:rFonts w:hint="eastAsia"/>
                <w:highlight w:val="none"/>
                <w:lang w:val="en-US" w:eastAsia="zh-CN"/>
              </w:rPr>
              <w:t>环境管理体系/职业健康安全管理体系</w:t>
            </w:r>
            <w:r>
              <w:rPr>
                <w:rFonts w:hint="eastAsia"/>
                <w:color w:val="000000"/>
                <w:szCs w:val="21"/>
                <w:highlight w:val="none"/>
              </w:rPr>
              <w:t>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p>
            <w:pPr>
              <w:pStyle w:val="2"/>
              <w:rPr>
                <w:rFonts w:hint="default" w:eastAsia="宋体"/>
                <w:highlight w:val="none"/>
                <w:lang w:val="en-US" w:eastAsia="zh-CN"/>
              </w:rPr>
            </w:pPr>
            <w:r>
              <w:rPr>
                <w:rFonts w:hint="eastAsia"/>
                <w:highlight w:val="none"/>
                <w:lang w:val="en-US" w:eastAsia="zh-CN"/>
              </w:rPr>
              <w:t>抽查管理评审输出情况：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FSMS</w:t>
                  </w:r>
                </w:p>
              </w:tc>
              <w:tc>
                <w:tcPr>
                  <w:tcW w:w="3695" w:type="dxa"/>
                </w:tcPr>
                <w:p>
                  <w:pPr>
                    <w:widowControl/>
                    <w:spacing w:before="40"/>
                    <w:jc w:val="left"/>
                    <w:rPr>
                      <w:rFonts w:hint="eastAsia"/>
                      <w:color w:val="000000"/>
                      <w:szCs w:val="21"/>
                      <w:highlight w:val="none"/>
                    </w:rPr>
                  </w:pPr>
                </w:p>
              </w:tc>
              <w:tc>
                <w:tcPr>
                  <w:tcW w:w="2496" w:type="dxa"/>
                </w:tcPr>
                <w:p>
                  <w:pPr>
                    <w:widowControl/>
                    <w:spacing w:before="40"/>
                    <w:jc w:val="left"/>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tcPr>
                <w:p>
                  <w:pPr>
                    <w:widowControl/>
                    <w:spacing w:before="40"/>
                    <w:jc w:val="left"/>
                    <w:rPr>
                      <w:rFonts w:hint="eastAsia" w:eastAsia="宋体"/>
                      <w:color w:val="000000"/>
                      <w:szCs w:val="21"/>
                      <w:highlight w:val="none"/>
                      <w:lang w:eastAsia="zh-CN"/>
                    </w:rPr>
                  </w:pPr>
                  <w:r>
                    <w:rPr>
                      <w:rFonts w:hint="eastAsia" w:eastAsia="宋体"/>
                      <w:color w:val="000000"/>
                      <w:szCs w:val="21"/>
                      <w:highlight w:val="none"/>
                      <w:lang w:val="en-US" w:eastAsia="zh-CN"/>
                    </w:rPr>
                    <w:t>加强员工对</w:t>
                  </w:r>
                  <w:r>
                    <w:rPr>
                      <w:rFonts w:hint="eastAsia"/>
                      <w:color w:val="000000"/>
                      <w:szCs w:val="21"/>
                      <w:highlight w:val="none"/>
                      <w:lang w:val="en-US" w:eastAsia="zh-CN"/>
                    </w:rPr>
                    <w:t>I</w:t>
                  </w:r>
                  <w:r>
                    <w:rPr>
                      <w:rFonts w:hint="eastAsia" w:eastAsia="宋体"/>
                      <w:color w:val="000000"/>
                      <w:szCs w:val="21"/>
                      <w:highlight w:val="none"/>
                      <w:lang w:val="en-US" w:eastAsia="zh-CN"/>
                    </w:rPr>
                    <w:t>SO22000/GB/T45001-2020/GB/T19001-2016/GB/T24001-2016 标准的培训学习；确保各部门了解并掌握本部门需执行的标准要求。</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tcPr>
                <w:p>
                  <w:pPr>
                    <w:widowControl/>
                    <w:spacing w:before="40"/>
                    <w:jc w:val="left"/>
                    <w:rPr>
                      <w:rFonts w:hint="eastAsia"/>
                      <w:color w:val="000000"/>
                      <w:szCs w:val="21"/>
                      <w:highlight w:val="none"/>
                    </w:rPr>
                  </w:pPr>
                  <w:r>
                    <w:rPr>
                      <w:rFonts w:hint="eastAsia"/>
                      <w:color w:val="000000"/>
                      <w:szCs w:val="21"/>
                      <w:highlight w:val="none"/>
                      <w:lang w:val="en-US" w:eastAsia="zh-CN"/>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环境</w:t>
                  </w:r>
                  <w:r>
                    <w:rPr>
                      <w:rFonts w:hint="eastAsia"/>
                      <w:highlight w:val="none"/>
                    </w:rPr>
                    <w:t>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资源需求</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sym w:font="Wingdings 2" w:char="00A3"/>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环境目标未实现所采取的措施。（需要时）</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改进环境管理体系与其他业务过程融合的机会。（需要时）</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任何与组织战略方向相关的结论</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lang w:eastAsia="zh-CN"/>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eastAsia="zh-CN"/>
                    </w:rPr>
                    <w:t>与持续改进机会相关的决策</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eastAsia="宋体"/>
                      <w:color w:val="000000"/>
                      <w:szCs w:val="21"/>
                      <w:highlight w:val="none"/>
                      <w:lang w:val="en-US" w:eastAsia="zh-CN"/>
                    </w:rPr>
                    <w:t>加强员工对</w:t>
                  </w:r>
                  <w:r>
                    <w:rPr>
                      <w:rFonts w:hint="eastAsia"/>
                      <w:color w:val="000000"/>
                      <w:szCs w:val="21"/>
                      <w:highlight w:val="none"/>
                      <w:lang w:val="en-US" w:eastAsia="zh-CN"/>
                    </w:rPr>
                    <w:t>I</w:t>
                  </w:r>
                  <w:r>
                    <w:rPr>
                      <w:rFonts w:hint="eastAsia" w:eastAsia="宋体"/>
                      <w:color w:val="000000"/>
                      <w:szCs w:val="21"/>
                      <w:highlight w:val="none"/>
                      <w:lang w:val="en-US" w:eastAsia="zh-CN"/>
                    </w:rPr>
                    <w:t>SO22000/GB/T45001-2020/GB/T19001-2016/GB/T24001-2016 标准的培训学习；确保各部门了解并掌握本部门需执行的标准要求。</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000000"/>
                      <w:szCs w:val="21"/>
                      <w:highlight w:val="none"/>
                    </w:rPr>
                    <w:sym w:font="Wingdings 2" w:char="0052"/>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vAlign w:val="top"/>
                </w:tcPr>
                <w:p>
                  <w:pPr>
                    <w:widowControl/>
                    <w:spacing w:before="40"/>
                    <w:jc w:val="left"/>
                    <w:rPr>
                      <w:rFonts w:hint="eastAsia"/>
                      <w:color w:val="auto"/>
                      <w:szCs w:val="21"/>
                      <w:highlight w:val="none"/>
                      <w:lang w:eastAsia="zh-CN"/>
                    </w:rPr>
                  </w:pPr>
                  <w:r>
                    <w:rPr>
                      <w:rFonts w:hint="eastAsia"/>
                      <w:color w:val="auto"/>
                      <w:highlight w:val="none"/>
                      <w:lang w:val="en-US" w:eastAsia="zh-CN"/>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目标未实现所采取的措施。（需要时）</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sym w:font="Wingdings 2" w:char="0052"/>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任何与组织战略方向相关的结论</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职业健康安全管理有效</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vAlign w:val="top"/>
                </w:tcPr>
                <w:p>
                  <w:pPr>
                    <w:widowControl/>
                    <w:spacing w:before="40"/>
                    <w:jc w:val="left"/>
                    <w:rPr>
                      <w:rFonts w:hint="eastAsia"/>
                      <w:color w:val="auto"/>
                      <w:szCs w:val="21"/>
                      <w:highlight w:val="none"/>
                      <w:lang w:eastAsia="zh-CN"/>
                    </w:rPr>
                  </w:pPr>
                  <w:r>
                    <w:rPr>
                      <w:rFonts w:hint="eastAsia"/>
                      <w:color w:val="auto"/>
                      <w:szCs w:val="21"/>
                      <w:highlight w:val="none"/>
                      <w:vertAlign w:val="baseline"/>
                      <w:lang w:val="en-US" w:eastAsia="zh-CN"/>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改进的机会</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eastAsia="宋体"/>
                      <w:color w:val="000000"/>
                      <w:szCs w:val="21"/>
                      <w:highlight w:val="none"/>
                      <w:lang w:val="en-US" w:eastAsia="zh-CN"/>
                    </w:rPr>
                    <w:t>加强员工对</w:t>
                  </w:r>
                  <w:r>
                    <w:rPr>
                      <w:rFonts w:hint="eastAsia"/>
                      <w:color w:val="000000"/>
                      <w:szCs w:val="21"/>
                      <w:highlight w:val="none"/>
                      <w:lang w:val="en-US" w:eastAsia="zh-CN"/>
                    </w:rPr>
                    <w:t>I</w:t>
                  </w:r>
                  <w:r>
                    <w:rPr>
                      <w:rFonts w:hint="eastAsia" w:eastAsia="宋体"/>
                      <w:color w:val="000000"/>
                      <w:szCs w:val="21"/>
                      <w:highlight w:val="none"/>
                      <w:lang w:val="en-US" w:eastAsia="zh-CN"/>
                    </w:rPr>
                    <w:t>SO22000/GB/T45001-2020/GB/T19001-2016/GB/T24001-2016 标准的培训学习；确保各部门了解并掌握本部门需执行的标准要求。</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质量管理体系所需的变更</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资源需求</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bl>
          <w:p>
            <w:pPr>
              <w:rPr>
                <w:highlight w:val="none"/>
              </w:rPr>
            </w:pPr>
          </w:p>
          <w:p>
            <w:pPr>
              <w:rPr>
                <w:highlight w:val="none"/>
                <w:u w:val="single"/>
              </w:rPr>
            </w:pPr>
            <w:r>
              <w:rPr>
                <w:rFonts w:hint="eastAsia"/>
                <w:highlight w:val="none"/>
              </w:rPr>
              <w:sym w:font="Wingdings" w:char="00FE"/>
            </w:r>
            <w:r>
              <w:rPr>
                <w:rFonts w:hint="eastAsia"/>
                <w:highlight w:val="none"/>
              </w:rPr>
              <w:t>改进措施未落实的原因：</w:t>
            </w:r>
            <w:r>
              <w:rPr>
                <w:rFonts w:hint="eastAsia"/>
                <w:highlight w:val="none"/>
                <w:u w:val="single"/>
              </w:rPr>
              <w:t xml:space="preserve"> </w:t>
            </w:r>
            <w:r>
              <w:rPr>
                <w:rFonts w:hint="eastAsia"/>
                <w:highlight w:val="none"/>
                <w:u w:val="single"/>
                <w:lang w:val="en-US" w:eastAsia="zh-CN"/>
              </w:rPr>
              <w:t>计划2022年3月底前完成</w:t>
            </w:r>
            <w:r>
              <w:rPr>
                <w:rFonts w:hint="eastAsia"/>
                <w:highlight w:val="none"/>
                <w:u w:val="single"/>
              </w:rPr>
              <w:t xml:space="preserve">                     </w:t>
            </w:r>
          </w:p>
          <w:p>
            <w:pPr>
              <w:rPr>
                <w:highlight w:val="none"/>
              </w:rPr>
            </w:pP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5" w:type="dxa"/>
            <w:gridSpan w:val="3"/>
            <w:vMerge w:val="restart"/>
            <w:shd w:val="clear" w:color="auto" w:fill="auto"/>
          </w:tcPr>
          <w:p>
            <w:r>
              <w:rPr>
                <w:rFonts w:hint="eastAsia"/>
              </w:rPr>
              <w:t>改进</w:t>
            </w:r>
          </w:p>
        </w:tc>
        <w:tc>
          <w:tcPr>
            <w:tcW w:w="959" w:type="dxa"/>
            <w:gridSpan w:val="3"/>
            <w:vMerge w:val="restart"/>
            <w:shd w:val="clear" w:color="auto" w:fill="auto"/>
          </w:tcPr>
          <w:p>
            <w:r>
              <w:rPr>
                <w:rFonts w:hint="eastAsia"/>
              </w:rPr>
              <w:t>Q10.1</w:t>
            </w:r>
          </w:p>
        </w:tc>
        <w:tc>
          <w:tcPr>
            <w:tcW w:w="745" w:type="dxa"/>
            <w:gridSpan w:val="4"/>
            <w:shd w:val="clear" w:color="auto" w:fill="auto"/>
          </w:tcPr>
          <w:p>
            <w:r>
              <w:rPr>
                <w:rFonts w:hint="eastAsia"/>
              </w:rPr>
              <w:t>文件名称</w:t>
            </w:r>
          </w:p>
        </w:tc>
        <w:tc>
          <w:tcPr>
            <w:tcW w:w="9260" w:type="dxa"/>
            <w:gridSpan w:val="3"/>
            <w:shd w:val="clear" w:color="auto" w:fill="auto"/>
          </w:tcPr>
          <w:p>
            <w:r>
              <w:rPr>
                <w:rFonts w:hint="eastAsia"/>
              </w:rPr>
              <w:t>如：</w:t>
            </w:r>
            <w:r>
              <w:rPr>
                <w:rFonts w:hint="eastAsia"/>
              </w:rPr>
              <w:sym w:font="Wingdings" w:char="00FE"/>
            </w:r>
            <w:r>
              <w:rPr>
                <w:rFonts w:hint="eastAsia"/>
              </w:rPr>
              <w:t>管理手册10.1章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165" w:type="dxa"/>
            <w:gridSpan w:val="3"/>
            <w:vMerge w:val="continue"/>
            <w:shd w:val="clear" w:color="auto" w:fill="auto"/>
          </w:tcPr>
          <w:p/>
        </w:tc>
        <w:tc>
          <w:tcPr>
            <w:tcW w:w="959" w:type="dxa"/>
            <w:gridSpan w:val="3"/>
            <w:vMerge w:val="continue"/>
            <w:shd w:val="clear" w:color="auto" w:fill="auto"/>
          </w:tcPr>
          <w:p/>
        </w:tc>
        <w:tc>
          <w:tcPr>
            <w:tcW w:w="745" w:type="dxa"/>
            <w:gridSpan w:val="4"/>
            <w:shd w:val="clear" w:color="auto" w:fill="auto"/>
          </w:tcPr>
          <w:p>
            <w:r>
              <w:rPr>
                <w:rFonts w:hint="eastAsia"/>
              </w:rPr>
              <w:t>运行证据</w:t>
            </w:r>
          </w:p>
        </w:tc>
        <w:tc>
          <w:tcPr>
            <w:tcW w:w="9260" w:type="dxa"/>
            <w:gridSpan w:val="3"/>
            <w:shd w:val="clear" w:color="auto" w:fill="auto"/>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09" w:hRule="atLeast"/>
        </w:trPr>
        <w:tc>
          <w:tcPr>
            <w:tcW w:w="2160" w:type="dxa"/>
            <w:gridSpan w:val="2"/>
            <w:vMerge w:val="restart"/>
            <w:shd w:val="clear" w:color="auto" w:fill="auto"/>
          </w:tcPr>
          <w:p>
            <w:pPr>
              <w:rPr>
                <w:rFonts w:hint="default" w:eastAsia="宋体"/>
                <w:lang w:val="en-US" w:eastAsia="zh-CN"/>
              </w:rPr>
            </w:pPr>
            <w:r>
              <w:rPr>
                <w:rFonts w:hint="eastAsia"/>
                <w:lang w:val="en-US" w:eastAsia="zh-CN"/>
              </w:rPr>
              <w:t>改进</w:t>
            </w:r>
          </w:p>
        </w:tc>
        <w:tc>
          <w:tcPr>
            <w:tcW w:w="960" w:type="dxa"/>
            <w:gridSpan w:val="4"/>
            <w:vMerge w:val="restart"/>
            <w:shd w:val="clear" w:color="auto" w:fill="auto"/>
          </w:tcPr>
          <w:p>
            <w:pPr>
              <w:rPr>
                <w:rFonts w:hint="default" w:eastAsia="宋体"/>
                <w:lang w:val="en-US" w:eastAsia="zh-CN"/>
              </w:rPr>
            </w:pPr>
            <w:r>
              <w:rPr>
                <w:rFonts w:hint="eastAsia"/>
                <w:lang w:val="en-US" w:eastAsia="zh-CN"/>
              </w:rPr>
              <w:t>EO10.1</w:t>
            </w:r>
          </w:p>
        </w:tc>
        <w:tc>
          <w:tcPr>
            <w:tcW w:w="745" w:type="dxa"/>
            <w:gridSpan w:val="4"/>
            <w:shd w:val="clear" w:color="auto" w:fill="auto"/>
          </w:tcPr>
          <w:p>
            <w:pPr>
              <w:rPr>
                <w:rFonts w:hint="default" w:eastAsia="宋体"/>
                <w:lang w:val="en-US" w:eastAsia="zh-CN"/>
              </w:rPr>
            </w:pPr>
            <w:r>
              <w:rPr>
                <w:rFonts w:hint="eastAsia"/>
                <w:lang w:val="en-US" w:eastAsia="zh-CN"/>
              </w:rPr>
              <w:t>文件名称</w:t>
            </w:r>
          </w:p>
        </w:tc>
        <w:tc>
          <w:tcPr>
            <w:tcW w:w="9259"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1721" w:hRule="atLeast"/>
        </w:trPr>
        <w:tc>
          <w:tcPr>
            <w:tcW w:w="2160" w:type="dxa"/>
            <w:gridSpan w:val="2"/>
            <w:vMerge w:val="continue"/>
            <w:shd w:val="clear" w:color="auto" w:fill="auto"/>
          </w:tcPr>
          <w:p>
            <w:pPr>
              <w:rPr>
                <w:rFonts w:hint="eastAsia"/>
              </w:rPr>
            </w:pPr>
          </w:p>
        </w:tc>
        <w:tc>
          <w:tcPr>
            <w:tcW w:w="960" w:type="dxa"/>
            <w:gridSpan w:val="4"/>
            <w:vMerge w:val="continue"/>
            <w:shd w:val="clear" w:color="auto" w:fill="auto"/>
          </w:tcPr>
          <w:p>
            <w:pPr>
              <w:rPr>
                <w:rFonts w:hint="eastAsia"/>
                <w:lang w:val="en-US" w:eastAsia="zh-CN"/>
              </w:rPr>
            </w:pPr>
          </w:p>
        </w:tc>
        <w:tc>
          <w:tcPr>
            <w:tcW w:w="745" w:type="dxa"/>
            <w:gridSpan w:val="4"/>
            <w:shd w:val="clear" w:color="auto" w:fill="auto"/>
          </w:tcPr>
          <w:p>
            <w:pPr>
              <w:rPr>
                <w:rFonts w:hint="default"/>
                <w:lang w:val="en-US" w:eastAsia="zh-CN"/>
              </w:rPr>
            </w:pPr>
            <w:r>
              <w:rPr>
                <w:rFonts w:hint="eastAsia"/>
                <w:lang w:val="en-US" w:eastAsia="zh-CN"/>
              </w:rPr>
              <w:t>运行证据</w:t>
            </w:r>
          </w:p>
        </w:tc>
        <w:tc>
          <w:tcPr>
            <w:tcW w:w="9259" w:type="dxa"/>
            <w:gridSpan w:val="2"/>
            <w:shd w:val="clear" w:color="auto" w:fill="auto"/>
          </w:tcPr>
          <w:p>
            <w:pPr>
              <w:rPr>
                <w:rFonts w:hint="eastAsia"/>
                <w:highlight w:val="none"/>
                <w:lang w:val="en-US" w:eastAsia="zh-CN"/>
              </w:rPr>
            </w:pPr>
            <w:r>
              <w:rPr>
                <w:rFonts w:hint="eastAsia"/>
                <w:highlight w:val="none"/>
                <w:lang w:val="en-US" w:eastAsia="zh-CN"/>
              </w:rPr>
              <w:t xml:space="preserve">组织确定了改进机会，并采取必要措施，以实现其环境管理体系/职业健康安全管理体系的预期结果。。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改进环境管理体系/</w:t>
            </w:r>
            <w:r>
              <w:rPr>
                <w:rFonts w:hint="eastAsia"/>
                <w:color w:val="auto"/>
                <w:highlight w:val="none"/>
                <w:lang w:val="en-US" w:eastAsia="zh-CN"/>
              </w:rPr>
              <w:t>职业健康安全管理体系</w:t>
            </w:r>
            <w:r>
              <w:rPr>
                <w:rFonts w:hint="eastAsia"/>
                <w:highlight w:val="none"/>
                <w:lang w:val="en-US" w:eastAsia="zh-CN"/>
              </w:rPr>
              <w:t xml:space="preserve">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 xml:space="preserve">改进包括：纠正、纠正措施、持续改进、突破性变革、创新和重组。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09" w:hRule="atLeast"/>
        </w:trPr>
        <w:tc>
          <w:tcPr>
            <w:tcW w:w="2160" w:type="dxa"/>
            <w:gridSpan w:val="2"/>
            <w:vMerge w:val="restart"/>
            <w:shd w:val="clear" w:color="auto" w:fill="auto"/>
          </w:tcPr>
          <w:p>
            <w:pPr>
              <w:rPr>
                <w:highlight w:val="none"/>
              </w:rPr>
            </w:pPr>
            <w:r>
              <w:rPr>
                <w:rFonts w:hint="eastAsia"/>
                <w:highlight w:val="none"/>
              </w:rPr>
              <w:t>不符合与纠正措施</w:t>
            </w:r>
          </w:p>
        </w:tc>
        <w:tc>
          <w:tcPr>
            <w:tcW w:w="960" w:type="dxa"/>
            <w:gridSpan w:val="4"/>
            <w:vMerge w:val="restart"/>
            <w:shd w:val="clear" w:color="auto" w:fill="auto"/>
          </w:tcPr>
          <w:p>
            <w:pPr>
              <w:rPr>
                <w:rFonts w:hint="eastAsia"/>
                <w:highlight w:val="none"/>
              </w:rPr>
            </w:pPr>
            <w:r>
              <w:rPr>
                <w:rFonts w:hint="eastAsia"/>
                <w:highlight w:val="none"/>
              </w:rPr>
              <w:t>Q</w:t>
            </w:r>
            <w:r>
              <w:rPr>
                <w:rFonts w:hint="eastAsia"/>
                <w:highlight w:val="none"/>
                <w:lang w:val="en-US" w:eastAsia="zh-CN"/>
              </w:rPr>
              <w:t>EO</w:t>
            </w:r>
            <w:r>
              <w:rPr>
                <w:rFonts w:hint="eastAsia"/>
                <w:highlight w:val="none"/>
              </w:rPr>
              <w:t>10.2</w:t>
            </w:r>
          </w:p>
          <w:p>
            <w:pPr>
              <w:pStyle w:val="2"/>
              <w:rPr>
                <w:rFonts w:hint="default" w:eastAsia="宋体"/>
                <w:highlight w:val="none"/>
                <w:lang w:val="en-US" w:eastAsia="zh-CN"/>
              </w:rPr>
            </w:pPr>
            <w:r>
              <w:rPr>
                <w:rFonts w:hint="eastAsia"/>
                <w:highlight w:val="none"/>
                <w:lang w:val="en-US" w:eastAsia="zh-CN"/>
              </w:rPr>
              <w:t>F10.1</w:t>
            </w:r>
          </w:p>
        </w:tc>
        <w:tc>
          <w:tcPr>
            <w:tcW w:w="745" w:type="dxa"/>
            <w:gridSpan w:val="4"/>
            <w:shd w:val="clear" w:color="auto" w:fill="auto"/>
          </w:tcPr>
          <w:p>
            <w:pPr>
              <w:rPr>
                <w:highlight w:val="none"/>
              </w:rPr>
            </w:pPr>
            <w:r>
              <w:rPr>
                <w:rFonts w:hint="eastAsia"/>
                <w:highlight w:val="none"/>
              </w:rPr>
              <w:t>文件名称</w:t>
            </w:r>
          </w:p>
        </w:tc>
        <w:tc>
          <w:tcPr>
            <w:tcW w:w="9259" w:type="dxa"/>
            <w:gridSpan w:val="2"/>
            <w:shd w:val="clear" w:color="auto" w:fill="auto"/>
          </w:tcPr>
          <w:p>
            <w:pPr>
              <w:rPr>
                <w:highlight w:val="none"/>
              </w:rPr>
            </w:pPr>
            <w:r>
              <w:rPr>
                <w:rFonts w:hint="eastAsia"/>
                <w:highlight w:val="none"/>
              </w:rPr>
              <w:t>如：</w:t>
            </w:r>
            <w:r>
              <w:rPr>
                <w:color w:val="auto"/>
                <w:highlight w:val="none"/>
              </w:rPr>
              <w:sym w:font="Wingdings" w:char="00FE"/>
            </w:r>
            <w:r>
              <w:rPr>
                <w:rFonts w:hint="eastAsia"/>
                <w:highlight w:val="none"/>
              </w:rPr>
              <w:t>《</w:t>
            </w:r>
            <w:r>
              <w:rPr>
                <w:rFonts w:hint="eastAsia"/>
                <w:highlight w:val="none"/>
                <w:lang w:val="en-US" w:eastAsia="zh-CN"/>
              </w:rPr>
              <w:t>不合格及潜在不安全产品控制程序</w:t>
            </w:r>
            <w:r>
              <w:rPr>
                <w:rFonts w:hint="eastAsia"/>
                <w:highlight w:val="none"/>
              </w:rPr>
              <w:t>》</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highlight w:val="none"/>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1721" w:hRule="atLeast"/>
        </w:trPr>
        <w:tc>
          <w:tcPr>
            <w:tcW w:w="2160" w:type="dxa"/>
            <w:gridSpan w:val="2"/>
            <w:vMerge w:val="continue"/>
            <w:shd w:val="clear" w:color="auto" w:fill="auto"/>
          </w:tcPr>
          <w:p>
            <w:pPr>
              <w:rPr>
                <w:highlight w:val="none"/>
              </w:rPr>
            </w:pPr>
          </w:p>
        </w:tc>
        <w:tc>
          <w:tcPr>
            <w:tcW w:w="960" w:type="dxa"/>
            <w:gridSpan w:val="4"/>
            <w:vMerge w:val="continue"/>
            <w:shd w:val="clear" w:color="auto" w:fill="auto"/>
          </w:tcPr>
          <w:p>
            <w:pPr>
              <w:rPr>
                <w:highlight w:val="none"/>
              </w:rPr>
            </w:pPr>
          </w:p>
        </w:tc>
        <w:tc>
          <w:tcPr>
            <w:tcW w:w="745" w:type="dxa"/>
            <w:gridSpan w:val="4"/>
            <w:shd w:val="clear" w:color="auto" w:fill="auto"/>
          </w:tcPr>
          <w:p>
            <w:pPr>
              <w:rPr>
                <w:highlight w:val="none"/>
              </w:rPr>
            </w:pPr>
            <w:r>
              <w:rPr>
                <w:rFonts w:hint="eastAsia"/>
                <w:highlight w:val="none"/>
              </w:rPr>
              <w:t>运行证据</w:t>
            </w:r>
          </w:p>
        </w:tc>
        <w:tc>
          <w:tcPr>
            <w:tcW w:w="9259" w:type="dxa"/>
            <w:gridSpan w:val="2"/>
            <w:shd w:val="clear" w:color="auto" w:fill="auto"/>
          </w:tcPr>
          <w:p>
            <w:pPr>
              <w:rPr>
                <w:highlight w:val="none"/>
              </w:rPr>
            </w:pPr>
            <w:r>
              <w:rPr>
                <w:rFonts w:hint="eastAsia"/>
                <w:highlight w:val="none"/>
              </w:rPr>
              <w:t>不符合的来源：</w:t>
            </w:r>
          </w:p>
          <w:p>
            <w:pPr>
              <w:rPr>
                <w:highlight w:val="none"/>
              </w:rPr>
            </w:pPr>
            <w:r>
              <w:rPr>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产品质量问题  </w:t>
            </w:r>
            <w:r>
              <w:rPr>
                <w:rFonts w:hint="eastAsia"/>
                <w:highlight w:val="none"/>
              </w:rPr>
              <w:sym w:font="Wingdings" w:char="00A8"/>
            </w:r>
            <w:r>
              <w:rPr>
                <w:rFonts w:hint="eastAsia"/>
                <w:highlight w:val="none"/>
              </w:rPr>
              <w:t xml:space="preserve">工作运行中的问题  </w:t>
            </w:r>
          </w:p>
          <w:p>
            <w:pPr>
              <w:rPr>
                <w:rFonts w:hint="eastAsia"/>
                <w:color w:val="auto"/>
                <w:highlight w:val="none"/>
              </w:rPr>
            </w:pPr>
            <w:r>
              <w:rPr>
                <w:color w:val="auto"/>
                <w:highlight w:val="none"/>
              </w:rPr>
              <w:sym w:font="Wingdings" w:char="00A8"/>
            </w:r>
            <w:r>
              <w:rPr>
                <w:rFonts w:hint="eastAsia"/>
                <w:color w:val="auto"/>
                <w:highlight w:val="none"/>
              </w:rPr>
              <w:t xml:space="preserve">相关方投诉   </w:t>
            </w:r>
            <w:r>
              <w:rPr>
                <w:rFonts w:hint="eastAsia"/>
                <w:color w:val="auto"/>
                <w:highlight w:val="none"/>
              </w:rPr>
              <w:sym w:font="Wingdings" w:char="00A8"/>
            </w:r>
            <w:r>
              <w:rPr>
                <w:rFonts w:hint="eastAsia"/>
                <w:color w:val="auto"/>
                <w:highlight w:val="none"/>
              </w:rPr>
              <w:t xml:space="preserve">排放超标问题  </w:t>
            </w:r>
          </w:p>
          <w:p>
            <w:pPr>
              <w:rPr>
                <w:rFonts w:hint="eastAsia"/>
                <w:highlight w:val="none"/>
                <w:lang w:val="en-US" w:eastAsia="zh-CN"/>
              </w:rPr>
            </w:pPr>
            <w:r>
              <w:rPr>
                <w:rFonts w:hint="default"/>
                <w:highlight w:val="none"/>
                <w:lang w:val="en-US" w:eastAsia="zh-CN"/>
              </w:rPr>
              <w:sym w:font="Wingdings" w:char="00A8"/>
            </w:r>
            <w:r>
              <w:rPr>
                <w:rFonts w:hint="eastAsia"/>
                <w:highlight w:val="none"/>
                <w:lang w:val="en-US" w:eastAsia="zh-CN"/>
              </w:rPr>
              <w:t xml:space="preserve">未遂事件 </w:t>
            </w:r>
            <w:r>
              <w:rPr>
                <w:rFonts w:hint="default"/>
                <w:highlight w:val="none"/>
                <w:lang w:val="en-US" w:eastAsia="zh-CN"/>
              </w:rPr>
              <w:sym w:font="Wingdings" w:char="00A8"/>
            </w:r>
            <w:r>
              <w:rPr>
                <w:rFonts w:hint="eastAsia"/>
                <w:highlight w:val="none"/>
                <w:lang w:val="en-US" w:eastAsia="zh-CN"/>
              </w:rPr>
              <w:t xml:space="preserve">工伤  </w:t>
            </w:r>
            <w:r>
              <w:rPr>
                <w:rFonts w:hint="eastAsia"/>
                <w:highlight w:val="none"/>
                <w:lang w:val="en-US" w:eastAsia="zh-CN"/>
              </w:rPr>
              <w:sym w:font="Wingdings" w:char="00A8"/>
            </w:r>
            <w:r>
              <w:rPr>
                <w:rFonts w:hint="eastAsia"/>
                <w:highlight w:val="none"/>
                <w:lang w:val="en-US" w:eastAsia="zh-CN"/>
              </w:rPr>
              <w:t xml:space="preserve">职业病检测结果  </w:t>
            </w:r>
            <w:r>
              <w:rPr>
                <w:rFonts w:hint="eastAsia"/>
                <w:highlight w:val="none"/>
                <w:lang w:val="en-US" w:eastAsia="zh-CN"/>
              </w:rPr>
              <w:sym w:font="Wingdings" w:char="00A8"/>
            </w:r>
            <w:r>
              <w:rPr>
                <w:rFonts w:hint="eastAsia"/>
                <w:highlight w:val="none"/>
                <w:lang w:val="en-US" w:eastAsia="zh-CN"/>
              </w:rPr>
              <w:t xml:space="preserve">工作运行中发现的问题  </w:t>
            </w:r>
            <w:r>
              <w:rPr>
                <w:rFonts w:hint="eastAsia"/>
                <w:highlight w:val="none"/>
                <w:lang w:val="en-US" w:eastAsia="zh-CN"/>
              </w:rPr>
              <w:sym w:font="Wingdings" w:char="00A8"/>
            </w:r>
            <w:r>
              <w:rPr>
                <w:rFonts w:hint="eastAsia"/>
                <w:highlight w:val="none"/>
                <w:lang w:val="en-US" w:eastAsia="zh-CN"/>
              </w:rPr>
              <w:t xml:space="preserve">其他  </w:t>
            </w:r>
          </w:p>
          <w:p>
            <w:pPr>
              <w:rPr>
                <w:highlight w:val="none"/>
                <w:u w:val="single"/>
              </w:rPr>
            </w:pPr>
            <w:r>
              <w:rPr>
                <w:rFonts w:hint="eastAsia"/>
                <w:highlight w:val="none"/>
              </w:rPr>
              <w:t>抽查采取纠正措施相关记录名称：</w:t>
            </w:r>
            <w:r>
              <w:rPr>
                <w:rFonts w:hint="eastAsia"/>
                <w:highlight w:val="none"/>
                <w:u w:val="single"/>
              </w:rPr>
              <w:t xml:space="preserve">《 </w:t>
            </w:r>
            <w:r>
              <w:rPr>
                <w:rFonts w:hint="eastAsia"/>
                <w:highlight w:val="none"/>
                <w:u w:val="single"/>
                <w:lang w:val="en-US" w:eastAsia="zh-CN"/>
              </w:rPr>
              <w:t>审核周期内未发生</w:t>
            </w:r>
            <w:r>
              <w:rPr>
                <w:rFonts w:hint="eastAsia"/>
                <w:highlight w:val="none"/>
                <w:u w:val="single"/>
              </w:rPr>
              <w:t xml:space="preserve"> 》</w:t>
            </w:r>
          </w:p>
          <w:p>
            <w:pPr>
              <w:rPr>
                <w:highlight w:val="none"/>
                <w:u w:val="single"/>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434"/>
              <w:gridCol w:w="1811"/>
              <w:gridCol w:w="127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highlight w:val="none"/>
                    </w:rPr>
                  </w:pPr>
                  <w:r>
                    <w:rPr>
                      <w:rFonts w:hint="eastAsia"/>
                      <w:highlight w:val="none"/>
                    </w:rPr>
                    <w:t>日期</w:t>
                  </w:r>
                </w:p>
              </w:tc>
              <w:tc>
                <w:tcPr>
                  <w:tcW w:w="2217" w:type="dxa"/>
                </w:tcPr>
                <w:p>
                  <w:pPr>
                    <w:rPr>
                      <w:highlight w:val="none"/>
                    </w:rPr>
                  </w:pPr>
                  <w:r>
                    <w:rPr>
                      <w:rFonts w:hint="eastAsia"/>
                      <w:highlight w:val="none"/>
                    </w:rPr>
                    <w:t>不符合描述</w:t>
                  </w:r>
                </w:p>
              </w:tc>
              <w:tc>
                <w:tcPr>
                  <w:tcW w:w="1434" w:type="dxa"/>
                </w:tcPr>
                <w:p>
                  <w:pPr>
                    <w:rPr>
                      <w:highlight w:val="none"/>
                    </w:rPr>
                  </w:pPr>
                  <w:r>
                    <w:rPr>
                      <w:rFonts w:hint="eastAsia"/>
                      <w:highlight w:val="none"/>
                    </w:rPr>
                    <w:t>不符合纠正</w:t>
                  </w:r>
                </w:p>
              </w:tc>
              <w:tc>
                <w:tcPr>
                  <w:tcW w:w="1811" w:type="dxa"/>
                </w:tcPr>
                <w:p>
                  <w:pPr>
                    <w:rPr>
                      <w:highlight w:val="none"/>
                    </w:rPr>
                  </w:pPr>
                  <w:r>
                    <w:rPr>
                      <w:rFonts w:hint="eastAsia"/>
                      <w:highlight w:val="none"/>
                    </w:rPr>
                    <w:t>原因分析</w:t>
                  </w:r>
                </w:p>
              </w:tc>
              <w:tc>
                <w:tcPr>
                  <w:tcW w:w="1276"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highlight w:val="none"/>
                    </w:rPr>
                  </w:pPr>
                </w:p>
              </w:tc>
              <w:tc>
                <w:tcPr>
                  <w:tcW w:w="2217" w:type="dxa"/>
                </w:tcPr>
                <w:p>
                  <w:pPr>
                    <w:rPr>
                      <w:rFonts w:hint="default" w:eastAsia="宋体"/>
                      <w:highlight w:val="none"/>
                      <w:lang w:val="en-US" w:eastAsia="zh-CN"/>
                    </w:rPr>
                  </w:pPr>
                </w:p>
              </w:tc>
              <w:tc>
                <w:tcPr>
                  <w:tcW w:w="1434" w:type="dxa"/>
                </w:tcPr>
                <w:p>
                  <w:pPr>
                    <w:rPr>
                      <w:highlight w:val="none"/>
                    </w:rPr>
                  </w:pPr>
                </w:p>
              </w:tc>
              <w:tc>
                <w:tcPr>
                  <w:tcW w:w="1811" w:type="dxa"/>
                </w:tcPr>
                <w:p>
                  <w:pPr>
                    <w:rPr>
                      <w:rFonts w:hint="default" w:eastAsia="宋体"/>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highlight w:val="none"/>
                      <w:lang w:val="en-US" w:eastAsia="zh-CN"/>
                    </w:rPr>
                  </w:pPr>
                </w:p>
              </w:tc>
              <w:tc>
                <w:tcPr>
                  <w:tcW w:w="2217" w:type="dxa"/>
                </w:tcPr>
                <w:p>
                  <w:pPr>
                    <w:rPr>
                      <w:rFonts w:hint="default"/>
                      <w:highlight w:val="none"/>
                      <w:lang w:val="en-US" w:eastAsia="zh-CN"/>
                    </w:rPr>
                  </w:pPr>
                </w:p>
              </w:tc>
              <w:tc>
                <w:tcPr>
                  <w:tcW w:w="1434" w:type="dxa"/>
                </w:tcPr>
                <w:p>
                  <w:pPr>
                    <w:rPr>
                      <w:rFonts w:hint="default" w:eastAsia="宋体"/>
                      <w:highlight w:val="none"/>
                      <w:lang w:val="en-US" w:eastAsia="zh-CN"/>
                    </w:rPr>
                  </w:pPr>
                </w:p>
              </w:tc>
              <w:tc>
                <w:tcPr>
                  <w:tcW w:w="1811" w:type="dxa"/>
                </w:tcPr>
                <w:p>
                  <w:pPr>
                    <w:rPr>
                      <w:rFonts w:hint="default"/>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rFonts w:hint="eastAsia"/>
                      <w:highlight w:val="none"/>
                    </w:rPr>
                  </w:pPr>
                  <w:r>
                    <w:rPr>
                      <w:rFonts w:hint="eastAsia"/>
                      <w:highlight w:val="none"/>
                    </w:rPr>
                    <w:sym w:font="Wingdings" w:char="00A8"/>
                  </w:r>
                  <w:r>
                    <w:rPr>
                      <w:rFonts w:hint="eastAsia"/>
                      <w:highlight w:val="none"/>
                    </w:rPr>
                    <w:t>再次发生</w:t>
                  </w:r>
                </w:p>
              </w:tc>
            </w:tr>
          </w:tbl>
          <w:p>
            <w:pPr>
              <w:rPr>
                <w:rFonts w:hint="eastAsia"/>
                <w:highlight w:val="none"/>
              </w:rPr>
            </w:pPr>
          </w:p>
          <w:p>
            <w:pPr>
              <w:rPr>
                <w:rFonts w:hint="default"/>
                <w:highlight w:val="none"/>
                <w:lang w:val="en-US" w:eastAsia="zh-CN"/>
              </w:rPr>
            </w:pPr>
            <w:r>
              <w:rPr>
                <w:rFonts w:hint="eastAsia"/>
                <w:highlight w:val="none"/>
                <w:lang w:val="en-US" w:eastAsia="zh-CN"/>
              </w:rPr>
              <w:t>OHSMS：审核周期内未发生</w:t>
            </w:r>
          </w:p>
          <w:p>
            <w:pPr>
              <w:rPr>
                <w:rFonts w:hint="eastAsia"/>
                <w:highlight w:val="none"/>
              </w:rPr>
            </w:pPr>
            <w:r>
              <w:rPr>
                <w:rFonts w:hint="eastAsia"/>
                <w:highlight w:val="none"/>
              </w:rPr>
              <w:t>确定并实施纠正措施按照控制层级和变更管理</w:t>
            </w:r>
            <w:r>
              <w:rPr>
                <w:rFonts w:hint="eastAsia"/>
                <w:highlight w:val="none"/>
                <w:lang w:eastAsia="zh-CN"/>
              </w:rPr>
              <w:t>；</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在采取措施前，评价与新的或变化的危险源相关的职业健康安全风险；</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评审任何所采取措施的有效性，包括纠正措施；</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在必要时，变更职业健康安全管理体系。</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highlight w:val="none"/>
              </w:rPr>
            </w:pP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5" w:type="dxa"/>
            <w:gridSpan w:val="3"/>
            <w:vMerge w:val="restart"/>
            <w:shd w:val="clear" w:color="auto" w:fill="auto"/>
          </w:tcPr>
          <w:p>
            <w:r>
              <w:rPr>
                <w:rFonts w:hint="eastAsia"/>
              </w:rPr>
              <w:t>持续改进</w:t>
            </w:r>
          </w:p>
        </w:tc>
        <w:tc>
          <w:tcPr>
            <w:tcW w:w="959" w:type="dxa"/>
            <w:gridSpan w:val="3"/>
            <w:vMerge w:val="restart"/>
            <w:shd w:val="clear" w:color="auto" w:fill="auto"/>
          </w:tcPr>
          <w:p>
            <w:pPr>
              <w:rPr>
                <w:sz w:val="21"/>
                <w:szCs w:val="21"/>
              </w:rPr>
            </w:pPr>
            <w:r>
              <w:rPr>
                <w:rFonts w:hint="eastAsia"/>
                <w:sz w:val="21"/>
                <w:szCs w:val="21"/>
              </w:rPr>
              <w:t>Q10.3</w:t>
            </w:r>
          </w:p>
          <w:p>
            <w:pPr>
              <w:rPr>
                <w:rFonts w:hint="eastAsia"/>
                <w:sz w:val="21"/>
                <w:szCs w:val="21"/>
              </w:rPr>
            </w:pPr>
            <w:r>
              <w:rPr>
                <w:rFonts w:hint="eastAsia"/>
                <w:sz w:val="21"/>
                <w:szCs w:val="21"/>
              </w:rPr>
              <w:t>F10.2</w:t>
            </w:r>
          </w:p>
          <w:p>
            <w:pPr>
              <w:pStyle w:val="6"/>
              <w:rPr>
                <w:rFonts w:hint="eastAsia"/>
                <w:sz w:val="21"/>
                <w:szCs w:val="21"/>
                <w:lang w:val="en-US" w:eastAsia="zh-CN"/>
              </w:rPr>
            </w:pPr>
            <w:r>
              <w:rPr>
                <w:rFonts w:hint="eastAsia"/>
                <w:sz w:val="21"/>
                <w:szCs w:val="21"/>
                <w:lang w:val="en-US" w:eastAsia="zh-CN"/>
              </w:rPr>
              <w:t>E10.3</w:t>
            </w:r>
          </w:p>
          <w:p>
            <w:pPr>
              <w:pStyle w:val="6"/>
              <w:rPr>
                <w:rFonts w:hint="default"/>
                <w:lang w:val="en-US" w:eastAsia="zh-CN"/>
              </w:rPr>
            </w:pPr>
          </w:p>
        </w:tc>
        <w:tc>
          <w:tcPr>
            <w:tcW w:w="745" w:type="dxa"/>
            <w:gridSpan w:val="4"/>
            <w:shd w:val="clear" w:color="auto" w:fill="auto"/>
          </w:tcPr>
          <w:p>
            <w:r>
              <w:rPr>
                <w:rFonts w:hint="eastAsia"/>
              </w:rPr>
              <w:t>文件名称</w:t>
            </w:r>
          </w:p>
        </w:tc>
        <w:tc>
          <w:tcPr>
            <w:tcW w:w="9260" w:type="dxa"/>
            <w:gridSpan w:val="3"/>
            <w:shd w:val="clear" w:color="auto" w:fill="auto"/>
          </w:tcPr>
          <w:p>
            <w:pP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165" w:type="dxa"/>
            <w:gridSpan w:val="3"/>
            <w:vMerge w:val="continue"/>
            <w:shd w:val="clear" w:color="auto" w:fill="auto"/>
          </w:tcPr>
          <w:p/>
        </w:tc>
        <w:tc>
          <w:tcPr>
            <w:tcW w:w="959" w:type="dxa"/>
            <w:gridSpan w:val="3"/>
            <w:vMerge w:val="continue"/>
            <w:shd w:val="clear" w:color="auto" w:fill="auto"/>
          </w:tcPr>
          <w:p/>
        </w:tc>
        <w:tc>
          <w:tcPr>
            <w:tcW w:w="745" w:type="dxa"/>
            <w:gridSpan w:val="4"/>
            <w:shd w:val="clear" w:color="auto" w:fill="auto"/>
          </w:tcPr>
          <w:p>
            <w:r>
              <w:rPr>
                <w:rFonts w:hint="eastAsia"/>
              </w:rPr>
              <w:t>运行证据</w:t>
            </w:r>
          </w:p>
        </w:tc>
        <w:tc>
          <w:tcPr>
            <w:tcW w:w="9260" w:type="dxa"/>
            <w:gridSpan w:val="3"/>
            <w:shd w:val="clear" w:color="auto" w:fill="auto"/>
          </w:tcPr>
          <w:p>
            <w:r>
              <w:rPr>
                <w:rFonts w:hint="eastAsia"/>
              </w:rPr>
              <w:t>组织已持续改进质量</w:t>
            </w:r>
            <w:r>
              <w:rPr>
                <w:rFonts w:hint="eastAsia"/>
                <w:lang w:val="en-US" w:eastAsia="zh-CN"/>
              </w:rPr>
              <w:t>/环境/</w:t>
            </w:r>
            <w:r>
              <w:rPr>
                <w:rFonts w:hint="eastAsia"/>
              </w:rPr>
              <w:t>食品安全管理体系的适宜性、充分性和有效性，以提升食品安全绩效</w:t>
            </w:r>
            <w:r>
              <w:rPr>
                <w:rFonts w:hint="eastAsia"/>
                <w:lang w:val="en-US" w:eastAsia="zh-CN"/>
              </w:rPr>
              <w:t>/环境绩效</w:t>
            </w:r>
            <w:r>
              <w:rPr>
                <w:rFonts w:hint="eastAsia"/>
              </w:rPr>
              <w:t xml:space="preserve">。 </w:t>
            </w:r>
          </w:p>
          <w:p>
            <w:r>
              <w:rPr>
                <w:rFonts w:hint="eastAsia"/>
              </w:rPr>
              <w:t>组织考虑了分析和评价的结果以及管理评审的输出，确定是否存在需求或机遇，这些需求或机遇应作为持续改进的一部分加以应对。</w:t>
            </w:r>
          </w:p>
          <w:p>
            <w:r>
              <w:rPr>
                <w:rFonts w:hint="eastAsia"/>
              </w:rPr>
              <w:sym w:font="Wingdings" w:char="00A8"/>
            </w:r>
            <w:r>
              <w:rPr>
                <w:rFonts w:hint="eastAsia"/>
              </w:rPr>
              <w:t xml:space="preserve"> 管理评审改进措施已落实</w:t>
            </w:r>
          </w:p>
          <w:p>
            <w:pPr>
              <w:rPr>
                <w:rFonts w:hint="eastAsia"/>
                <w:u w:val="single"/>
              </w:rPr>
            </w:pPr>
            <w:r>
              <w:rPr>
                <w:rFonts w:hint="eastAsia"/>
              </w:rPr>
              <w:sym w:font="Wingdings" w:char="00FE"/>
            </w:r>
            <w:r>
              <w:rPr>
                <w:rFonts w:hint="eastAsia"/>
              </w:rPr>
              <w:t xml:space="preserve"> 管理评审改进措施未落实的原因：</w:t>
            </w:r>
            <w:r>
              <w:rPr>
                <w:rFonts w:hint="eastAsia"/>
                <w:u w:val="single"/>
              </w:rPr>
              <w:t xml:space="preserve">    </w:t>
            </w:r>
            <w:r>
              <w:rPr>
                <w:rFonts w:hint="eastAsia"/>
                <w:u w:val="single"/>
                <w:lang w:val="en-US" w:eastAsia="zh-CN"/>
              </w:rPr>
              <w:t>计划2022年3月底前完成</w:t>
            </w:r>
            <w:r>
              <w:rPr>
                <w:rFonts w:hint="eastAsia"/>
                <w:u w:val="single"/>
              </w:rPr>
              <w:t xml:space="preserve">           </w:t>
            </w:r>
          </w:p>
          <w:p>
            <w:pPr>
              <w:pStyle w:val="6"/>
            </w:pPr>
          </w:p>
          <w:p>
            <w:r>
              <w:rPr>
                <w:rFonts w:hint="eastAsia"/>
              </w:rPr>
              <w:t>最高管理者应确保组织通过以下活动，持续改进食品安全管理体系的有效性：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409" w:hRule="atLeast"/>
        </w:trPr>
        <w:tc>
          <w:tcPr>
            <w:tcW w:w="2160" w:type="dxa"/>
            <w:gridSpan w:val="2"/>
            <w:vMerge w:val="restart"/>
            <w:shd w:val="clear" w:color="auto" w:fill="auto"/>
          </w:tcPr>
          <w:p>
            <w:pPr>
              <w:rPr>
                <w:rFonts w:hint="eastAsia" w:eastAsia="宋体"/>
                <w:color w:val="auto"/>
                <w:highlight w:val="none"/>
                <w:lang w:val="en-US" w:eastAsia="zh-CN"/>
              </w:rPr>
            </w:pPr>
            <w:r>
              <w:rPr>
                <w:rFonts w:hint="eastAsia"/>
                <w:color w:val="auto"/>
                <w:highlight w:val="none"/>
                <w:lang w:val="en-US" w:eastAsia="zh-CN"/>
              </w:rPr>
              <w:t>持续改进</w:t>
            </w:r>
          </w:p>
        </w:tc>
        <w:tc>
          <w:tcPr>
            <w:tcW w:w="960" w:type="dxa"/>
            <w:gridSpan w:val="4"/>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O10.3</w:t>
            </w:r>
          </w:p>
        </w:tc>
        <w:tc>
          <w:tcPr>
            <w:tcW w:w="745" w:type="dxa"/>
            <w:gridSpan w:val="4"/>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59" w:type="dxa"/>
            <w:gridSpan w:val="2"/>
            <w:shd w:val="clear" w:color="auto" w:fill="auto"/>
          </w:tcPr>
          <w:p>
            <w:pPr>
              <w:rPr>
                <w:rFonts w:hint="eastAsia"/>
                <w:color w:val="auto"/>
                <w:highlight w:val="none"/>
                <w:lang w:val="en-US" w:eastAsia="zh-CN"/>
              </w:rPr>
            </w:pPr>
            <w:r>
              <w:rPr>
                <w:rFonts w:hint="eastAsia"/>
                <w:color w:val="auto"/>
                <w:highlight w:val="none"/>
                <w:lang w:val="en-US" w:eastAsia="zh-CN"/>
              </w:rPr>
              <w:t>如：</w:t>
            </w:r>
            <w:r>
              <w:rPr>
                <w:rFonts w:hint="eastAsia"/>
                <w:color w:val="1D41D5"/>
                <w:highlight w:val="none"/>
              </w:rPr>
              <w:sym w:font="Wingdings" w:char="00FE"/>
            </w:r>
            <w:r>
              <w:rPr>
                <w:rFonts w:hint="eastAsia"/>
                <w:color w:val="auto"/>
                <w:highlight w:val="none"/>
                <w:lang w:val="en-US" w:eastAsia="zh-CN"/>
              </w:rPr>
              <w:t>手册10.3章、</w:t>
            </w:r>
            <w:r>
              <w:rPr>
                <w:rFonts w:hint="eastAsia"/>
                <w:color w:val="1D41D5"/>
                <w:highlight w:val="none"/>
              </w:rPr>
              <w:sym w:font="Wingdings" w:char="00A8"/>
            </w:r>
            <w:r>
              <w:rPr>
                <w:rFonts w:hint="eastAsia"/>
                <w:color w:val="auto"/>
                <w:highlight w:val="none"/>
                <w:lang w:val="en-US" w:eastAsia="zh-CN"/>
              </w:rPr>
              <w:t>《</w:t>
            </w:r>
            <w:r>
              <w:rPr>
                <w:rFonts w:hint="eastAsia" w:ascii="Arial" w:hAnsi="Arial"/>
                <w:color w:val="auto"/>
                <w:highlight w:val="none"/>
              </w:rPr>
              <w:t>事件、</w:t>
            </w:r>
            <w:r>
              <w:rPr>
                <w:rFonts w:hint="eastAsia"/>
                <w:color w:val="auto"/>
                <w:highlight w:val="none"/>
                <w:lang w:val="en-US" w:eastAsia="zh-CN"/>
              </w:rPr>
              <w:t>不符合和纠正措施控制程序》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1721" w:hRule="atLeast"/>
        </w:trPr>
        <w:tc>
          <w:tcPr>
            <w:tcW w:w="2160" w:type="dxa"/>
            <w:gridSpan w:val="2"/>
            <w:vMerge w:val="continue"/>
            <w:shd w:val="clear" w:color="auto" w:fill="auto"/>
          </w:tcPr>
          <w:p>
            <w:pPr>
              <w:rPr>
                <w:rFonts w:hint="eastAsia"/>
                <w:color w:val="auto"/>
                <w:highlight w:val="none"/>
              </w:rPr>
            </w:pPr>
          </w:p>
        </w:tc>
        <w:tc>
          <w:tcPr>
            <w:tcW w:w="960" w:type="dxa"/>
            <w:gridSpan w:val="4"/>
            <w:vMerge w:val="continue"/>
            <w:shd w:val="clear" w:color="auto" w:fill="auto"/>
          </w:tcPr>
          <w:p>
            <w:pPr>
              <w:rPr>
                <w:rFonts w:hint="eastAsia"/>
                <w:color w:val="auto"/>
                <w:highlight w:val="none"/>
                <w:lang w:val="en-US" w:eastAsia="zh-CN"/>
              </w:rPr>
            </w:pPr>
          </w:p>
        </w:tc>
        <w:tc>
          <w:tcPr>
            <w:tcW w:w="745" w:type="dxa"/>
            <w:gridSpan w:val="4"/>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59" w:type="dxa"/>
            <w:gridSpan w:val="2"/>
            <w:shd w:val="clear" w:color="auto" w:fill="auto"/>
          </w:tcPr>
          <w:p>
            <w:pPr>
              <w:rPr>
                <w:rFonts w:hint="eastAsia"/>
                <w:color w:val="auto"/>
                <w:highlight w:val="none"/>
              </w:rPr>
            </w:pPr>
            <w:r>
              <w:rPr>
                <w:rFonts w:hint="eastAsia"/>
                <w:color w:val="auto"/>
                <w:highlight w:val="none"/>
              </w:rPr>
              <w:t>组织通过下列方式持续改进职业健康安全管理体系的适宜性、充分性与有效性：</w:t>
            </w:r>
          </w:p>
          <w:tbl>
            <w:tblPr>
              <w:tblStyle w:val="11"/>
              <w:tblpPr w:leftFromText="180" w:rightFromText="180" w:vertAnchor="text" w:horzAnchor="page" w:tblpX="209" w:tblpY="125"/>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改进方式</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改进活动</w:t>
                  </w:r>
                </w:p>
              </w:tc>
              <w:tc>
                <w:tcPr>
                  <w:tcW w:w="1947" w:type="dxa"/>
                  <w:vAlign w:val="top"/>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提升职业健康安全绩效</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tc>
              <w:tc>
                <w:tcPr>
                  <w:tcW w:w="1947"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促进支持职业健康安全管理体系的文化</w:t>
                  </w:r>
                </w:p>
              </w:tc>
              <w:tc>
                <w:tcPr>
                  <w:tcW w:w="3305"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见OHS意识的培养</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促进工作人员参与职业健康安全管理体系持续改进措施的实施</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default"/>
                      <w:color w:val="auto"/>
                      <w:highlight w:val="none"/>
                      <w:vertAlign w:val="baseline"/>
                      <w:lang w:val="en-US" w:eastAsia="zh-CN"/>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就有关持续改进的结果与工作人员及其代表（若有）进行沟通</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eastAsia"/>
                      <w:color w:val="auto"/>
                      <w:highlight w:val="none"/>
                      <w:vertAlign w:val="baseline"/>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bl>
          <w:p>
            <w:pPr>
              <w:rPr>
                <w:color w:val="auto"/>
                <w:highlight w:val="none"/>
              </w:rPr>
            </w:pPr>
          </w:p>
          <w:p>
            <w:pPr>
              <w:rPr>
                <w:rFonts w:hint="default"/>
                <w:color w:val="auto"/>
                <w:highlight w:val="non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管理评审改进措施已落实</w:t>
            </w:r>
          </w:p>
          <w:p>
            <w:pPr>
              <w:rPr>
                <w:rFonts w:hint="default"/>
                <w:color w:val="auto"/>
                <w:highlight w:val="none"/>
                <w:u w:val="singl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管理评审改进措施未落实的原因：</w:t>
            </w:r>
            <w:r>
              <w:rPr>
                <w:rFonts w:hint="eastAsia"/>
                <w:color w:val="auto"/>
                <w:highlight w:val="none"/>
                <w:u w:val="single"/>
                <w:lang w:val="en-US" w:eastAsia="zh-CN"/>
              </w:rPr>
              <w:t xml:space="preserve">    </w:t>
            </w:r>
            <w:r>
              <w:rPr>
                <w:rFonts w:hint="eastAsia"/>
                <w:u w:val="single"/>
              </w:rPr>
              <w:t xml:space="preserve"> </w:t>
            </w:r>
            <w:r>
              <w:rPr>
                <w:rFonts w:hint="eastAsia"/>
                <w:u w:val="single"/>
                <w:lang w:val="en-US" w:eastAsia="zh-CN"/>
              </w:rPr>
              <w:t>计划2022年3月底前完成</w:t>
            </w:r>
            <w:r>
              <w:rPr>
                <w:rFonts w:hint="eastAsia"/>
                <w:u w:val="single"/>
              </w:rPr>
              <w:t xml:space="preserve">  </w:t>
            </w:r>
            <w:r>
              <w:rPr>
                <w:rFonts w:hint="eastAsia"/>
                <w:color w:val="auto"/>
                <w:highlight w:val="none"/>
                <w:u w:val="single"/>
                <w:lang w:val="en-US" w:eastAsia="zh-CN"/>
              </w:rPr>
              <w:t xml:space="preserve">         </w:t>
            </w:r>
          </w:p>
          <w:p>
            <w:pPr>
              <w:rPr>
                <w:rFonts w:hint="default"/>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5" w:type="dxa"/>
            <w:gridSpan w:val="3"/>
            <w:vMerge w:val="restart"/>
            <w:shd w:val="clear" w:color="auto" w:fill="auto"/>
          </w:tcPr>
          <w:p>
            <w:r>
              <w:rPr>
                <w:rFonts w:hint="eastAsia"/>
              </w:rPr>
              <w:t>食品安全管理体系的更新</w:t>
            </w:r>
          </w:p>
          <w:p/>
        </w:tc>
        <w:tc>
          <w:tcPr>
            <w:tcW w:w="957" w:type="dxa"/>
            <w:vMerge w:val="restart"/>
            <w:shd w:val="clear" w:color="auto" w:fill="auto"/>
          </w:tcPr>
          <w:p>
            <w:r>
              <w:rPr>
                <w:rFonts w:hint="eastAsia"/>
              </w:rPr>
              <w:t>F10.3</w:t>
            </w:r>
          </w:p>
        </w:tc>
        <w:tc>
          <w:tcPr>
            <w:tcW w:w="745" w:type="dxa"/>
            <w:gridSpan w:val="4"/>
            <w:shd w:val="clear" w:color="auto" w:fill="auto"/>
          </w:tcPr>
          <w:p>
            <w:r>
              <w:rPr>
                <w:rFonts w:hint="eastAsia"/>
              </w:rPr>
              <w:t>文件名称</w:t>
            </w:r>
          </w:p>
        </w:tc>
        <w:tc>
          <w:tcPr>
            <w:tcW w:w="9262" w:type="dxa"/>
            <w:gridSpan w:val="5"/>
            <w:shd w:val="clear" w:color="auto" w:fill="auto"/>
          </w:tcPr>
          <w:p>
            <w:pPr>
              <w:rPr>
                <w:rFonts w:hint="default" w:eastAsia="宋体"/>
                <w:lang w:val="en-US" w:eastAsia="zh-CN"/>
              </w:rPr>
            </w:pPr>
            <w:r>
              <w:rPr>
                <w:rFonts w:hint="eastAsia"/>
              </w:rPr>
              <w:t>如：</w:t>
            </w:r>
            <w:r>
              <w:rPr>
                <w:rFonts w:hint="eastAsia"/>
              </w:rPr>
              <w:sym w:font="Wingdings" w:char="00FE"/>
            </w:r>
            <w:r>
              <w:rPr>
                <w:rFonts w:hint="eastAsia"/>
              </w:rPr>
              <w:t>管理手册10.</w:t>
            </w:r>
            <w:r>
              <w:rPr>
                <w:rFonts w:hint="eastAsia"/>
                <w:lang w:val="en-US" w:eastAsia="zh-CN"/>
              </w:rPr>
              <w:t>4条款</w:t>
            </w:r>
          </w:p>
        </w:tc>
        <w:tc>
          <w:tcPr>
            <w:tcW w:w="1585" w:type="dxa"/>
            <w:vMerge w:val="restart"/>
            <w:shd w:val="clear" w:color="auto" w:fill="auto"/>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165" w:type="dxa"/>
            <w:gridSpan w:val="3"/>
            <w:vMerge w:val="continue"/>
            <w:shd w:val="clear" w:color="auto" w:fill="auto"/>
          </w:tcPr>
          <w:p/>
        </w:tc>
        <w:tc>
          <w:tcPr>
            <w:tcW w:w="957" w:type="dxa"/>
            <w:vMerge w:val="continue"/>
            <w:shd w:val="clear" w:color="auto" w:fill="auto"/>
          </w:tcPr>
          <w:p/>
        </w:tc>
        <w:tc>
          <w:tcPr>
            <w:tcW w:w="745" w:type="dxa"/>
            <w:gridSpan w:val="4"/>
            <w:shd w:val="clear" w:color="auto" w:fill="auto"/>
          </w:tcPr>
          <w:p>
            <w:r>
              <w:rPr>
                <w:rFonts w:hint="eastAsia"/>
              </w:rPr>
              <w:t>运行证据</w:t>
            </w:r>
          </w:p>
        </w:tc>
        <w:tc>
          <w:tcPr>
            <w:tcW w:w="9262" w:type="dxa"/>
            <w:gridSpan w:val="5"/>
            <w:shd w:val="clear" w:color="auto" w:fill="auto"/>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pPr>
              <w:pStyle w:val="9"/>
            </w:pP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w:t>
            </w:r>
            <w:r>
              <w:rPr>
                <w:rFonts w:hint="eastAsia"/>
                <w:u w:val="single"/>
                <w:lang w:val="en-US" w:eastAsia="zh-CN"/>
              </w:rPr>
              <w:t>C/0</w:t>
            </w:r>
            <w:r>
              <w:rPr>
                <w:rFonts w:hint="eastAsia"/>
                <w:u w:val="single"/>
              </w:rPr>
              <w:t>版 管理手册》</w:t>
            </w:r>
            <w:r>
              <w:rPr>
                <w:rFonts w:hint="eastAsia"/>
                <w:u w:val="single"/>
                <w:lang w:eastAsia="zh-CN"/>
              </w:rPr>
              <w:t>《</w:t>
            </w:r>
            <w:r>
              <w:rPr>
                <w:rFonts w:hint="eastAsia"/>
                <w:u w:val="single"/>
                <w:lang w:val="en-US" w:eastAsia="zh-CN"/>
              </w:rPr>
              <w:t>危害控制计划</w:t>
            </w:r>
            <w:r>
              <w:rPr>
                <w:rFonts w:hint="eastAsia"/>
                <w:u w:val="single"/>
                <w:lang w:eastAsia="zh-CN"/>
              </w:rPr>
              <w:t>》</w:t>
            </w:r>
            <w:r>
              <w:rPr>
                <w:rFonts w:hint="eastAsia"/>
                <w:u w:val="single"/>
                <w:lang w:val="en-US" w:eastAsia="zh-CN"/>
              </w:rPr>
              <w:t>等</w:t>
            </w:r>
            <w:r>
              <w:rPr>
                <w:rFonts w:hint="eastAsia"/>
                <w:u w:val="single"/>
              </w:rPr>
              <w:t xml:space="preserve">    </w:t>
            </w:r>
            <w:r>
              <w:rPr>
                <w:rFonts w:hint="eastAsia"/>
              </w:rPr>
              <w:t xml:space="preserve"> </w:t>
            </w:r>
            <w:r>
              <w:t>，作为输入报告给管理评审。</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165" w:type="dxa"/>
            <w:gridSpan w:val="3"/>
            <w:shd w:val="clear" w:color="auto" w:fill="auto"/>
            <w:vAlign w:val="top"/>
          </w:tcPr>
          <w:p>
            <w:pPr>
              <w:adjustRightInd w:val="0"/>
              <w:snapToGrid w:val="0"/>
              <w:rPr>
                <w:rFonts w:ascii="宋体" w:hAnsi="宋体" w:eastAsia="宋体" w:cs="宋体"/>
                <w:kern w:val="2"/>
                <w:sz w:val="21"/>
                <w:szCs w:val="24"/>
                <w:lang w:val="en-US" w:eastAsia="zh-CN" w:bidi="ar-SA"/>
              </w:rPr>
            </w:pPr>
            <w:r>
              <w:rPr>
                <w:rFonts w:hint="eastAsia" w:ascii="宋体" w:hAnsi="宋体" w:cs="宋体"/>
                <w:szCs w:val="24"/>
              </w:rPr>
              <w:t>范围的确认，资质的确认，法律法规执行情况，重大质量事故，及顾客投诉和质量监督抽查情况。</w:t>
            </w:r>
          </w:p>
        </w:tc>
        <w:tc>
          <w:tcPr>
            <w:tcW w:w="957" w:type="dxa"/>
            <w:shd w:val="clear" w:color="auto" w:fill="auto"/>
            <w:vAlign w:val="top"/>
          </w:tcPr>
          <w:p>
            <w:pPr>
              <w:rPr>
                <w:rFonts w:ascii="Times New Roman" w:hAnsi="Times New Roman" w:eastAsia="宋体" w:cs="Times New Roman"/>
                <w:b/>
                <w:kern w:val="2"/>
                <w:sz w:val="21"/>
                <w:lang w:val="en-US" w:eastAsia="zh-CN" w:bidi="ar-SA"/>
              </w:rPr>
            </w:pPr>
          </w:p>
        </w:tc>
        <w:tc>
          <w:tcPr>
            <w:tcW w:w="745" w:type="dxa"/>
            <w:gridSpan w:val="4"/>
            <w:shd w:val="clear" w:color="auto" w:fill="auto"/>
            <w:vAlign w:val="top"/>
          </w:tcPr>
          <w:p>
            <w:pPr>
              <w:spacing w:line="360" w:lineRule="auto"/>
              <w:ind w:firstLine="315" w:firstLineChars="150"/>
              <w:jc w:val="left"/>
              <w:rPr>
                <w:rFonts w:hint="eastAsia" w:ascii="宋体" w:hAnsi="宋体" w:eastAsia="宋体" w:cs="宋体"/>
                <w:color w:val="000000"/>
                <w:kern w:val="2"/>
                <w:sz w:val="21"/>
                <w:szCs w:val="24"/>
                <w:lang w:val="en-US" w:eastAsia="zh-CN" w:bidi="ar-SA"/>
              </w:rPr>
            </w:pPr>
          </w:p>
        </w:tc>
        <w:tc>
          <w:tcPr>
            <w:tcW w:w="9262" w:type="dxa"/>
            <w:gridSpan w:val="5"/>
            <w:shd w:val="clear" w:color="auto" w:fill="auto"/>
            <w:vAlign w:val="top"/>
          </w:tcPr>
          <w:p>
            <w:pPr>
              <w:spacing w:line="360" w:lineRule="auto"/>
              <w:ind w:firstLine="315" w:firstLineChars="150"/>
              <w:jc w:val="left"/>
              <w:rPr>
                <w:rFonts w:ascii="宋体" w:hAnsi="宋体" w:cs="宋体"/>
                <w:szCs w:val="21"/>
              </w:rPr>
            </w:pPr>
            <w:r>
              <w:rPr>
                <w:rFonts w:hint="eastAsia" w:ascii="宋体" w:hAnsi="宋体" w:cs="宋体"/>
                <w:szCs w:val="21"/>
              </w:rPr>
              <w:t>现场确认：发生变更如下：</w:t>
            </w:r>
          </w:p>
          <w:p>
            <w:pPr>
              <w:numPr>
                <w:ilvl w:val="0"/>
                <w:numId w:val="6"/>
              </w:numPr>
              <w:spacing w:line="360" w:lineRule="auto"/>
              <w:rPr>
                <w:szCs w:val="21"/>
                <w:highlight w:val="none"/>
              </w:rPr>
            </w:pPr>
            <w:r>
              <w:rPr>
                <w:rFonts w:hint="eastAsia"/>
                <w:b/>
                <w:szCs w:val="21"/>
                <w:highlight w:val="none"/>
              </w:rPr>
              <w:t>认证范围变更</w:t>
            </w:r>
            <w:r>
              <w:rPr>
                <w:rFonts w:hint="eastAsia"/>
                <w:b/>
                <w:szCs w:val="21"/>
                <w:highlight w:val="none"/>
                <w:lang w:val="en-US" w:eastAsia="zh-CN"/>
              </w:rPr>
              <w:t>后</w:t>
            </w:r>
            <w:r>
              <w:rPr>
                <w:rFonts w:hint="eastAsia"/>
                <w:szCs w:val="21"/>
                <w:highlight w:val="none"/>
              </w:rPr>
              <w:t>：</w:t>
            </w:r>
          </w:p>
          <w:p>
            <w:pPr>
              <w:spacing w:line="360" w:lineRule="auto"/>
              <w:rPr>
                <w:sz w:val="21"/>
                <w:szCs w:val="21"/>
              </w:rPr>
            </w:pPr>
            <w:r>
              <w:rPr>
                <w:rFonts w:hint="eastAsia"/>
                <w:sz w:val="21"/>
                <w:szCs w:val="21"/>
              </w:rPr>
              <w:t>Q：冷冻水产品、鲜活水产品的销售</w:t>
            </w:r>
          </w:p>
          <w:p>
            <w:pPr>
              <w:spacing w:line="360" w:lineRule="auto"/>
              <w:rPr>
                <w:sz w:val="21"/>
                <w:szCs w:val="21"/>
              </w:rPr>
            </w:pPr>
            <w:r>
              <w:rPr>
                <w:rFonts w:hint="eastAsia"/>
                <w:sz w:val="21"/>
                <w:szCs w:val="21"/>
              </w:rPr>
              <w:t>E：冷冻水产品、鲜活水产品的销售 所涉及场所的相关环境管理活动</w:t>
            </w:r>
          </w:p>
          <w:p>
            <w:pPr>
              <w:spacing w:line="360" w:lineRule="auto"/>
              <w:rPr>
                <w:sz w:val="21"/>
                <w:szCs w:val="21"/>
              </w:rPr>
            </w:pPr>
            <w:r>
              <w:rPr>
                <w:rFonts w:hint="eastAsia"/>
                <w:sz w:val="21"/>
                <w:szCs w:val="21"/>
              </w:rPr>
              <w:t>O：冷冻水产品、鲜活水产品的销售 所涉及场所的相关职业健康安全管理活动</w:t>
            </w:r>
          </w:p>
          <w:p>
            <w:pPr>
              <w:pStyle w:val="9"/>
              <w:spacing w:line="360" w:lineRule="auto"/>
              <w:ind w:left="0" w:leftChars="0" w:firstLine="0" w:firstLineChars="0"/>
              <w:rPr>
                <w:rFonts w:hint="eastAsia"/>
                <w:sz w:val="21"/>
                <w:szCs w:val="21"/>
              </w:rPr>
            </w:pPr>
            <w:r>
              <w:rPr>
                <w:rFonts w:hint="eastAsia"/>
                <w:sz w:val="21"/>
                <w:szCs w:val="21"/>
              </w:rPr>
              <w:t>F：位于浙江省杭州市余杭区良渚街道玉琮路20号-2杭州网渔农副产品有限公司分拣中心的冷冻水产品、鲜活水产品的销售</w:t>
            </w:r>
          </w:p>
          <w:p>
            <w:pPr>
              <w:pStyle w:val="9"/>
              <w:spacing w:line="360" w:lineRule="auto"/>
              <w:ind w:left="0" w:leftChars="0" w:firstLine="0" w:firstLineChars="0"/>
              <w:rPr>
                <w:b/>
                <w:bCs/>
                <w:highlight w:val="none"/>
              </w:rPr>
            </w:pPr>
            <w:r>
              <w:rPr>
                <w:rFonts w:hint="eastAsia"/>
                <w:b/>
                <w:bCs/>
                <w:highlight w:val="none"/>
              </w:rPr>
              <w:t>具体见变更单。</w:t>
            </w:r>
          </w:p>
          <w:p>
            <w:pPr>
              <w:spacing w:line="360" w:lineRule="auto"/>
              <w:ind w:firstLine="315" w:firstLineChars="150"/>
              <w:jc w:val="left"/>
              <w:rPr>
                <w:rFonts w:hint="eastAsia" w:ascii="宋体" w:hAnsi="宋体" w:eastAsia="宋体" w:cs="宋体"/>
                <w:szCs w:val="21"/>
                <w:highlight w:val="none"/>
                <w:lang w:val="en-US" w:eastAsia="zh-CN"/>
              </w:rPr>
            </w:pPr>
            <w:r>
              <w:rPr>
                <w:rFonts w:hint="eastAsia" w:ascii="宋体" w:hAnsi="宋体" w:cs="宋体"/>
                <w:szCs w:val="21"/>
                <w:highlight w:val="none"/>
              </w:rPr>
              <w:t>现场</w:t>
            </w:r>
            <w:r>
              <w:rPr>
                <w:rFonts w:hint="eastAsia" w:ascii="宋体" w:hAnsi="宋体" w:cs="宋体"/>
                <w:szCs w:val="21"/>
                <w:highlight w:val="none"/>
                <w:lang w:val="en-US" w:eastAsia="zh-CN"/>
              </w:rPr>
              <w:t>/远程</w:t>
            </w:r>
            <w:r>
              <w:rPr>
                <w:rFonts w:hint="eastAsia" w:ascii="宋体" w:hAnsi="宋体" w:cs="宋体"/>
                <w:szCs w:val="21"/>
                <w:highlight w:val="none"/>
              </w:rPr>
              <w:t>确认</w:t>
            </w:r>
            <w:r>
              <w:rPr>
                <w:rFonts w:hint="eastAsia" w:ascii="宋体" w:hAnsi="宋体" w:cs="宋体"/>
                <w:szCs w:val="21"/>
                <w:highlight w:val="none"/>
                <w:lang w:eastAsia="zh-CN"/>
              </w:rPr>
              <w:t>：</w:t>
            </w:r>
            <w:r>
              <w:rPr>
                <w:rFonts w:hint="eastAsia" w:ascii="宋体" w:hAnsi="宋体" w:cs="宋体"/>
                <w:szCs w:val="21"/>
                <w:highlight w:val="none"/>
                <w:lang w:val="en-US" w:eastAsia="zh-CN"/>
              </w:rPr>
              <w:t>营业执照、食品经营许可证已发生变化。</w:t>
            </w:r>
          </w:p>
          <w:p>
            <w:pPr>
              <w:spacing w:line="360" w:lineRule="auto"/>
              <w:ind w:firstLine="315" w:firstLineChars="150"/>
              <w:jc w:val="left"/>
              <w:rPr>
                <w:rFonts w:ascii="宋体" w:hAnsi="宋体" w:cs="宋体"/>
                <w:szCs w:val="21"/>
                <w:highlight w:val="none"/>
              </w:rPr>
            </w:pPr>
            <w:r>
              <w:rPr>
                <w:rFonts w:hint="eastAsia" w:ascii="宋体" w:hAnsi="宋体" w:cs="宋体"/>
                <w:szCs w:val="21"/>
                <w:highlight w:val="none"/>
              </w:rPr>
              <w:t>从2020年</w:t>
            </w:r>
            <w:r>
              <w:rPr>
                <w:rFonts w:hint="eastAsia" w:ascii="宋体" w:hAnsi="宋体" w:cs="宋体"/>
                <w:szCs w:val="21"/>
                <w:highlight w:val="none"/>
                <w:lang w:val="en-US" w:eastAsia="zh-CN"/>
              </w:rPr>
              <w:t>11</w:t>
            </w:r>
            <w:r>
              <w:rPr>
                <w:rFonts w:hint="eastAsia" w:ascii="宋体" w:hAnsi="宋体" w:cs="宋体"/>
                <w:szCs w:val="21"/>
                <w:highlight w:val="none"/>
              </w:rPr>
              <w:t>月至今，公司没有顾客的重大产品质量和食品安全投诉</w:t>
            </w:r>
            <w:r>
              <w:rPr>
                <w:rFonts w:hint="eastAsia" w:ascii="宋体" w:hAnsi="宋体" w:cs="宋体"/>
                <w:szCs w:val="21"/>
                <w:highlight w:val="none"/>
                <w:lang w:eastAsia="zh-CN"/>
              </w:rPr>
              <w:t>，</w:t>
            </w:r>
            <w:r>
              <w:rPr>
                <w:rFonts w:hint="eastAsia" w:ascii="宋体" w:hAnsi="宋体" w:cs="宋体"/>
                <w:szCs w:val="21"/>
                <w:highlight w:val="none"/>
                <w:lang w:val="en-US" w:eastAsia="zh-CN"/>
              </w:rPr>
              <w:t>未发生环保处罚事件</w:t>
            </w:r>
            <w:r>
              <w:rPr>
                <w:rFonts w:hint="eastAsia" w:ascii="宋体" w:hAnsi="宋体" w:cs="宋体"/>
                <w:szCs w:val="21"/>
                <w:highlight w:val="none"/>
              </w:rPr>
              <w:t>。</w:t>
            </w:r>
          </w:p>
          <w:p>
            <w:pPr>
              <w:spacing w:line="360" w:lineRule="auto"/>
              <w:ind w:firstLine="315" w:firstLineChars="150"/>
              <w:jc w:val="left"/>
              <w:rPr>
                <w:rFonts w:hint="eastAsia" w:ascii="宋体" w:hAnsi="宋体" w:cs="宋体"/>
                <w:szCs w:val="21"/>
                <w:highlight w:val="none"/>
                <w:lang w:eastAsia="zh-CN"/>
              </w:rPr>
            </w:pPr>
            <w:r>
              <w:rPr>
                <w:rFonts w:hint="eastAsia" w:ascii="宋体" w:hAnsi="宋体" w:cs="宋体"/>
                <w:szCs w:val="21"/>
                <w:highlight w:val="none"/>
              </w:rPr>
              <w:t>现场</w:t>
            </w:r>
            <w:r>
              <w:rPr>
                <w:rFonts w:hint="eastAsia" w:ascii="宋体" w:hAnsi="宋体" w:cs="宋体"/>
                <w:szCs w:val="21"/>
                <w:highlight w:val="none"/>
                <w:lang w:val="en-US" w:eastAsia="zh-CN"/>
              </w:rPr>
              <w:t>/远程</w:t>
            </w:r>
            <w:r>
              <w:rPr>
                <w:rFonts w:hint="eastAsia" w:ascii="宋体" w:hAnsi="宋体" w:cs="宋体"/>
                <w:szCs w:val="21"/>
                <w:highlight w:val="none"/>
              </w:rPr>
              <w:t>查见认证证书、标志的使用无违规使用情况</w:t>
            </w:r>
            <w:r>
              <w:rPr>
                <w:rFonts w:hint="eastAsia" w:ascii="宋体" w:hAnsi="宋体" w:cs="宋体"/>
                <w:szCs w:val="21"/>
                <w:highlight w:val="none"/>
                <w:lang w:eastAsia="zh-CN"/>
              </w:rPr>
              <w:t>；</w:t>
            </w:r>
          </w:p>
          <w:p>
            <w:pPr>
              <w:spacing w:line="360" w:lineRule="auto"/>
              <w:ind w:firstLine="315" w:firstLineChars="150"/>
              <w:jc w:val="left"/>
              <w:rPr>
                <w:rFonts w:ascii="宋体" w:hAnsi="宋体" w:cs="宋体"/>
                <w:szCs w:val="21"/>
                <w:highlight w:val="none"/>
              </w:rPr>
            </w:pPr>
            <w:r>
              <w:rPr>
                <w:rFonts w:hint="eastAsia" w:ascii="宋体" w:hAnsi="宋体" w:cs="宋体"/>
                <w:szCs w:val="21"/>
                <w:highlight w:val="none"/>
              </w:rPr>
              <w:t>体系变动情况：体系文件更新，见收集材料E文件。</w:t>
            </w:r>
          </w:p>
          <w:p>
            <w:pPr>
              <w:ind w:firstLine="210" w:firstLineChars="100"/>
              <w:rPr>
                <w:rFonts w:ascii="Times New Roman" w:hAnsi="Times New Roman" w:eastAsia="宋体" w:cs="Times New Roman"/>
                <w:kern w:val="2"/>
                <w:sz w:val="21"/>
                <w:lang w:val="en-US" w:eastAsia="zh-CN" w:bidi="ar-SA"/>
              </w:rPr>
            </w:pPr>
            <w:r>
              <w:rPr>
                <w:rFonts w:hint="eastAsia" w:ascii="宋体" w:hAnsi="宋体" w:cs="宋体"/>
                <w:szCs w:val="21"/>
                <w:highlight w:val="none"/>
              </w:rPr>
              <w:t>上次审核不符合项</w:t>
            </w:r>
            <w:r>
              <w:rPr>
                <w:rFonts w:hint="eastAsia" w:ascii="宋体" w:hAnsi="宋体" w:cs="宋体"/>
                <w:szCs w:val="21"/>
                <w:highlight w:val="none"/>
                <w:lang w:val="en-US" w:eastAsia="zh-CN"/>
              </w:rPr>
              <w:t>1</w:t>
            </w:r>
            <w:r>
              <w:rPr>
                <w:rFonts w:hint="eastAsia" w:ascii="宋体" w:hAnsi="宋体" w:cs="宋体"/>
                <w:szCs w:val="21"/>
                <w:highlight w:val="none"/>
              </w:rPr>
              <w:t>项,经本次审核验证，未出现类似的不符合情况。</w:t>
            </w:r>
          </w:p>
        </w:tc>
        <w:tc>
          <w:tcPr>
            <w:tcW w:w="1585" w:type="dxa"/>
            <w:shd w:val="clear" w:color="auto" w:fill="auto"/>
            <w:vAlign w:val="top"/>
          </w:tcPr>
          <w:p>
            <w:pPr>
              <w:rPr>
                <w:rFonts w:ascii="Times New Roman" w:hAnsi="Times New Roman" w:eastAsia="宋体" w:cs="Times New Roman"/>
                <w:kern w:val="2"/>
                <w:sz w:val="21"/>
                <w:lang w:val="en-US" w:eastAsia="zh-CN" w:bidi="ar-SA"/>
              </w:rPr>
            </w:pPr>
            <w:r>
              <w:rPr>
                <w:rFonts w:hint="eastAsia"/>
              </w:rPr>
              <w:t>/</w:t>
            </w: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6"/>
        <w:rFonts w:hint="default"/>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27940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7102475</wp:posOffset>
              </wp:positionH>
              <wp:positionV relativeFrom="paragraph">
                <wp:posOffset>40640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9.25pt;margin-top:3.2pt;height:20.2pt;width:172pt;z-index:251659264;mso-width-relative:page;mso-height-relative:page;" fillcolor="#FFFFFF" filled="t" stroked="f" coordsize="21600,21600" o:gfxdata="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qOaX1wAAAAoBAAAPAAAAAAAAAAEAIAAAACIA&#10;AABkcnMvZG93bnJldi54bWxQSwECFAAUAAAACACHTuJAj3ZKddEBAACOAwAADgAAAAAAAAABACAA&#10;AAAm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E853B"/>
    <w:multiLevelType w:val="singleLevel"/>
    <w:tmpl w:val="8DEE853B"/>
    <w:lvl w:ilvl="0" w:tentative="0">
      <w:start w:val="1"/>
      <w:numFmt w:val="decimal"/>
      <w:suff w:val="space"/>
      <w:lvlText w:val="%1."/>
      <w:lvlJc w:val="left"/>
    </w:lvl>
  </w:abstractNum>
  <w:abstractNum w:abstractNumId="1">
    <w:nsid w:val="D9157FF7"/>
    <w:multiLevelType w:val="singleLevel"/>
    <w:tmpl w:val="D9157FF7"/>
    <w:lvl w:ilvl="0" w:tentative="0">
      <w:start w:val="1"/>
      <w:numFmt w:val="lowerLetter"/>
      <w:suff w:val="space"/>
      <w:lvlText w:val="%1)"/>
      <w:lvlJc w:val="left"/>
    </w:lvl>
  </w:abstractNum>
  <w:abstractNum w:abstractNumId="2">
    <w:nsid w:val="E7BDDC2D"/>
    <w:multiLevelType w:val="singleLevel"/>
    <w:tmpl w:val="E7BDDC2D"/>
    <w:lvl w:ilvl="0" w:tentative="0">
      <w:start w:val="1"/>
      <w:numFmt w:val="decimal"/>
      <w:suff w:val="space"/>
      <w:lvlText w:val="%1."/>
      <w:lvlJc w:val="left"/>
    </w:lvl>
  </w:abstractNum>
  <w:abstractNum w:abstractNumId="3">
    <w:nsid w:val="19E194F9"/>
    <w:multiLevelType w:val="singleLevel"/>
    <w:tmpl w:val="19E194F9"/>
    <w:lvl w:ilvl="0" w:tentative="0">
      <w:start w:val="1"/>
      <w:numFmt w:val="lowerLetter"/>
      <w:lvlText w:val="%1)"/>
      <w:lvlJc w:val="left"/>
      <w:pPr>
        <w:tabs>
          <w:tab w:val="left" w:pos="312"/>
        </w:tabs>
      </w:pPr>
    </w:lvl>
  </w:abstractNum>
  <w:abstractNum w:abstractNumId="4">
    <w:nsid w:val="4D003148"/>
    <w:multiLevelType w:val="singleLevel"/>
    <w:tmpl w:val="4D003148"/>
    <w:lvl w:ilvl="0" w:tentative="0">
      <w:start w:val="1"/>
      <w:numFmt w:val="decimal"/>
      <w:lvlText w:val="%1."/>
      <w:lvlJc w:val="left"/>
      <w:pPr>
        <w:tabs>
          <w:tab w:val="left" w:pos="312"/>
        </w:tabs>
      </w:pPr>
    </w:lvl>
  </w:abstractNum>
  <w:abstractNum w:abstractNumId="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0"/>
      <w:suff w:val="nothing"/>
      <w:lvlText w:val="%1%2.%3　"/>
      <w:lvlJc w:val="left"/>
      <w:pPr>
        <w:ind w:left="735" w:firstLine="0"/>
      </w:pPr>
      <w:rPr>
        <w:rFonts w:hint="eastAsia" w:ascii="黑体" w:hAnsi="Times New Roman" w:eastAsia="黑体"/>
        <w:b w:val="0"/>
        <w:i w:val="0"/>
        <w:sz w:val="21"/>
      </w:rPr>
    </w:lvl>
    <w:lvl w:ilvl="3" w:tentative="0">
      <w:start w:val="1"/>
      <w:numFmt w:val="decimal"/>
      <w:pStyle w:val="19"/>
      <w:suff w:val="nothing"/>
      <w:lvlText w:val="%1%2.%3.%4　"/>
      <w:lvlJc w:val="left"/>
      <w:pPr>
        <w:ind w:left="1050" w:firstLine="0"/>
      </w:pPr>
      <w:rPr>
        <w:rFonts w:hint="eastAsia" w:ascii="黑体" w:hAnsi="Times New Roman" w:eastAsia="黑体"/>
        <w:b w:val="0"/>
        <w:i w:val="0"/>
        <w:sz w:val="21"/>
      </w:rPr>
    </w:lvl>
    <w:lvl w:ilvl="4" w:tentative="0">
      <w:start w:val="1"/>
      <w:numFmt w:val="decimal"/>
      <w:pStyle w:val="18"/>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A1591"/>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BD2BE2"/>
    <w:rsid w:val="11BE2038"/>
    <w:rsid w:val="11DC0AC4"/>
    <w:rsid w:val="11E2439D"/>
    <w:rsid w:val="12563B2D"/>
    <w:rsid w:val="12982AB9"/>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505EF4"/>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1CC5E08"/>
    <w:rsid w:val="324E5138"/>
    <w:rsid w:val="325251B2"/>
    <w:rsid w:val="32A772DD"/>
    <w:rsid w:val="32B72FA5"/>
    <w:rsid w:val="331E21CE"/>
    <w:rsid w:val="33562A0D"/>
    <w:rsid w:val="33715F28"/>
    <w:rsid w:val="33F07155"/>
    <w:rsid w:val="340C6245"/>
    <w:rsid w:val="343C4522"/>
    <w:rsid w:val="347A033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2E0E8F"/>
    <w:rsid w:val="3B4241C0"/>
    <w:rsid w:val="3B5F0280"/>
    <w:rsid w:val="3BEE1D6F"/>
    <w:rsid w:val="3BF1473C"/>
    <w:rsid w:val="3CA475E5"/>
    <w:rsid w:val="3CA717F2"/>
    <w:rsid w:val="3CC56579"/>
    <w:rsid w:val="3DAB460B"/>
    <w:rsid w:val="3DAE633A"/>
    <w:rsid w:val="3DDA7DB2"/>
    <w:rsid w:val="3DF2719F"/>
    <w:rsid w:val="3E342793"/>
    <w:rsid w:val="3E3C5235"/>
    <w:rsid w:val="3EA34B57"/>
    <w:rsid w:val="3EEF1E6E"/>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584813"/>
    <w:rsid w:val="58A23D0B"/>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551AC0"/>
    <w:rsid w:val="5F616E2A"/>
    <w:rsid w:val="5FE015B4"/>
    <w:rsid w:val="600754B6"/>
    <w:rsid w:val="6018182B"/>
    <w:rsid w:val="601E0F43"/>
    <w:rsid w:val="60596F8D"/>
    <w:rsid w:val="608075E1"/>
    <w:rsid w:val="61144C85"/>
    <w:rsid w:val="61326FB1"/>
    <w:rsid w:val="61384C31"/>
    <w:rsid w:val="61E77A7E"/>
    <w:rsid w:val="61F16F63"/>
    <w:rsid w:val="622A4138"/>
    <w:rsid w:val="62385483"/>
    <w:rsid w:val="62385A6C"/>
    <w:rsid w:val="62876D77"/>
    <w:rsid w:val="62CA4AF4"/>
    <w:rsid w:val="62E4371E"/>
    <w:rsid w:val="632045D1"/>
    <w:rsid w:val="6342544F"/>
    <w:rsid w:val="63720424"/>
    <w:rsid w:val="63A31ABC"/>
    <w:rsid w:val="63BF6691"/>
    <w:rsid w:val="63C65078"/>
    <w:rsid w:val="63EA156F"/>
    <w:rsid w:val="63EA6D88"/>
    <w:rsid w:val="63ED7E05"/>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7CC4BFB"/>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BE0253"/>
    <w:rsid w:val="75DB13A5"/>
    <w:rsid w:val="75E552E3"/>
    <w:rsid w:val="75EC38CD"/>
    <w:rsid w:val="7648538B"/>
    <w:rsid w:val="76577132"/>
    <w:rsid w:val="76BD747C"/>
    <w:rsid w:val="76CD52EB"/>
    <w:rsid w:val="76FE004A"/>
    <w:rsid w:val="77462C4C"/>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qFormat/>
    <w:uiPriority w:val="99"/>
    <w:rPr>
      <w:rFonts w:ascii="Times New Roman" w:hAnsi="Times New Roman" w:eastAsia="宋体" w:cs="Times New Roman"/>
      <w:sz w:val="18"/>
      <w:szCs w:val="18"/>
    </w:rPr>
  </w:style>
  <w:style w:type="character" w:customStyle="1" w:styleId="14">
    <w:name w:val="页脚 字符"/>
    <w:basedOn w:val="12"/>
    <w:link w:val="6"/>
    <w:qFormat/>
    <w:uiPriority w:val="99"/>
    <w:rPr>
      <w:rFonts w:ascii="Times New Roman" w:hAnsi="Times New Roman" w:eastAsia="宋体" w:cs="Times New Roman"/>
      <w:sz w:val="18"/>
      <w:szCs w:val="18"/>
    </w:rPr>
  </w:style>
  <w:style w:type="character" w:customStyle="1" w:styleId="15">
    <w:name w:val="批注框文本 字符"/>
    <w:basedOn w:val="12"/>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三级条标题"/>
    <w:basedOn w:val="19"/>
    <w:next w:val="21"/>
    <w:qFormat/>
    <w:uiPriority w:val="0"/>
    <w:pPr>
      <w:numPr>
        <w:ilvl w:val="4"/>
        <w:numId w:val="1"/>
      </w:numPr>
      <w:outlineLvl w:val="4"/>
    </w:pPr>
  </w:style>
  <w:style w:type="paragraph" w:customStyle="1" w:styleId="19">
    <w:name w:val="二级条标题"/>
    <w:basedOn w:val="20"/>
    <w:next w:val="21"/>
    <w:qFormat/>
    <w:uiPriority w:val="0"/>
    <w:pPr>
      <w:numPr>
        <w:ilvl w:val="3"/>
        <w:numId w:val="1"/>
      </w:numPr>
      <w:outlineLvl w:val="3"/>
    </w:pPr>
  </w:style>
  <w:style w:type="paragraph" w:customStyle="1" w:styleId="20">
    <w:name w:val="一级条标题"/>
    <w:next w:val="2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1678</Words>
  <Characters>9569</Characters>
  <Lines>79</Lines>
  <Paragraphs>22</Paragraphs>
  <TotalTime>6</TotalTime>
  <ScaleCrop>false</ScaleCrop>
  <LinksUpToDate>false</LinksUpToDate>
  <CharactersWithSpaces>11225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2021-12-29T06:23:12Z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C77E5F19A52440CBB5E1BDCFB90BE21F</vt:lpwstr>
  </property>
</Properties>
</file>