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湖南金海塑胶管业有限公司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湖南省邵阳市隆回县城东南工业园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湖南省邵阳市隆回县城东南工业园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阳妲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0739-8699777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0020-2021-EO-2021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■远程审核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E：塑胶管材的生产和销售所涉及场所的相关环境管理活动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O：塑胶管材的生产和销售所涉及场所的相关职业健康安全管理活动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Q：塑胶管材的生产和销售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E：14.02.01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O：14.02.01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Q：14.02.01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2021年12月29日 上午至2021年12月30日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2021-N1EMS-2222792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2021-N1OHSMS-2222792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2021-N1QMS-2222792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2020-N1EMS-1263290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113665</wp:posOffset>
                  </wp:positionV>
                  <wp:extent cx="466090" cy="358140"/>
                  <wp:effectExtent l="0" t="0" r="3810" b="10160"/>
                  <wp:wrapNone/>
                  <wp:docPr id="1" name="图片 1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2021.12.29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2021.12.29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2021.12.29</w:t>
            </w:r>
          </w:p>
        </w:tc>
      </w:tr>
    </w:tbl>
    <w:p>
      <w:r>
        <w:br w:type="page"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134"/>
        <w:gridCol w:w="524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84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84" w:type="dxa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2021.12.29</w:t>
            </w: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</w:tcPr>
          <w:p>
            <w:pPr>
              <w:spacing w:line="280" w:lineRule="exact"/>
              <w:ind w:firstLine="422" w:firstLineChars="2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1384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2021.12.29</w:t>
            </w: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/>
              </w:rPr>
            </w:pPr>
            <w:r>
              <w:rPr>
                <w:rFonts w:hint="eastAsia" w:ascii="宋体" w:hAnsi="宋体" w:cs="Arial"/>
                <w:b/>
                <w:bCs/>
                <w:spacing w:val="-6"/>
                <w:sz w:val="21"/>
                <w:szCs w:val="21"/>
                <w:u w:val="single"/>
                <w:lang w:val="en-US" w:eastAsia="zh-CN"/>
              </w:rPr>
              <w:t>李俐：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、9.3管理评审、10.1改进、10.3持续改进，</w:t>
            </w:r>
          </w:p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EO:4.1理解组织及其环境、4.2理解相关方的需求和期望、4.3 确定管理体系的范围、4.4环境/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安全管理体系及其过程、5.1领导作用和承诺、5.2环境/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安全方针、5.3组织的岗位、职责和权限、O5.4协商与参与、6.1应对风险和机遇的措施、6.2环境/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安全目标及其实现的策划、7.1资源总则、7.4沟通/信息交流、9.3管理评审、10.1改进、10.3持续改进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pacing w:val="-6"/>
                <w:sz w:val="21"/>
                <w:szCs w:val="21"/>
                <w:u w:val="single"/>
                <w:lang w:val="en-US" w:eastAsia="zh-CN"/>
              </w:rPr>
              <w:t>郭力：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问题验证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证书、标识使用情况；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B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384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2021.12.29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:30～1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12：00-13：00午餐休息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办公室</w:t>
            </w:r>
          </w:p>
        </w:tc>
        <w:tc>
          <w:tcPr>
            <w:tcW w:w="5245" w:type="dxa"/>
            <w:vAlign w:val="center"/>
          </w:tcPr>
          <w:p>
            <w:pPr>
              <w:spacing w:line="240" w:lineRule="auto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pacing w:val="-6"/>
                <w:sz w:val="21"/>
                <w:szCs w:val="21"/>
                <w:u w:val="single"/>
                <w:lang w:val="en-US" w:eastAsia="zh-CN"/>
              </w:rPr>
              <w:t>郭力：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QMS:7.1.2人员、7.1.6组织知识、7.2能力、7.3意识、7.5.1形成文件的信息总则、7.5.2形成文件的信息的创建和更新、7.5.3形成文件的信息的控制、9.1.1监视、测量、分析和评价总则、9.1.3分析与评价、9.2 内部审核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 xml:space="preserve"> 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EMS: 6.1.2环境因素的辨识与评价、6.1.3合规义务、6.1.4措施的策划、7.2能力、7.3意识、7.5.1形成文件的信息总则、7.5.2形成文件的信息的创建和更新、7.5.3形成文件的信息的控制、8.1运行策划和控制、9.1监视、测量、分析和评价（9.1.1总则、9.1.2合规性评价）、8.2应急准备和响应,9.2 内部审核、10.2不符合/事件和纠正措施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rPr>
                <w:rFonts w:hint="eastAsia"/>
              </w:rPr>
            </w:pPr>
          </w:p>
          <w:p>
            <w:pPr>
              <w:spacing w:line="240" w:lineRule="auto"/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spacing w:val="-6"/>
                <w:sz w:val="21"/>
                <w:szCs w:val="21"/>
                <w:u w:val="single"/>
                <w:lang w:val="en-US" w:eastAsia="zh-CN"/>
              </w:rPr>
              <w:t>李俐：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 5.3组织的岗位、职责和权限、6.2质量目标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EMS: 5.3组织的岗位、职责和权限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6.2.1环境目标、6.2.2实现环境目标措施的策划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OMS: 5.3组织的岗位、职责和权限、6.1.2危险源的辨识与评价、6.1.3合规义务、6.1.4措施的策划、6.2.1职业健康安全目标、6.2.2实现职业健康安全目标措施的策划7.2能力、7.3意识、7.5.1形成文件的信息总则、7.5.2形成文件的信息的创建和更新、7.5.3形成文件的信息的控制、8.1运行策划和控制、9.1监视、测量、分析和评价（9.1.1总则、9.1.2合规性评价）、8.2应急准备和响应,9.2 内部审核、10.2不符合/事件和纠正措施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</w:p>
          <w:p>
            <w:pPr>
              <w:spacing w:line="240" w:lineRule="exact"/>
              <w:ind w:firstLine="210" w:firstLineChars="100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384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2021.12.29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物管部</w:t>
            </w:r>
          </w:p>
        </w:tc>
        <w:tc>
          <w:tcPr>
            <w:tcW w:w="5245" w:type="dxa"/>
            <w:vAlign w:val="center"/>
          </w:tcPr>
          <w:p>
            <w:pPr>
              <w:pStyle w:val="2"/>
              <w:spacing w:line="240" w:lineRule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 w:val="0"/>
                <w:sz w:val="21"/>
                <w:szCs w:val="21"/>
                <w:u w:val="single"/>
                <w:lang w:val="en-US" w:eastAsia="zh-CN"/>
              </w:rPr>
              <w:t>郭力：</w:t>
            </w:r>
            <w:r>
              <w:rPr>
                <w:rFonts w:hint="eastAsia" w:ascii="宋体" w:hAnsi="宋体" w:cs="Arial"/>
                <w:sz w:val="21"/>
                <w:szCs w:val="21"/>
              </w:rPr>
              <w:t>QMS:8.4外部提供过程、产品和服务的控制，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6.1.2环境因素评价、8.1运行策划和控制、8.2应急准备和响应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bCs w:val="0"/>
                <w:sz w:val="21"/>
                <w:szCs w:val="21"/>
                <w:u w:val="single"/>
                <w:lang w:val="en-US" w:eastAsia="zh-CN"/>
              </w:rPr>
              <w:t>李俐：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 5.3组织的岗位、职责和权限、6.2质量目标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EMS: 5.3组织的岗位、职责和权限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6.2.1环境目标、6.2.2实现环境目标措施的策划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OMS: 5.3组织的岗位、职责和权限、6.2职业健康安全目标、6.1.2危险源辨识与评价、8.1运行策划和控制、8.2应急准备和响应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B 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384" w:type="dxa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:30～1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销售部</w:t>
            </w:r>
          </w:p>
        </w:tc>
        <w:tc>
          <w:tcPr>
            <w:tcW w:w="5245" w:type="dxa"/>
            <w:vAlign w:val="center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bCs w:val="0"/>
                <w:sz w:val="21"/>
                <w:szCs w:val="21"/>
                <w:u w:val="single"/>
                <w:lang w:val="en-US" w:eastAsia="zh-CN"/>
              </w:rPr>
              <w:t>郭力：</w:t>
            </w:r>
            <w:r>
              <w:rPr>
                <w:rFonts w:hint="eastAsia" w:ascii="宋体" w:hAnsi="宋体" w:cs="Arial"/>
                <w:sz w:val="21"/>
                <w:szCs w:val="21"/>
              </w:rPr>
              <w:t>QMS:8.2产品和服务的要求，8.5.3顾客或外部供方的财产、9.1.2顾客满意、8.5.5交付后的活动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EMS:6.1.2环境因素评价、8.1运行策划和控制、8.2应急准备和响应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；（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李俐提供技术支持</w:t>
            </w:r>
            <w:bookmarkStart w:id="32" w:name="_GoBack"/>
            <w:bookmarkEnd w:id="32"/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spacing w:line="240" w:lineRule="auto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bCs w:val="0"/>
                <w:sz w:val="21"/>
                <w:szCs w:val="21"/>
                <w:u w:val="single"/>
                <w:lang w:val="en-US" w:eastAsia="zh-CN"/>
              </w:rPr>
              <w:t>李俐：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 5.3组织的岗位、职责和权限、6.2质量目标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EMS: 5.3组织的岗位、职责和权限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6.2.1环境目标、6.2.2实现环境目标措施的策划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OMS: 5.3组织的岗位、职责和权限、6.2职业健康安全目标、6.1.2危险源辨识与评价、8.1运行策划和控制、8.2应急准备和响应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B 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1384" w:type="dxa"/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:30～1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12：00-13：00午餐休息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生产部</w:t>
            </w:r>
          </w:p>
        </w:tc>
        <w:tc>
          <w:tcPr>
            <w:tcW w:w="5245" w:type="dxa"/>
            <w:vAlign w:val="center"/>
          </w:tcPr>
          <w:p>
            <w:pPr>
              <w:pStyle w:val="2"/>
              <w:spacing w:line="240" w:lineRule="auto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bCs w:val="0"/>
                <w:sz w:val="21"/>
                <w:szCs w:val="21"/>
                <w:u w:val="single"/>
                <w:lang w:val="en-US" w:eastAsia="zh-CN"/>
              </w:rPr>
              <w:t>李俐：</w:t>
            </w: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7.1.5监视和测量资源，7.1.3基础设施、7.1.4过程运行环境、8.1运行策划和控制、8.3产品和服务的设计和开发不适用确认、8.5.1生产和服务提供的控制、8.5.2产品标识和可追朔性、8.5.4产品防护、8.5.6生产和服务提供的更改控制、8.6产品和服务的放行、8.7不合格输出的控制、10.2不合格和纠正措施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OMS: 5.3组织的岗位、职责和权限、6.2职业健康安全目标、6.1.2危险源辨识与评价、8.1运行策划和控制、8.2应急准备和响应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 w:val="0"/>
                <w:sz w:val="21"/>
                <w:szCs w:val="21"/>
                <w:u w:val="single"/>
                <w:lang w:val="en-US" w:eastAsia="zh-CN"/>
              </w:rPr>
              <w:t>郭力：</w:t>
            </w:r>
            <w:r>
              <w:rPr>
                <w:rFonts w:hint="eastAsia" w:ascii="宋体" w:hAnsi="宋体" w:cs="Arial"/>
                <w:sz w:val="21"/>
                <w:szCs w:val="21"/>
              </w:rPr>
              <w:t>EMS: 6.1.2环境因素评价、8.1运行策划和控制、8.2应急准备和响应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;(李俐提供技术支撑)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 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384" w:type="dxa"/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</w:tcPr>
          <w:p>
            <w:pPr>
              <w:spacing w:line="240" w:lineRule="auto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>
            <w:pPr>
              <w:spacing w:line="240" w:lineRule="auto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质量环境职业健康安全</w:t>
            </w:r>
            <w:r>
              <w:rPr>
                <w:rFonts w:hint="eastAsia" w:ascii="宋体" w:hAnsi="宋体" w:cs="Arial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 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B0042B"/>
    <w:rsid w:val="0757624F"/>
    <w:rsid w:val="0A905466"/>
    <w:rsid w:val="0BF43054"/>
    <w:rsid w:val="12517511"/>
    <w:rsid w:val="148461AA"/>
    <w:rsid w:val="19631874"/>
    <w:rsid w:val="1EEF4690"/>
    <w:rsid w:val="20DE15FA"/>
    <w:rsid w:val="24392B0D"/>
    <w:rsid w:val="2ADA66CC"/>
    <w:rsid w:val="2C5C7A0A"/>
    <w:rsid w:val="31124467"/>
    <w:rsid w:val="41DE6B9D"/>
    <w:rsid w:val="586E65E3"/>
    <w:rsid w:val="59080725"/>
    <w:rsid w:val="5B8858DE"/>
    <w:rsid w:val="5E0D2339"/>
    <w:rsid w:val="619B7CD4"/>
    <w:rsid w:val="63DD3C62"/>
    <w:rsid w:val="72874F14"/>
    <w:rsid w:val="75314EF2"/>
    <w:rsid w:val="78AC461C"/>
    <w:rsid w:val="79406A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2022-02-23T02:30:29Z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