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1012"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642"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受审核部门：管理层</w:t>
            </w:r>
          </w:p>
          <w:p>
            <w:pPr>
              <w:rPr>
                <w:rFonts w:hint="eastAsia" w:ascii="楷体" w:hAnsi="楷体" w:eastAsia="楷体" w:cs="楷体"/>
                <w:sz w:val="24"/>
                <w:szCs w:val="24"/>
                <w:lang w:eastAsia="zh-CN"/>
              </w:rPr>
            </w:pPr>
            <w:r>
              <w:rPr>
                <w:rFonts w:hint="eastAsia" w:ascii="楷体" w:hAnsi="楷体" w:eastAsia="楷体" w:cs="楷体"/>
                <w:sz w:val="24"/>
                <w:szCs w:val="24"/>
              </w:rPr>
              <w:t>主管领导：</w:t>
            </w:r>
            <w:r>
              <w:rPr>
                <w:rFonts w:hint="eastAsia" w:ascii="楷体" w:hAnsi="楷体" w:eastAsia="楷体" w:cs="楷体"/>
                <w:sz w:val="24"/>
                <w:szCs w:val="24"/>
                <w:lang w:val="en-US" w:eastAsia="zh-CN"/>
              </w:rPr>
              <w:t xml:space="preserve">史红梅 </w:t>
            </w:r>
            <w:r>
              <w:rPr>
                <w:rFonts w:hint="eastAsia" w:ascii="楷体" w:hAnsi="楷体" w:eastAsia="楷体" w:cs="楷体"/>
                <w:sz w:val="24"/>
                <w:szCs w:val="24"/>
              </w:rPr>
              <w:t>总经理：</w:t>
            </w:r>
            <w:r>
              <w:rPr>
                <w:rFonts w:hint="eastAsia" w:ascii="楷体" w:hAnsi="楷体" w:eastAsia="楷体" w:cs="楷体"/>
                <w:sz w:val="24"/>
                <w:szCs w:val="24"/>
                <w:lang w:val="en-US" w:eastAsia="zh-CN"/>
              </w:rPr>
              <w:t>史红梅</w:t>
            </w:r>
            <w:r>
              <w:rPr>
                <w:rFonts w:hint="eastAsia" w:ascii="楷体" w:hAnsi="楷体" w:eastAsia="楷体" w:cs="楷体"/>
                <w:sz w:val="24"/>
                <w:szCs w:val="24"/>
              </w:rPr>
              <w:tab/>
            </w:r>
            <w:r>
              <w:rPr>
                <w:rFonts w:hint="eastAsia" w:ascii="楷体" w:hAnsi="楷体" w:eastAsia="楷体" w:cs="楷体"/>
                <w:sz w:val="24"/>
                <w:szCs w:val="24"/>
              </w:rPr>
              <w:t>管代：</w:t>
            </w:r>
            <w:r>
              <w:rPr>
                <w:rFonts w:hint="eastAsia" w:ascii="楷体" w:hAnsi="楷体" w:eastAsia="楷体" w:cs="楷体"/>
                <w:sz w:val="24"/>
                <w:szCs w:val="24"/>
                <w:lang w:val="en-US" w:eastAsia="zh-CN"/>
              </w:rPr>
              <w:t xml:space="preserve">张宏丽 </w:t>
            </w:r>
            <w:r>
              <w:rPr>
                <w:rFonts w:hint="eastAsia" w:ascii="楷体" w:hAnsi="楷体" w:eastAsia="楷体" w:cs="楷体"/>
                <w:sz w:val="24"/>
                <w:szCs w:val="24"/>
              </w:rPr>
              <w:t>陪同：</w:t>
            </w:r>
            <w:r>
              <w:rPr>
                <w:rFonts w:hint="eastAsia" w:ascii="楷体" w:hAnsi="楷体" w:eastAsia="楷体" w:cs="楷体"/>
                <w:sz w:val="24"/>
                <w:szCs w:val="24"/>
                <w:lang w:val="en-US" w:eastAsia="zh-CN"/>
              </w:rPr>
              <w:t>何艳</w:t>
            </w:r>
          </w:p>
        </w:tc>
        <w:tc>
          <w:tcPr>
            <w:tcW w:w="895"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1012" w:type="dxa"/>
            <w:vMerge w:val="continue"/>
            <w:vAlign w:val="center"/>
          </w:tcPr>
          <w:p>
            <w:pPr>
              <w:rPr>
                <w:rFonts w:hint="eastAsia" w:ascii="楷体" w:hAnsi="楷体" w:eastAsia="楷体" w:cs="楷体"/>
                <w:sz w:val="24"/>
                <w:szCs w:val="24"/>
              </w:rPr>
            </w:pPr>
          </w:p>
        </w:tc>
        <w:tc>
          <w:tcPr>
            <w:tcW w:w="10642" w:type="dxa"/>
            <w:vAlign w:val="center"/>
          </w:tcPr>
          <w:p>
            <w:pPr>
              <w:rPr>
                <w:rFonts w:hint="eastAsia"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 xml:space="preserve">强兴   </w:t>
            </w:r>
            <w:r>
              <w:rPr>
                <w:rFonts w:hint="eastAsia" w:ascii="楷体" w:hAnsi="楷体" w:eastAsia="楷体" w:cs="楷体"/>
                <w:sz w:val="24"/>
                <w:szCs w:val="24"/>
              </w:rPr>
              <w:t>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11</w:t>
            </w:r>
            <w:r>
              <w:rPr>
                <w:rFonts w:hint="eastAsia" w:ascii="楷体" w:hAnsi="楷体" w:eastAsia="楷体" w:cs="楷体"/>
                <w:sz w:val="24"/>
                <w:szCs w:val="24"/>
              </w:rPr>
              <w:t>日</w:t>
            </w:r>
          </w:p>
        </w:tc>
        <w:tc>
          <w:tcPr>
            <w:tcW w:w="895"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1012" w:type="dxa"/>
            <w:vMerge w:val="continue"/>
            <w:vAlign w:val="center"/>
          </w:tcPr>
          <w:p>
            <w:pPr>
              <w:rPr>
                <w:rFonts w:hint="eastAsia" w:ascii="楷体" w:hAnsi="楷体" w:eastAsia="楷体" w:cs="楷体"/>
                <w:sz w:val="24"/>
                <w:szCs w:val="24"/>
              </w:rPr>
            </w:pPr>
          </w:p>
        </w:tc>
        <w:tc>
          <w:tcPr>
            <w:tcW w:w="10642"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审核条款：Q:4.1/4.2/4.3/4.4/5.1/5.2/5.3/6.1/6.2/7.1.1/7.4</w:t>
            </w:r>
            <w:r>
              <w:rPr>
                <w:rFonts w:hint="eastAsia" w:ascii="楷体" w:hAnsi="楷体" w:eastAsia="楷体" w:cs="楷体"/>
                <w:sz w:val="24"/>
                <w:szCs w:val="24"/>
                <w:lang w:val="en-US" w:eastAsia="zh-CN"/>
              </w:rPr>
              <w:t>/9.1.1/9.1.3</w:t>
            </w:r>
            <w:r>
              <w:rPr>
                <w:rFonts w:hint="eastAsia" w:ascii="楷体" w:hAnsi="楷体" w:eastAsia="楷体" w:cs="楷体"/>
                <w:sz w:val="24"/>
                <w:szCs w:val="24"/>
              </w:rPr>
              <w:t xml:space="preserve">/9.3/10.1/10.3 </w:t>
            </w:r>
          </w:p>
          <w:p>
            <w:pPr>
              <w:rPr>
                <w:rFonts w:hint="eastAsia"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pStyle w:val="11"/>
              <w:rPr>
                <w:rFonts w:hint="eastAsia" w:ascii="楷体" w:hAnsi="楷体" w:eastAsia="楷体" w:cs="楷体"/>
                <w:bCs w:val="0"/>
                <w:spacing w:val="0"/>
                <w:sz w:val="24"/>
                <w:szCs w:val="24"/>
              </w:rPr>
            </w:pPr>
            <w:r>
              <w:rPr>
                <w:rFonts w:hint="eastAsia" w:ascii="楷体" w:hAnsi="楷体" w:eastAsia="楷体" w:cs="楷体"/>
                <w:bCs w:val="0"/>
                <w:spacing w:val="0"/>
                <w:sz w:val="24"/>
                <w:szCs w:val="24"/>
              </w:rPr>
              <w:t>验证企业相关资质证明的有效性；</w:t>
            </w:r>
          </w:p>
        </w:tc>
        <w:tc>
          <w:tcPr>
            <w:tcW w:w="895"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理解组织及其环境</w:t>
            </w:r>
          </w:p>
          <w:p>
            <w:pPr>
              <w:spacing w:line="280" w:lineRule="exact"/>
              <w:rPr>
                <w:rFonts w:hint="eastAsia" w:ascii="楷体" w:hAnsi="楷体" w:eastAsia="楷体" w:cs="楷体"/>
                <w:sz w:val="24"/>
                <w:szCs w:val="24"/>
              </w:rPr>
            </w:pPr>
            <w:r>
              <w:rPr>
                <w:rFonts w:hint="eastAsia" w:ascii="楷体" w:hAnsi="楷体" w:eastAsia="楷体" w:cs="楷体"/>
                <w:sz w:val="24"/>
                <w:szCs w:val="24"/>
              </w:rPr>
              <w:t>总要求</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Q4.1</w:t>
            </w:r>
          </w:p>
          <w:p>
            <w:pPr>
              <w:spacing w:line="280" w:lineRule="exact"/>
              <w:rPr>
                <w:rFonts w:hint="eastAsia" w:ascii="楷体" w:hAnsi="楷体" w:eastAsia="楷体" w:cs="楷体"/>
                <w:sz w:val="24"/>
                <w:szCs w:val="24"/>
              </w:rPr>
            </w:pPr>
          </w:p>
        </w:tc>
        <w:tc>
          <w:tcPr>
            <w:tcW w:w="10642" w:type="dxa"/>
            <w:vAlign w:val="center"/>
          </w:tcPr>
          <w:p>
            <w:pPr>
              <w:rPr>
                <w:rFonts w:hint="eastAsia" w:ascii="楷体" w:hAnsi="楷体" w:eastAsia="楷体" w:cs="楷体"/>
                <w:sz w:val="24"/>
                <w:szCs w:val="24"/>
              </w:rPr>
            </w:pPr>
            <w:bookmarkStart w:id="0" w:name="组织名称"/>
            <w:r>
              <w:rPr>
                <w:rFonts w:hint="eastAsia" w:ascii="楷体" w:hAnsi="楷体" w:eastAsia="楷体" w:cs="楷体"/>
                <w:sz w:val="24"/>
                <w:szCs w:val="24"/>
              </w:rPr>
              <w:t>西安特普讯仪器设备有限公司</w:t>
            </w:r>
            <w:bookmarkEnd w:id="0"/>
            <w:r>
              <w:rPr>
                <w:rFonts w:hint="eastAsia" w:ascii="楷体" w:hAnsi="楷体" w:eastAsia="楷体" w:cs="楷体"/>
                <w:sz w:val="24"/>
                <w:szCs w:val="24"/>
              </w:rPr>
              <w:t>成立于201</w:t>
            </w:r>
            <w:r>
              <w:rPr>
                <w:rFonts w:hint="eastAsia" w:ascii="楷体" w:hAnsi="楷体" w:eastAsia="楷体" w:cs="楷体"/>
                <w:sz w:val="24"/>
                <w:szCs w:val="24"/>
                <w:lang w:val="en-US" w:eastAsia="zh-CN"/>
              </w:rPr>
              <w:t>0</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2月</w:t>
            </w:r>
            <w:r>
              <w:rPr>
                <w:rFonts w:hint="eastAsia" w:ascii="楷体" w:hAnsi="楷体" w:eastAsia="楷体" w:cs="楷体"/>
                <w:sz w:val="24"/>
                <w:szCs w:val="24"/>
                <w:lang w:val="en-US" w:eastAsia="zh-CN"/>
              </w:rPr>
              <w:t>10</w:t>
            </w:r>
            <w:r>
              <w:rPr>
                <w:rFonts w:hint="eastAsia" w:ascii="楷体" w:hAnsi="楷体" w:eastAsia="楷体" w:cs="楷体"/>
                <w:sz w:val="24"/>
                <w:szCs w:val="24"/>
              </w:rPr>
              <w:t>日，营业期限：</w:t>
            </w:r>
            <w:r>
              <w:rPr>
                <w:rFonts w:hint="eastAsia" w:ascii="楷体" w:hAnsi="楷体" w:eastAsia="楷体" w:cs="楷体"/>
                <w:color w:val="000000"/>
                <w:sz w:val="24"/>
                <w:szCs w:val="24"/>
              </w:rPr>
              <w:t>2012-12-10 至 无固定期限</w:t>
            </w:r>
            <w:r>
              <w:rPr>
                <w:rFonts w:hint="eastAsia" w:ascii="楷体" w:hAnsi="楷体" w:eastAsia="楷体" w:cs="楷体"/>
                <w:sz w:val="24"/>
                <w:szCs w:val="24"/>
              </w:rPr>
              <w:t>，注册资金：</w:t>
            </w:r>
            <w:r>
              <w:rPr>
                <w:rFonts w:hint="eastAsia" w:ascii="楷体" w:hAnsi="楷体" w:eastAsia="楷体" w:cs="楷体"/>
                <w:sz w:val="24"/>
                <w:szCs w:val="24"/>
                <w:lang w:val="en-US" w:eastAsia="zh-CN"/>
              </w:rPr>
              <w:t>101</w:t>
            </w:r>
            <w:r>
              <w:rPr>
                <w:rFonts w:hint="eastAsia" w:ascii="楷体" w:hAnsi="楷体" w:eastAsia="楷体" w:cs="楷体"/>
                <w:sz w:val="24"/>
                <w:szCs w:val="24"/>
              </w:rPr>
              <w:t>万，企业信用代码：</w:t>
            </w:r>
            <w:r>
              <w:rPr>
                <w:rFonts w:hint="eastAsia" w:ascii="楷体" w:hAnsi="楷体" w:eastAsia="楷体" w:cs="楷体"/>
                <w:color w:val="000000"/>
                <w:sz w:val="24"/>
                <w:szCs w:val="24"/>
              </w:rPr>
              <w:t>91610131057114025G </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注册地址：</w:t>
            </w:r>
            <w:bookmarkStart w:id="1" w:name="注册地址"/>
            <w:r>
              <w:rPr>
                <w:rFonts w:hint="eastAsia" w:ascii="楷体" w:hAnsi="楷体" w:eastAsia="楷体" w:cs="楷体"/>
                <w:sz w:val="24"/>
                <w:szCs w:val="24"/>
              </w:rPr>
              <w:t>陕西省西安市高新区太白南路与丈八东路什字西北角高山流水·和城5幢2单元22104室</w:t>
            </w:r>
            <w:bookmarkEnd w:id="1"/>
          </w:p>
          <w:p>
            <w:pPr>
              <w:rPr>
                <w:rFonts w:hint="eastAsia" w:ascii="楷体" w:hAnsi="楷体" w:eastAsia="楷体" w:cs="楷体"/>
                <w:sz w:val="24"/>
                <w:szCs w:val="24"/>
              </w:rPr>
            </w:pPr>
            <w:bookmarkStart w:id="2" w:name="生产地址"/>
            <w:r>
              <w:rPr>
                <w:rFonts w:hint="eastAsia" w:ascii="楷体" w:hAnsi="楷体" w:eastAsia="楷体" w:cs="楷体"/>
                <w:sz w:val="24"/>
                <w:szCs w:val="24"/>
              </w:rPr>
              <w:t>经营地址</w:t>
            </w:r>
            <w:r>
              <w:rPr>
                <w:rFonts w:hint="eastAsia" w:ascii="楷体" w:hAnsi="楷体" w:eastAsia="楷体" w:cs="楷体"/>
                <w:sz w:val="24"/>
                <w:szCs w:val="24"/>
                <w:lang w:val="en-US" w:eastAsia="zh-CN"/>
              </w:rPr>
              <w:t>\生产地址：</w:t>
            </w:r>
            <w:r>
              <w:rPr>
                <w:rFonts w:hint="eastAsia" w:ascii="楷体" w:hAnsi="楷体" w:eastAsia="楷体" w:cs="楷体"/>
                <w:sz w:val="24"/>
                <w:szCs w:val="24"/>
              </w:rPr>
              <w:t>西安高新区西部大道190号晟源科技园5号楼2层C户</w:t>
            </w:r>
            <w:bookmarkEnd w:id="2"/>
          </w:p>
          <w:p>
            <w:pPr>
              <w:rPr>
                <w:rFonts w:hint="eastAsia" w:ascii="楷体" w:hAnsi="楷体" w:eastAsia="楷体" w:cs="楷体"/>
                <w:sz w:val="24"/>
                <w:szCs w:val="24"/>
              </w:rPr>
            </w:pPr>
            <w:r>
              <w:rPr>
                <w:rFonts w:hint="eastAsia" w:ascii="楷体" w:hAnsi="楷体" w:eastAsia="楷体" w:cs="楷体"/>
                <w:sz w:val="24"/>
                <w:szCs w:val="24"/>
              </w:rPr>
              <w:t>经营范围包括</w:t>
            </w:r>
            <w:r>
              <w:rPr>
                <w:rFonts w:hint="eastAsia" w:ascii="楷体" w:hAnsi="楷体" w:eastAsia="楷体" w:cs="楷体"/>
                <w:color w:val="000000"/>
                <w:sz w:val="24"/>
                <w:szCs w:val="24"/>
              </w:rPr>
              <w:t>一般项目：气体、液体分离及纯净设备制造；通用设备制造（不含特种设备制造）；第一类医疗器械销售；第二类医疗器械销售；仪器仪表销售；仪器仪表修理；教学专用仪器销售；实验分析仪器销售；制药专用设备销售；光学仪器销售；试验机销售；电气设备销售；电子产品销售；电子元器件批发；劳动保护用品销售；化工产品销售（不含许可类化工产品）；生物化工产品技术研发。(除依法须经批准的项目外，凭营业执照依法自主开展经营活动)许可项目：技术进出口；货物进出口。(依法须经批准的项目，经相关部门批准后方可开展经营活动，具体经营项目以审批结果为准)；</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 公司的主要客户群为</w:t>
            </w:r>
            <w:r>
              <w:rPr>
                <w:rFonts w:hint="eastAsia" w:ascii="楷体" w:hAnsi="楷体" w:eastAsia="楷体" w:cs="楷体"/>
                <w:sz w:val="24"/>
                <w:szCs w:val="24"/>
                <w:lang w:val="en-US" w:eastAsia="zh-CN"/>
              </w:rPr>
              <w:t>国外</w:t>
            </w:r>
            <w:r>
              <w:rPr>
                <w:rFonts w:hint="eastAsia" w:ascii="楷体" w:hAnsi="楷体" w:eastAsia="楷体" w:cs="楷体"/>
                <w:sz w:val="24"/>
                <w:szCs w:val="24"/>
              </w:rPr>
              <w:t>的企业等；公司采用总经理负责制，层层把关，让用户真正放心</w:t>
            </w:r>
          </w:p>
          <w:p>
            <w:pPr>
              <w:rPr>
                <w:rFonts w:hint="eastAsia" w:ascii="楷体" w:hAnsi="楷体" w:eastAsia="楷体" w:cs="楷体"/>
                <w:sz w:val="24"/>
                <w:szCs w:val="24"/>
              </w:rPr>
            </w:pPr>
            <w:r>
              <w:rPr>
                <w:rFonts w:hint="eastAsia" w:ascii="楷体" w:hAnsi="楷体" w:eastAsia="楷体" w:cs="楷体"/>
                <w:sz w:val="24"/>
                <w:szCs w:val="24"/>
              </w:rPr>
              <w:t>营业执照，见附件。</w:t>
            </w:r>
          </w:p>
          <w:p>
            <w:pPr>
              <w:rPr>
                <w:rFonts w:hint="eastAsia" w:ascii="楷体" w:hAnsi="楷体" w:eastAsia="楷体" w:cs="楷体"/>
                <w:sz w:val="24"/>
                <w:szCs w:val="24"/>
              </w:rPr>
            </w:pPr>
            <w:r>
              <w:rPr>
                <w:rFonts w:hint="eastAsia" w:ascii="楷体" w:hAnsi="楷体" w:eastAsia="楷体" w:cs="楷体"/>
                <w:sz w:val="24"/>
                <w:szCs w:val="24"/>
              </w:rPr>
              <w:t>管理手册，实施、发布日期：20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07</w:t>
            </w:r>
            <w:r>
              <w:rPr>
                <w:rFonts w:hint="eastAsia" w:ascii="楷体" w:hAnsi="楷体" w:eastAsia="楷体" w:cs="楷体"/>
                <w:sz w:val="24"/>
                <w:szCs w:val="24"/>
              </w:rPr>
              <w:t>.</w:t>
            </w:r>
            <w:r>
              <w:rPr>
                <w:rFonts w:hint="eastAsia" w:ascii="楷体" w:hAnsi="楷体" w:eastAsia="楷体" w:cs="楷体"/>
                <w:sz w:val="24"/>
                <w:szCs w:val="24"/>
                <w:lang w:val="en-US" w:eastAsia="zh-CN"/>
              </w:rPr>
              <w:t>0</w:t>
            </w:r>
            <w:r>
              <w:rPr>
                <w:rFonts w:hint="eastAsia" w:ascii="楷体" w:hAnsi="楷体" w:eastAsia="楷体" w:cs="楷体"/>
                <w:sz w:val="24"/>
                <w:szCs w:val="24"/>
              </w:rPr>
              <w:t>1。</w:t>
            </w:r>
          </w:p>
          <w:p>
            <w:pPr>
              <w:rPr>
                <w:rFonts w:hint="eastAsia" w:ascii="楷体" w:hAnsi="楷体" w:eastAsia="楷体" w:cs="楷体"/>
                <w:sz w:val="24"/>
                <w:szCs w:val="24"/>
              </w:rPr>
            </w:pPr>
            <w:bookmarkStart w:id="3" w:name="审核范围"/>
            <w:r>
              <w:rPr>
                <w:rFonts w:hint="eastAsia" w:ascii="楷体" w:hAnsi="楷体" w:eastAsia="楷体" w:cs="楷体"/>
                <w:sz w:val="24"/>
                <w:szCs w:val="24"/>
              </w:rPr>
              <w:t>Q：分子蒸馏系统，刮膜蒸发器，过滤器的生产</w:t>
            </w:r>
          </w:p>
          <w:bookmarkEnd w:id="3"/>
          <w:p>
            <w:pPr>
              <w:autoSpaceDE w:val="0"/>
              <w:autoSpaceDN w:val="0"/>
              <w:adjustRightInd w:val="0"/>
              <w:spacing w:line="360" w:lineRule="auto"/>
              <w:rPr>
                <w:rFonts w:hint="eastAsia" w:ascii="楷体" w:hAnsi="楷体" w:eastAsia="楷体" w:cs="楷体"/>
                <w:sz w:val="24"/>
                <w:szCs w:val="24"/>
              </w:rPr>
            </w:pPr>
            <w:r>
              <w:rPr>
                <w:rFonts w:hint="eastAsia" w:ascii="楷体" w:hAnsi="楷体" w:eastAsia="楷体" w:cs="楷体"/>
                <w:sz w:val="24"/>
                <w:szCs w:val="24"/>
              </w:rPr>
              <w:t>地理位置：公司地处</w:t>
            </w:r>
            <w:r>
              <w:rPr>
                <w:rFonts w:hint="eastAsia" w:ascii="楷体" w:hAnsi="楷体" w:eastAsia="楷体" w:cs="楷体"/>
                <w:bCs/>
                <w:sz w:val="24"/>
                <w:szCs w:val="24"/>
                <w:lang w:val="en-US" w:eastAsia="zh-CN"/>
              </w:rPr>
              <w:t>陕西省西安</w:t>
            </w:r>
            <w:r>
              <w:rPr>
                <w:rFonts w:hint="eastAsia" w:ascii="楷体" w:hAnsi="楷体" w:eastAsia="楷体" w:cs="楷体"/>
                <w:bCs/>
                <w:sz w:val="24"/>
                <w:szCs w:val="24"/>
              </w:rPr>
              <w:t>市</w:t>
            </w:r>
            <w:r>
              <w:rPr>
                <w:rFonts w:hint="eastAsia" w:ascii="楷体" w:hAnsi="楷体" w:eastAsia="楷体" w:cs="楷体"/>
                <w:sz w:val="24"/>
                <w:szCs w:val="24"/>
              </w:rPr>
              <w:t>，交通非常便利，周边为</w:t>
            </w:r>
            <w:r>
              <w:rPr>
                <w:rFonts w:hint="eastAsia" w:ascii="楷体" w:hAnsi="楷体" w:eastAsia="楷体" w:cs="楷体"/>
                <w:sz w:val="24"/>
                <w:szCs w:val="24"/>
                <w:lang w:val="en-US" w:eastAsia="zh-CN"/>
              </w:rPr>
              <w:t>科技产业园</w:t>
            </w:r>
            <w:r>
              <w:rPr>
                <w:rFonts w:hint="eastAsia" w:ascii="楷体" w:hAnsi="楷体" w:eastAsia="楷体" w:cs="楷体"/>
                <w:sz w:val="24"/>
                <w:szCs w:val="24"/>
              </w:rPr>
              <w:t xml:space="preserve">，附近有其它企业。 </w:t>
            </w:r>
          </w:p>
          <w:p>
            <w:pPr>
              <w:autoSpaceDE w:val="0"/>
              <w:autoSpaceDN w:val="0"/>
              <w:adjustRightInd w:val="0"/>
              <w:spacing w:line="360" w:lineRule="auto"/>
              <w:ind w:firstLine="480"/>
              <w:rPr>
                <w:rFonts w:hint="eastAsia" w:ascii="楷体" w:hAnsi="楷体" w:eastAsia="楷体" w:cs="楷体"/>
                <w:sz w:val="24"/>
                <w:szCs w:val="24"/>
              </w:rPr>
            </w:pPr>
            <w:r>
              <w:rPr>
                <w:rFonts w:hint="eastAsia" w:ascii="楷体" w:hAnsi="楷体" w:eastAsia="楷体" w:cs="楷体"/>
                <w:sz w:val="24"/>
                <w:szCs w:val="24"/>
              </w:rPr>
              <w:t>国际市场：公司致力于</w:t>
            </w:r>
            <w:r>
              <w:rPr>
                <w:rFonts w:hint="eastAsia" w:ascii="楷体" w:hAnsi="楷体" w:eastAsia="楷体" w:cs="楷体"/>
                <w:sz w:val="24"/>
                <w:szCs w:val="24"/>
                <w:lang w:eastAsia="zh-CN"/>
              </w:rPr>
              <w:t>分子蒸馏系统，刮膜蒸发器，过滤器的</w:t>
            </w:r>
            <w:r>
              <w:rPr>
                <w:rFonts w:hint="eastAsia" w:ascii="楷体" w:hAnsi="楷体" w:eastAsia="楷体" w:cs="楷体"/>
                <w:sz w:val="24"/>
                <w:szCs w:val="24"/>
                <w:lang w:val="en-US" w:eastAsia="zh-CN"/>
              </w:rPr>
              <w:t>出口</w:t>
            </w:r>
            <w:r>
              <w:rPr>
                <w:rFonts w:hint="eastAsia" w:ascii="楷体" w:hAnsi="楷体" w:eastAsia="楷体" w:cs="楷体"/>
                <w:sz w:val="24"/>
                <w:szCs w:val="24"/>
              </w:rPr>
              <w:t>。</w:t>
            </w:r>
          </w:p>
          <w:p>
            <w:pPr>
              <w:autoSpaceDE w:val="0"/>
              <w:autoSpaceDN w:val="0"/>
              <w:adjustRightInd w:val="0"/>
              <w:spacing w:line="360" w:lineRule="auto"/>
              <w:ind w:firstLine="480"/>
              <w:rPr>
                <w:rFonts w:hint="eastAsia" w:ascii="楷体" w:hAnsi="楷体" w:eastAsia="楷体" w:cs="楷体"/>
                <w:sz w:val="24"/>
                <w:szCs w:val="24"/>
              </w:rPr>
            </w:pPr>
            <w:r>
              <w:rPr>
                <w:rFonts w:hint="eastAsia" w:ascii="楷体" w:hAnsi="楷体" w:eastAsia="楷体" w:cs="楷体"/>
                <w:sz w:val="24"/>
                <w:szCs w:val="24"/>
              </w:rPr>
              <w:t>法律法规：公司地处</w:t>
            </w:r>
            <w:r>
              <w:rPr>
                <w:rFonts w:hint="eastAsia" w:ascii="楷体" w:hAnsi="楷体" w:eastAsia="楷体" w:cs="楷体"/>
                <w:sz w:val="24"/>
                <w:szCs w:val="24"/>
                <w:lang w:eastAsia="zh-CN"/>
              </w:rPr>
              <w:t>西安市</w:t>
            </w:r>
            <w:r>
              <w:rPr>
                <w:rFonts w:hint="eastAsia" w:ascii="楷体" w:hAnsi="楷体" w:eastAsia="楷体" w:cs="楷体"/>
                <w:sz w:val="24"/>
                <w:szCs w:val="24"/>
              </w:rPr>
              <w:t>，在环境方面应符合国家和本省的环境和安全法律法规要求。</w:t>
            </w:r>
          </w:p>
          <w:p>
            <w:pPr>
              <w:autoSpaceDE w:val="0"/>
              <w:autoSpaceDN w:val="0"/>
              <w:adjustRightInd w:val="0"/>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公司建立和保持《组织环境与相关方要求管理程序》 ，最高管理者应确定与本公司质量目标和战略方向相关并影响实现</w:t>
            </w:r>
            <w:r>
              <w:rPr>
                <w:rFonts w:hint="eastAsia" w:ascii="楷体" w:hAnsi="楷体" w:eastAsia="楷体" w:cs="楷体"/>
                <w:sz w:val="24"/>
                <w:szCs w:val="24"/>
                <w:lang w:eastAsia="zh-CN"/>
              </w:rPr>
              <w:t>质量</w:t>
            </w:r>
            <w:r>
              <w:rPr>
                <w:rFonts w:hint="eastAsia" w:ascii="楷体" w:hAnsi="楷体" w:eastAsia="楷体" w:cs="楷体"/>
                <w:sz w:val="24"/>
                <w:szCs w:val="24"/>
              </w:rPr>
              <w:t>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ascii="楷体" w:hAnsi="楷体" w:eastAsia="楷体" w:cs="楷体"/>
                <w:sz w:val="24"/>
                <w:szCs w:val="24"/>
              </w:rPr>
            </w:pPr>
            <w:r>
              <w:rPr>
                <w:rFonts w:hint="eastAsia" w:ascii="楷体" w:hAnsi="楷体" w:eastAsia="楷体" w:cs="楷体"/>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80" w:firstLineChars="200"/>
              <w:rPr>
                <w:rFonts w:hint="eastAsia" w:ascii="楷体" w:hAnsi="楷体" w:eastAsia="楷体" w:cs="楷体"/>
                <w:sz w:val="24"/>
                <w:szCs w:val="24"/>
              </w:rPr>
            </w:pPr>
          </w:p>
        </w:tc>
        <w:tc>
          <w:tcPr>
            <w:tcW w:w="895"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理解相关方的需求和期望</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Q4.2</w:t>
            </w:r>
          </w:p>
          <w:p>
            <w:pPr>
              <w:spacing w:line="280" w:lineRule="exact"/>
              <w:rPr>
                <w:rFonts w:hint="eastAsia" w:ascii="楷体" w:hAnsi="楷体" w:eastAsia="楷体" w:cs="楷体"/>
                <w:sz w:val="24"/>
                <w:szCs w:val="24"/>
              </w:rPr>
            </w:pPr>
          </w:p>
        </w:tc>
        <w:tc>
          <w:tcPr>
            <w:tcW w:w="10642" w:type="dxa"/>
            <w:vAlign w:val="center"/>
          </w:tcPr>
          <w:p>
            <w:pPr>
              <w:autoSpaceDE w:val="0"/>
              <w:autoSpaceDN w:val="0"/>
              <w:adjustRightInd w:val="0"/>
              <w:spacing w:line="360" w:lineRule="auto"/>
              <w:rPr>
                <w:rFonts w:hint="eastAsia" w:ascii="楷体" w:hAnsi="楷体" w:eastAsia="楷体" w:cs="楷体"/>
                <w:sz w:val="24"/>
                <w:szCs w:val="24"/>
              </w:rPr>
            </w:pPr>
            <w:r>
              <w:rPr>
                <w:rFonts w:hint="eastAsia" w:ascii="楷体" w:hAnsi="楷体" w:eastAsia="楷体" w:cs="楷体"/>
                <w:sz w:val="24"/>
                <w:szCs w:val="24"/>
              </w:rPr>
              <w:t>总经理及管理层在考虑相关方对公司提供符合顾客要求和适用法律法规要求的产品和服务的能力产生影响或潜在影响时，结合公司的实际情况，确定与</w:t>
            </w:r>
            <w:r>
              <w:rPr>
                <w:rFonts w:hint="eastAsia" w:ascii="楷体" w:hAnsi="楷体" w:eastAsia="楷体" w:cs="楷体"/>
                <w:sz w:val="24"/>
                <w:szCs w:val="24"/>
                <w:lang w:eastAsia="zh-CN"/>
              </w:rPr>
              <w:t>质量</w:t>
            </w:r>
            <w:r>
              <w:rPr>
                <w:rFonts w:hint="eastAsia" w:ascii="楷体" w:hAnsi="楷体" w:eastAsia="楷体" w:cs="楷体"/>
                <w:sz w:val="24"/>
                <w:szCs w:val="24"/>
              </w:rPr>
              <w:t>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hint="eastAsia" w:ascii="楷体" w:hAnsi="楷体" w:eastAsia="楷体" w:cs="楷体"/>
                <w:sz w:val="24"/>
                <w:szCs w:val="24"/>
              </w:rPr>
            </w:pPr>
            <w:bookmarkStart w:id="4" w:name="_Toc475020125"/>
            <w:bookmarkStart w:id="5" w:name="_Toc475019994"/>
            <w:r>
              <w:rPr>
                <w:rFonts w:hint="eastAsia" w:ascii="楷体" w:hAnsi="楷体" w:eastAsia="楷体" w:cs="楷体"/>
                <w:sz w:val="24"/>
                <w:szCs w:val="24"/>
              </w:rPr>
              <w:t>与</w:t>
            </w:r>
            <w:r>
              <w:rPr>
                <w:rFonts w:hint="eastAsia" w:ascii="楷体" w:hAnsi="楷体" w:eastAsia="楷体" w:cs="楷体"/>
                <w:sz w:val="24"/>
                <w:szCs w:val="24"/>
                <w:lang w:eastAsia="zh-CN"/>
              </w:rPr>
              <w:t>质量</w:t>
            </w:r>
            <w:r>
              <w:rPr>
                <w:rFonts w:hint="eastAsia" w:ascii="楷体" w:hAnsi="楷体" w:eastAsia="楷体" w:cs="楷体"/>
                <w:sz w:val="24"/>
                <w:szCs w:val="24"/>
              </w:rPr>
              <w:t>管理体系有关的相关方</w:t>
            </w:r>
            <w:bookmarkEnd w:id="4"/>
            <w:bookmarkEnd w:id="5"/>
            <w:r>
              <w:rPr>
                <w:rFonts w:hint="eastAsia" w:ascii="楷体" w:hAnsi="楷体" w:eastAsia="楷体" w:cs="楷体"/>
                <w:sz w:val="24"/>
                <w:szCs w:val="24"/>
              </w:rPr>
              <w:t>；</w:t>
            </w:r>
          </w:p>
          <w:p>
            <w:pPr>
              <w:autoSpaceDE w:val="0"/>
              <w:autoSpaceDN w:val="0"/>
              <w:adjustRightInd w:val="0"/>
              <w:spacing w:line="360" w:lineRule="auto"/>
              <w:rPr>
                <w:rFonts w:hint="eastAsia" w:ascii="楷体" w:hAnsi="楷体" w:eastAsia="楷体" w:cs="楷体"/>
                <w:sz w:val="24"/>
                <w:szCs w:val="24"/>
              </w:rPr>
            </w:pPr>
            <w:r>
              <w:rPr>
                <w:rFonts w:hint="eastAsia" w:ascii="楷体" w:hAnsi="楷体" w:eastAsia="楷体" w:cs="楷体"/>
                <w:sz w:val="24"/>
                <w:szCs w:val="24"/>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ascii="楷体" w:hAnsi="楷体" w:eastAsia="楷体" w:cs="楷体"/>
                <w:sz w:val="24"/>
                <w:szCs w:val="24"/>
              </w:rPr>
            </w:pPr>
            <w:r>
              <w:rPr>
                <w:rFonts w:hint="eastAsia" w:ascii="楷体" w:hAnsi="楷体" w:eastAsia="楷体" w:cs="楷体"/>
                <w:sz w:val="24"/>
                <w:szCs w:val="24"/>
              </w:rPr>
              <w:t>公司对这些相关方及其要求的相关信息进行监视和评审，理解和持续满足相关方的需求和期望。</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查组织相关方需求和期望分析表，对客户，供应商、审核机构及政府机构进行了分析。</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确定管理体系的范围</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Q4.3</w:t>
            </w:r>
          </w:p>
          <w:p>
            <w:pPr>
              <w:spacing w:line="280" w:lineRule="exact"/>
              <w:rPr>
                <w:rFonts w:hint="eastAsia" w:ascii="楷体" w:hAnsi="楷体" w:eastAsia="楷体" w:cs="楷体"/>
                <w:sz w:val="24"/>
                <w:szCs w:val="24"/>
              </w:rPr>
            </w:pPr>
          </w:p>
        </w:tc>
        <w:tc>
          <w:tcPr>
            <w:tcW w:w="10642" w:type="dxa"/>
            <w:vAlign w:val="center"/>
          </w:tcPr>
          <w:p>
            <w:pPr>
              <w:spacing w:line="28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公司管理体系范围为：</w:t>
            </w:r>
          </w:p>
          <w:p>
            <w:pPr>
              <w:rPr>
                <w:rFonts w:hint="eastAsia" w:ascii="楷体" w:hAnsi="楷体" w:eastAsia="楷体" w:cs="楷体"/>
                <w:sz w:val="24"/>
                <w:szCs w:val="24"/>
                <w:lang w:eastAsia="zh-CN"/>
              </w:rPr>
            </w:pPr>
            <w:r>
              <w:rPr>
                <w:rFonts w:hint="eastAsia" w:ascii="楷体" w:hAnsi="楷体" w:eastAsia="楷体" w:cs="楷体"/>
                <w:sz w:val="24"/>
                <w:szCs w:val="24"/>
              </w:rPr>
              <w:t>Q：</w:t>
            </w:r>
            <w:r>
              <w:rPr>
                <w:rFonts w:hint="eastAsia" w:ascii="楷体" w:hAnsi="楷体" w:eastAsia="楷体" w:cs="楷体"/>
                <w:sz w:val="24"/>
                <w:szCs w:val="24"/>
                <w:lang w:eastAsia="zh-CN"/>
              </w:rPr>
              <w:t>分子蒸馏系统，刮膜蒸发器，过滤器的生产</w:t>
            </w:r>
          </w:p>
          <w:p>
            <w:pPr>
              <w:rPr>
                <w:rFonts w:hint="eastAsia" w:ascii="楷体" w:hAnsi="楷体" w:eastAsia="楷体" w:cs="楷体"/>
                <w:sz w:val="24"/>
                <w:szCs w:val="24"/>
                <w:lang w:val="en-US" w:eastAsia="zh-CN"/>
              </w:rPr>
            </w:pPr>
            <w:r>
              <w:rPr>
                <w:rFonts w:hint="eastAsia" w:ascii="楷体" w:hAnsi="楷体" w:eastAsia="楷体" w:cs="楷体"/>
                <w:sz w:val="24"/>
                <w:szCs w:val="24"/>
              </w:rPr>
              <w:t>不适用条款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8.3</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管理体系及其过程</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Q4.4</w:t>
            </w:r>
          </w:p>
          <w:p>
            <w:pPr>
              <w:spacing w:line="280" w:lineRule="exact"/>
              <w:rPr>
                <w:rFonts w:hint="eastAsia" w:ascii="楷体" w:hAnsi="楷体" w:eastAsia="楷体" w:cs="楷体"/>
                <w:sz w:val="24"/>
                <w:szCs w:val="24"/>
              </w:rPr>
            </w:pPr>
          </w:p>
        </w:tc>
        <w:tc>
          <w:tcPr>
            <w:tcW w:w="10642" w:type="dxa"/>
            <w:vAlign w:val="center"/>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该公司20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1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Pr>
                <w:rFonts w:hint="eastAsia" w:ascii="楷体" w:hAnsi="楷体" w:eastAsia="楷体" w:cs="楷体"/>
                <w:sz w:val="24"/>
                <w:szCs w:val="24"/>
                <w:lang w:val="en-US" w:eastAsia="zh-CN"/>
              </w:rPr>
              <w:t>1</w:t>
            </w:r>
            <w:r>
              <w:rPr>
                <w:rFonts w:hint="eastAsia" w:ascii="楷体" w:hAnsi="楷体" w:eastAsia="楷体" w:cs="楷体"/>
                <w:sz w:val="24"/>
                <w:szCs w:val="24"/>
              </w:rPr>
              <w:t>年管理目标分解及完成情况记录。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与负责人交流：部门确定了满足与管理体系有关的客户及相关方的要求。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为能在公司范围内更好的应用</w:t>
            </w:r>
            <w:r>
              <w:rPr>
                <w:rFonts w:hint="eastAsia" w:ascii="楷体" w:hAnsi="楷体" w:eastAsia="楷体" w:cs="楷体"/>
                <w:sz w:val="24"/>
                <w:szCs w:val="24"/>
                <w:lang w:eastAsia="zh-CN"/>
              </w:rPr>
              <w:t>质量</w:t>
            </w:r>
            <w:r>
              <w:rPr>
                <w:rFonts w:hint="eastAsia" w:ascii="楷体" w:hAnsi="楷体" w:eastAsia="楷体" w:cs="楷体"/>
                <w:sz w:val="24"/>
                <w:szCs w:val="24"/>
              </w:rPr>
              <w:t>管理体系及其过程方法，</w:t>
            </w:r>
            <w:r>
              <w:rPr>
                <w:rFonts w:hint="eastAsia" w:ascii="楷体" w:hAnsi="楷体" w:eastAsia="楷体" w:cs="楷体"/>
                <w:sz w:val="24"/>
                <w:szCs w:val="24"/>
                <w:lang w:eastAsia="zh-CN"/>
              </w:rPr>
              <w:t>综合部</w:t>
            </w:r>
            <w:r>
              <w:rPr>
                <w:rFonts w:hint="eastAsia" w:ascii="楷体" w:hAnsi="楷体" w:eastAsia="楷体" w:cs="楷体"/>
                <w:sz w:val="24"/>
                <w:szCs w:val="24"/>
              </w:rPr>
              <w:t>编制《管理手册》，作为公司质量管理的纲领性文件；编制《程序文件》，说明本公司内部</w:t>
            </w:r>
            <w:r>
              <w:rPr>
                <w:rFonts w:hint="eastAsia" w:ascii="楷体" w:hAnsi="楷体" w:eastAsia="楷体" w:cs="楷体"/>
                <w:sz w:val="24"/>
                <w:szCs w:val="24"/>
                <w:lang w:eastAsia="zh-CN"/>
              </w:rPr>
              <w:t>质量</w:t>
            </w:r>
            <w:r>
              <w:rPr>
                <w:rFonts w:hint="eastAsia" w:ascii="楷体" w:hAnsi="楷体" w:eastAsia="楷体" w:cs="楷体"/>
                <w:sz w:val="24"/>
                <w:szCs w:val="24"/>
              </w:rPr>
              <w:t>体系运行的各过程及其之间的顺序和相互作用；编制各类支持性文件及记录表格等作为证明过程运行的证据。</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领导作用与承诺</w:t>
            </w:r>
          </w:p>
          <w:p>
            <w:pPr>
              <w:spacing w:line="280" w:lineRule="exact"/>
              <w:rPr>
                <w:rFonts w:hint="eastAsia" w:ascii="楷体" w:hAnsi="楷体" w:eastAsia="楷体" w:cs="楷体"/>
                <w:sz w:val="24"/>
                <w:szCs w:val="24"/>
              </w:rPr>
            </w:pPr>
            <w:r>
              <w:rPr>
                <w:rFonts w:hint="eastAsia" w:ascii="楷体" w:hAnsi="楷体" w:eastAsia="楷体" w:cs="楷体"/>
                <w:sz w:val="24"/>
                <w:szCs w:val="24"/>
              </w:rPr>
              <w:t>--总则</w:t>
            </w: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w:t>
            </w:r>
          </w:p>
          <w:p>
            <w:pPr>
              <w:spacing w:line="280" w:lineRule="exact"/>
              <w:rPr>
                <w:rFonts w:hint="eastAsia" w:ascii="楷体" w:hAnsi="楷体" w:eastAsia="楷体" w:cs="楷体"/>
                <w:sz w:val="24"/>
                <w:szCs w:val="24"/>
              </w:rPr>
            </w:pPr>
            <w:r>
              <w:rPr>
                <w:rFonts w:hint="eastAsia" w:ascii="楷体" w:hAnsi="楷体" w:eastAsia="楷体" w:cs="楷体"/>
                <w:sz w:val="24"/>
                <w:szCs w:val="24"/>
              </w:rPr>
              <w:t>5.1</w:t>
            </w:r>
          </w:p>
          <w:p>
            <w:pPr>
              <w:spacing w:line="280" w:lineRule="exact"/>
              <w:rPr>
                <w:rFonts w:hint="eastAsia"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公司总经理</w:t>
            </w:r>
            <w:r>
              <w:rPr>
                <w:rFonts w:hint="eastAsia" w:ascii="楷体" w:hAnsi="楷体" w:eastAsia="楷体" w:cs="楷体"/>
                <w:sz w:val="24"/>
                <w:szCs w:val="24"/>
                <w:lang w:eastAsia="zh-CN"/>
              </w:rPr>
              <w:t>史红梅</w:t>
            </w:r>
            <w:r>
              <w:rPr>
                <w:rFonts w:hint="eastAsia" w:ascii="楷体" w:hAnsi="楷体" w:eastAsia="楷体" w:cs="楷体"/>
                <w:sz w:val="24"/>
                <w:szCs w:val="24"/>
              </w:rPr>
              <w:t>介绍主要承诺有：</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a）对质量管理体系的有效性负有责任；</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b）确保制定质量管理体系的质量方针和目标，并与组织环境和战略方向相一致；</w:t>
            </w:r>
          </w:p>
          <w:p>
            <w:pPr>
              <w:spacing w:line="360" w:lineRule="auto"/>
              <w:ind w:left="210" w:leftChars="100" w:firstLine="240" w:firstLineChars="100"/>
              <w:jc w:val="left"/>
              <w:rPr>
                <w:rFonts w:hint="eastAsia" w:ascii="楷体" w:hAnsi="楷体" w:eastAsia="楷体" w:cs="楷体"/>
                <w:sz w:val="24"/>
                <w:szCs w:val="24"/>
              </w:rPr>
            </w:pPr>
            <w:r>
              <w:rPr>
                <w:rFonts w:hint="eastAsia" w:ascii="楷体" w:hAnsi="楷体" w:eastAsia="楷体" w:cs="楷体"/>
                <w:sz w:val="24"/>
                <w:szCs w:val="24"/>
              </w:rPr>
              <w:t>c）确保质量管理体系要求融入与组织的业务过程；</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d）促进使用过程方法和基于风险的思维；</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e）确保获得质量管理体系所需的资源；</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f）沟通有效的质量管理和符合质量管理体系要求的重要性；</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g）确保实现质量管理体系的预期结果；</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h）促进、知道和支持员工努力提高</w:t>
            </w:r>
            <w:r>
              <w:rPr>
                <w:rFonts w:hint="eastAsia" w:ascii="楷体" w:hAnsi="楷体" w:eastAsia="楷体" w:cs="楷体"/>
                <w:sz w:val="24"/>
                <w:szCs w:val="24"/>
                <w:lang w:eastAsia="zh-CN"/>
              </w:rPr>
              <w:t>质量</w:t>
            </w:r>
            <w:r>
              <w:rPr>
                <w:rFonts w:hint="eastAsia" w:ascii="楷体" w:hAnsi="楷体" w:eastAsia="楷体" w:cs="楷体"/>
                <w:sz w:val="24"/>
                <w:szCs w:val="24"/>
              </w:rPr>
              <w:t>管理体系的有效性；</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i）推动改进；</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j）支持其他的管理者履行其相关领域的职责</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承诺基本实现，没有违反的情况发生。</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方针</w:t>
            </w:r>
          </w:p>
          <w:p>
            <w:pPr>
              <w:spacing w:line="280" w:lineRule="exact"/>
              <w:rPr>
                <w:rFonts w:hint="eastAsia" w:ascii="楷体" w:hAnsi="楷体" w:eastAsia="楷体" w:cs="楷体"/>
                <w:sz w:val="24"/>
                <w:szCs w:val="24"/>
              </w:rPr>
            </w:pPr>
            <w:r>
              <w:rPr>
                <w:rFonts w:hint="eastAsia" w:ascii="楷体" w:hAnsi="楷体" w:eastAsia="楷体" w:cs="楷体"/>
                <w:sz w:val="24"/>
                <w:szCs w:val="24"/>
              </w:rPr>
              <w:t>制定方针</w:t>
            </w:r>
          </w:p>
          <w:p>
            <w:pPr>
              <w:spacing w:line="280" w:lineRule="exact"/>
              <w:rPr>
                <w:rFonts w:hint="eastAsia" w:ascii="楷体" w:hAnsi="楷体" w:eastAsia="楷体" w:cs="楷体"/>
                <w:sz w:val="24"/>
                <w:szCs w:val="24"/>
              </w:rPr>
            </w:pPr>
            <w:r>
              <w:rPr>
                <w:rFonts w:hint="eastAsia" w:ascii="楷体" w:hAnsi="楷体" w:eastAsia="楷体" w:cs="楷体"/>
                <w:sz w:val="24"/>
                <w:szCs w:val="24"/>
              </w:rPr>
              <w:t>沟通方针</w:t>
            </w: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Q5.2</w:t>
            </w:r>
          </w:p>
          <w:p>
            <w:pPr>
              <w:snapToGrid w:val="0"/>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该公司管理方针</w:t>
            </w:r>
          </w:p>
          <w:p>
            <w:pPr>
              <w:spacing w:line="280" w:lineRule="exact"/>
              <w:ind w:left="420" w:leftChars="200"/>
              <w:rPr>
                <w:rFonts w:hint="eastAsia" w:ascii="楷体" w:hAnsi="楷体" w:eastAsia="楷体" w:cs="楷体"/>
                <w:sz w:val="24"/>
                <w:szCs w:val="24"/>
              </w:rPr>
            </w:pPr>
            <w:r>
              <w:rPr>
                <w:rFonts w:hint="eastAsia" w:ascii="楷体" w:hAnsi="楷体" w:eastAsia="楷体" w:cs="楷体"/>
                <w:sz w:val="24"/>
                <w:szCs w:val="24"/>
              </w:rPr>
              <w:t>客户至上、质量第一；持续改进，精益求精。</w:t>
            </w:r>
          </w:p>
          <w:p>
            <w:pPr>
              <w:spacing w:line="280" w:lineRule="exact"/>
              <w:ind w:left="420" w:leftChars="200"/>
              <w:rPr>
                <w:rFonts w:hint="eastAsia" w:ascii="楷体" w:hAnsi="楷体" w:eastAsia="楷体" w:cs="楷体"/>
                <w:sz w:val="24"/>
                <w:szCs w:val="24"/>
              </w:rPr>
            </w:pPr>
            <w:r>
              <w:rPr>
                <w:rFonts w:hint="eastAsia" w:ascii="楷体" w:hAnsi="楷体" w:eastAsia="楷体" w:cs="楷体"/>
                <w:sz w:val="24"/>
                <w:szCs w:val="24"/>
              </w:rPr>
              <w:t>公司以质量、环境标准为基础，结合公司实际特制定管理方针。与总经理进行交谈，总经理</w:t>
            </w:r>
            <w:r>
              <w:rPr>
                <w:rFonts w:hint="eastAsia" w:ascii="楷体" w:hAnsi="楷体" w:eastAsia="楷体" w:cs="楷体"/>
                <w:sz w:val="24"/>
                <w:szCs w:val="24"/>
                <w:lang w:eastAsia="zh-CN"/>
              </w:rPr>
              <w:t>史红梅</w:t>
            </w:r>
            <w:r>
              <w:rPr>
                <w:rFonts w:hint="eastAsia" w:ascii="楷体" w:hAnsi="楷体" w:eastAsia="楷体" w:cs="楷体"/>
                <w:sz w:val="24"/>
                <w:szCs w:val="24"/>
              </w:rPr>
              <w:t>对方针内涵的理解较深刻。方针能为制定目标提供框架，方针基本符合标准的要求。</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总经理用会议、文件等手段保证管理方针为全体员工理解并落实到工作中。</w:t>
            </w:r>
            <w:r>
              <w:rPr>
                <w:rFonts w:hint="eastAsia" w:ascii="楷体" w:hAnsi="楷体" w:eastAsia="楷体" w:cs="楷体"/>
                <w:sz w:val="24"/>
                <w:szCs w:val="24"/>
                <w:lang w:eastAsia="zh-CN"/>
              </w:rPr>
              <w:t>史红梅</w:t>
            </w:r>
            <w:r>
              <w:rPr>
                <w:rFonts w:hint="eastAsia" w:ascii="楷体" w:hAnsi="楷体" w:eastAsia="楷体" w:cs="楷体"/>
                <w:sz w:val="24"/>
                <w:szCs w:val="24"/>
              </w:rPr>
              <w:t>总经理说管理评审时对方针的持续适宜性进行了评审，有评审记录。</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以上管理方针通过文件、培训等形式将公司管理方针传达给所有为公司工作或代表公司的人员，相关方也可通过</w:t>
            </w:r>
            <w:r>
              <w:rPr>
                <w:rFonts w:hint="eastAsia" w:ascii="楷体" w:hAnsi="楷体" w:eastAsia="楷体" w:cs="楷体"/>
                <w:sz w:val="24"/>
                <w:szCs w:val="24"/>
                <w:lang w:eastAsia="zh-CN"/>
              </w:rPr>
              <w:t>综合部</w:t>
            </w:r>
            <w:r>
              <w:rPr>
                <w:rFonts w:hint="eastAsia" w:ascii="楷体" w:hAnsi="楷体" w:eastAsia="楷体" w:cs="楷体"/>
                <w:sz w:val="24"/>
                <w:szCs w:val="24"/>
              </w:rPr>
              <w:t>获取公司管理方针。</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组织的岗位、职责和权限</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Q5.3</w:t>
            </w:r>
          </w:p>
          <w:p>
            <w:pPr>
              <w:spacing w:line="280" w:lineRule="exact"/>
              <w:rPr>
                <w:rFonts w:hint="eastAsia"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楷体"/>
                <w:sz w:val="24"/>
                <w:szCs w:val="24"/>
                <w:lang w:eastAsia="zh-CN"/>
              </w:rPr>
              <w:t>张宏丽</w:t>
            </w:r>
            <w:r>
              <w:rPr>
                <w:rFonts w:hint="eastAsia" w:ascii="楷体" w:hAnsi="楷体" w:eastAsia="楷体" w:cs="楷体"/>
                <w:sz w:val="24"/>
                <w:szCs w:val="24"/>
              </w:rPr>
              <w:t>为管理体系的管理者代表。其职责和权限规定如下：</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1. 按 GB/T19001-2016标准要求建立质量并组织实施、保 持和改善质量管理体系；</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2.  负责向全体员工倡导以顾客为中心的质量理念和节约能资源的理念；</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3.  负责对本公司质量管理体系运行过程进行监控；</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4.  负责质量管理体系内部审核的组织和展开；</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5. 负责向最高管理层报告质量管理体系的绩效和改进需求；</w:t>
            </w:r>
          </w:p>
          <w:p>
            <w:pPr>
              <w:widowControl/>
              <w:spacing w:line="400" w:lineRule="exact"/>
              <w:ind w:left="360"/>
              <w:jc w:val="left"/>
              <w:textAlignment w:val="baseline"/>
              <w:rPr>
                <w:rFonts w:hint="eastAsia" w:ascii="楷体" w:hAnsi="楷体" w:eastAsia="楷体" w:cs="楷体"/>
                <w:sz w:val="24"/>
                <w:szCs w:val="24"/>
              </w:rPr>
            </w:pPr>
            <w:r>
              <w:rPr>
                <w:rFonts w:hint="eastAsia" w:ascii="楷体" w:hAnsi="楷体" w:eastAsia="楷体" w:cs="楷体"/>
                <w:sz w:val="24"/>
                <w:szCs w:val="24"/>
              </w:rPr>
              <w:t>6. 负责就质量管理体系有关的外部事项联络及组织；</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7. 其它由最高管理者授权的质量体系的管理事宜。</w:t>
            </w:r>
          </w:p>
          <w:p>
            <w:pPr>
              <w:spacing w:line="280" w:lineRule="exact"/>
              <w:ind w:firstLine="480" w:firstLineChars="200"/>
              <w:rPr>
                <w:rFonts w:hint="eastAsia" w:ascii="楷体" w:hAnsi="楷体" w:eastAsia="楷体" w:cs="楷体"/>
                <w:bCs w:val="0"/>
                <w:spacing w:val="0"/>
                <w:sz w:val="24"/>
                <w:szCs w:val="24"/>
              </w:rPr>
            </w:pPr>
            <w:r>
              <w:rPr>
                <w:rFonts w:hint="eastAsia" w:ascii="楷体" w:hAnsi="楷体" w:eastAsia="楷体" w:cs="楷体"/>
                <w:sz w:val="24"/>
                <w:szCs w:val="24"/>
              </w:rPr>
              <w:t>询问管代</w:t>
            </w:r>
            <w:r>
              <w:rPr>
                <w:rFonts w:hint="eastAsia" w:ascii="楷体" w:hAnsi="楷体" w:eastAsia="楷体" w:cs="楷体"/>
                <w:sz w:val="24"/>
                <w:szCs w:val="24"/>
                <w:lang w:eastAsia="zh-CN"/>
              </w:rPr>
              <w:t>张宏丽</w:t>
            </w:r>
            <w:r>
              <w:rPr>
                <w:rFonts w:hint="eastAsia" w:ascii="楷体" w:hAnsi="楷体" w:eastAsia="楷体" w:cs="楷体"/>
                <w:sz w:val="24"/>
                <w:szCs w:val="24"/>
              </w:rPr>
              <w:t>职责回答正确。</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应对风险和机遇的措施</w:t>
            </w:r>
          </w:p>
          <w:p>
            <w:pPr>
              <w:spacing w:line="280" w:lineRule="exact"/>
              <w:rPr>
                <w:rFonts w:hint="eastAsia" w:ascii="楷体" w:hAnsi="楷体" w:eastAsia="楷体" w:cs="楷体"/>
                <w:sz w:val="24"/>
                <w:szCs w:val="24"/>
              </w:rPr>
            </w:pPr>
            <w:r>
              <w:rPr>
                <w:rFonts w:hint="eastAsia" w:ascii="楷体" w:hAnsi="楷体" w:eastAsia="楷体" w:cs="楷体"/>
                <w:sz w:val="24"/>
                <w:szCs w:val="24"/>
              </w:rPr>
              <w:t>措施的策划</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Q6.1</w:t>
            </w:r>
          </w:p>
          <w:p>
            <w:pPr>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p>
        </w:tc>
        <w:tc>
          <w:tcPr>
            <w:tcW w:w="10642" w:type="dxa"/>
            <w:vAlign w:val="center"/>
          </w:tcPr>
          <w:p>
            <w:pPr>
              <w:rPr>
                <w:rFonts w:hint="eastAsia" w:ascii="楷体" w:hAnsi="楷体" w:eastAsia="楷体" w:cs="楷体"/>
                <w:sz w:val="24"/>
                <w:szCs w:val="24"/>
              </w:rPr>
            </w:pPr>
            <w:r>
              <w:rPr>
                <w:rFonts w:hint="eastAsia" w:ascii="楷体" w:hAnsi="楷体" w:eastAsia="楷体" w:cs="楷体"/>
                <w:sz w:val="24"/>
                <w:szCs w:val="24"/>
              </w:rPr>
              <w:t>企业识别了如下分析：</w:t>
            </w:r>
          </w:p>
          <w:p>
            <w:pPr>
              <w:pStyle w:val="12"/>
              <w:rPr>
                <w:rFonts w:hint="eastAsia" w:ascii="楷体" w:hAnsi="楷体" w:eastAsia="楷体" w:cs="楷体"/>
                <w:sz w:val="24"/>
                <w:szCs w:val="24"/>
              </w:rPr>
            </w:pPr>
            <w:r>
              <w:rPr>
                <w:rFonts w:hint="eastAsia" w:ascii="楷体" w:hAnsi="楷体" w:eastAsia="楷体" w:cs="楷体"/>
                <w:sz w:val="24"/>
                <w:szCs w:val="24"/>
              </w:rPr>
              <w:t>质量风险：直接质量风险：产品质量不良造成客户抱怨和客户流失。间接质量风险：产品使用过程中，损坏了客户的其他财产。对于客户首次订做产品，不了解产品要求，导致最终成品与客户需求不一致现象。</w:t>
            </w:r>
          </w:p>
          <w:p>
            <w:pPr>
              <w:pStyle w:val="12"/>
              <w:rPr>
                <w:rFonts w:hint="eastAsia" w:ascii="楷体" w:hAnsi="楷体" w:eastAsia="楷体" w:cs="楷体"/>
                <w:sz w:val="24"/>
                <w:szCs w:val="24"/>
              </w:rPr>
            </w:pPr>
            <w:r>
              <w:rPr>
                <w:rFonts w:hint="eastAsia" w:ascii="楷体" w:hAnsi="楷体" w:eastAsia="楷体" w:cs="楷体"/>
                <w:sz w:val="24"/>
                <w:szCs w:val="24"/>
              </w:rPr>
              <w:t>环境风险：客户付款方式不准时。产品销售淡季，影响公司。经营发展及经济效益受全球新冠肺炎影响，订单明显锐减。</w:t>
            </w:r>
          </w:p>
          <w:p>
            <w:pPr>
              <w:pStyle w:val="12"/>
              <w:rPr>
                <w:rFonts w:hint="eastAsia" w:ascii="楷体" w:hAnsi="楷体" w:eastAsia="楷体" w:cs="楷体"/>
                <w:sz w:val="24"/>
                <w:szCs w:val="24"/>
              </w:rPr>
            </w:pPr>
            <w:r>
              <w:rPr>
                <w:rFonts w:hint="eastAsia" w:ascii="楷体" w:hAnsi="楷体" w:eastAsia="楷体" w:cs="楷体"/>
                <w:sz w:val="24"/>
                <w:szCs w:val="24"/>
              </w:rPr>
              <w:t>经营风险：生产设备意外故障，设备损坏及设备不能满足生产和客户要求</w:t>
            </w:r>
          </w:p>
          <w:p>
            <w:pPr>
              <w:pStyle w:val="12"/>
              <w:ind w:left="1260" w:leftChars="600" w:firstLine="0" w:firstLineChars="0"/>
              <w:rPr>
                <w:rFonts w:hint="eastAsia" w:ascii="楷体" w:hAnsi="楷体" w:eastAsia="楷体" w:cs="楷体"/>
                <w:sz w:val="24"/>
                <w:szCs w:val="24"/>
              </w:rPr>
            </w:pPr>
            <w:r>
              <w:rPr>
                <w:rFonts w:hint="eastAsia" w:ascii="楷体" w:hAnsi="楷体" w:eastAsia="楷体" w:cs="楷体"/>
                <w:sz w:val="24"/>
                <w:szCs w:val="24"/>
              </w:rPr>
              <w:t>市场竞争力:对竞争对手的错误分析可能导致对我们的产品市场竞争力高估或低估，进而引发期望值风险。</w:t>
            </w:r>
          </w:p>
          <w:p>
            <w:pPr>
              <w:pStyle w:val="12"/>
              <w:ind w:firstLine="1440" w:firstLineChars="600"/>
              <w:rPr>
                <w:rFonts w:hint="eastAsia" w:ascii="楷体" w:hAnsi="楷体" w:eastAsia="楷体" w:cs="楷体"/>
                <w:sz w:val="24"/>
                <w:szCs w:val="24"/>
              </w:rPr>
            </w:pPr>
            <w:r>
              <w:rPr>
                <w:rFonts w:hint="eastAsia" w:ascii="楷体" w:hAnsi="楷体" w:eastAsia="楷体" w:cs="楷体"/>
                <w:sz w:val="24"/>
                <w:szCs w:val="24"/>
              </w:rPr>
              <w:t>价格风险:产品的价格风险受产品的成本、客户群体等影响造成客户流失。</w:t>
            </w:r>
          </w:p>
          <w:p>
            <w:pPr>
              <w:pStyle w:val="12"/>
              <w:ind w:firstLine="0" w:firstLineChars="0"/>
              <w:rPr>
                <w:rFonts w:hint="eastAsia" w:ascii="楷体" w:hAnsi="楷体" w:eastAsia="楷体" w:cs="楷体"/>
                <w:sz w:val="24"/>
                <w:szCs w:val="24"/>
              </w:rPr>
            </w:pPr>
            <w:r>
              <w:rPr>
                <w:rFonts w:hint="eastAsia" w:ascii="楷体" w:hAnsi="楷体" w:eastAsia="楷体" w:cs="楷体"/>
                <w:sz w:val="24"/>
                <w:szCs w:val="24"/>
              </w:rPr>
              <w:t>风险控制措施为：</w:t>
            </w:r>
          </w:p>
          <w:p>
            <w:pPr>
              <w:pStyle w:val="12"/>
              <w:rPr>
                <w:rFonts w:hint="eastAsia" w:ascii="楷体" w:hAnsi="楷体" w:eastAsia="楷体" w:cs="楷体"/>
                <w:sz w:val="24"/>
                <w:szCs w:val="24"/>
              </w:rPr>
            </w:pPr>
            <w:r>
              <w:rPr>
                <w:rFonts w:hint="eastAsia" w:ascii="楷体" w:hAnsi="楷体" w:eastAsia="楷体" w:cs="楷体"/>
                <w:sz w:val="24"/>
                <w:szCs w:val="24"/>
              </w:rPr>
              <w:t>质量风险：1.每款产品打样时，技术/品保/业务应与客户确定产品质量标准并制定检验规范，确保双方检验标准的一致性。  2.生产过程中落实产品首/尾件检查并做相关记录。 3.所有产品依公司检验标准进行检验，合格后方可出货。4客户有特殊要求产品需在打样时做相关评审确定。5</w:t>
            </w:r>
            <w:r>
              <w:rPr>
                <w:rFonts w:hint="eastAsia" w:ascii="楷体" w:hAnsi="楷体" w:eastAsia="楷体" w:cs="楷体"/>
                <w:sz w:val="24"/>
                <w:szCs w:val="24"/>
                <w:lang w:eastAsia="zh-CN"/>
              </w:rPr>
              <w:t>综合部</w:t>
            </w:r>
            <w:r>
              <w:rPr>
                <w:rFonts w:hint="eastAsia" w:ascii="楷体" w:hAnsi="楷体" w:eastAsia="楷体" w:cs="楷体"/>
                <w:sz w:val="24"/>
                <w:szCs w:val="24"/>
              </w:rPr>
              <w:t>接单后应详细注明特殊要求。</w:t>
            </w:r>
          </w:p>
          <w:p>
            <w:pPr>
              <w:pStyle w:val="12"/>
              <w:ind w:firstLine="0" w:firstLineChars="0"/>
              <w:rPr>
                <w:rFonts w:hint="eastAsia" w:ascii="楷体" w:hAnsi="楷体" w:eastAsia="楷体" w:cs="楷体"/>
                <w:sz w:val="24"/>
                <w:szCs w:val="24"/>
              </w:rPr>
            </w:pPr>
            <w:r>
              <w:rPr>
                <w:rFonts w:hint="eastAsia" w:ascii="楷体" w:hAnsi="楷体" w:eastAsia="楷体" w:cs="楷体"/>
                <w:sz w:val="24"/>
                <w:szCs w:val="24"/>
              </w:rPr>
              <w:t>业务人员与客户沟通时，了解客户需求及产品配套环境，推荐和客户匹配的产品。</w:t>
            </w:r>
          </w:p>
          <w:p>
            <w:pPr>
              <w:pStyle w:val="12"/>
              <w:rPr>
                <w:rFonts w:hint="eastAsia" w:ascii="楷体" w:hAnsi="楷体" w:eastAsia="楷体" w:cs="楷体"/>
                <w:sz w:val="24"/>
                <w:szCs w:val="24"/>
              </w:rPr>
            </w:pPr>
            <w:r>
              <w:rPr>
                <w:rFonts w:hint="eastAsia" w:ascii="楷体" w:hAnsi="楷体" w:eastAsia="楷体" w:cs="楷体"/>
                <w:sz w:val="24"/>
                <w:szCs w:val="24"/>
              </w:rPr>
              <w:t>环境风险：签订合同前，与客户谈好付款方式，货款金额提前预付，以及谈好规定时间内付清余款。</w:t>
            </w:r>
          </w:p>
          <w:p>
            <w:pPr>
              <w:pStyle w:val="12"/>
              <w:rPr>
                <w:rFonts w:hint="eastAsia" w:ascii="楷体" w:hAnsi="楷体" w:eastAsia="楷体" w:cs="楷体"/>
                <w:sz w:val="24"/>
                <w:szCs w:val="24"/>
              </w:rPr>
            </w:pPr>
            <w:r>
              <w:rPr>
                <w:rFonts w:hint="eastAsia" w:ascii="楷体" w:hAnsi="楷体" w:eastAsia="楷体" w:cs="楷体"/>
                <w:sz w:val="24"/>
                <w:szCs w:val="24"/>
              </w:rPr>
              <w:t>加强市场开发力度，重点开发中/高度客户群体，扩展市场的销售份额(如参加相关大型展会)</w:t>
            </w:r>
          </w:p>
          <w:p>
            <w:pPr>
              <w:pStyle w:val="12"/>
              <w:ind w:firstLine="0" w:firstLineChars="0"/>
              <w:rPr>
                <w:rFonts w:hint="eastAsia" w:ascii="楷体" w:hAnsi="楷体" w:eastAsia="楷体" w:cs="楷体"/>
                <w:sz w:val="24"/>
                <w:szCs w:val="24"/>
              </w:rPr>
            </w:pPr>
            <w:r>
              <w:rPr>
                <w:rFonts w:hint="eastAsia" w:ascii="楷体" w:hAnsi="楷体" w:eastAsia="楷体" w:cs="楷体"/>
                <w:sz w:val="24"/>
                <w:szCs w:val="24"/>
              </w:rPr>
              <w:t>经常保持和客户的沟通，时刻关注客户最新需求；提升产品品质，做好相关售前售后等服务工作。</w:t>
            </w:r>
          </w:p>
          <w:p>
            <w:pPr>
              <w:pStyle w:val="12"/>
              <w:rPr>
                <w:rFonts w:hint="eastAsia" w:ascii="楷体" w:hAnsi="楷体" w:eastAsia="楷体" w:cs="楷体"/>
                <w:sz w:val="24"/>
                <w:szCs w:val="24"/>
              </w:rPr>
            </w:pPr>
            <w:r>
              <w:rPr>
                <w:rFonts w:hint="eastAsia" w:ascii="楷体" w:hAnsi="楷体" w:eastAsia="楷体" w:cs="楷体"/>
                <w:sz w:val="24"/>
                <w:szCs w:val="24"/>
              </w:rPr>
              <w:t>经营风险：做好设备维护保养工作，定期对设备进行必要的检修，确保有良好的稼动率。</w:t>
            </w:r>
          </w:p>
          <w:p>
            <w:pPr>
              <w:pStyle w:val="12"/>
              <w:rPr>
                <w:rFonts w:hint="eastAsia"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每年至少一次对同行业市场调查并形成书面调查报告.制定公司产品价格核算方式，确保公司利润，做到互惠互利。提高公司生产效率，降低生产成本及管理成本，提供价格竞争力。</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管理目标及其实现的策划</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Q6.2</w:t>
            </w:r>
          </w:p>
          <w:p>
            <w:pPr>
              <w:spacing w:line="280" w:lineRule="exact"/>
              <w:rPr>
                <w:rFonts w:hint="eastAsia"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公司对管理体系所需的相关职能、层次和过程设定管理目标。</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公司管理目标是：</w:t>
            </w:r>
          </w:p>
          <w:p>
            <w:pPr>
              <w:pStyle w:val="13"/>
              <w:numPr>
                <w:ilvl w:val="0"/>
                <w:numId w:val="1"/>
              </w:numPr>
              <w:ind w:firstLineChars="0"/>
              <w:rPr>
                <w:rFonts w:hint="eastAsia" w:ascii="楷体" w:hAnsi="楷体" w:eastAsia="楷体" w:cs="楷体"/>
                <w:bCs/>
                <w:kern w:val="0"/>
                <w:sz w:val="24"/>
                <w:szCs w:val="24"/>
              </w:rPr>
            </w:pPr>
            <w:r>
              <w:rPr>
                <w:rFonts w:hint="eastAsia" w:ascii="楷体" w:hAnsi="楷体" w:eastAsia="楷体" w:cs="楷体"/>
                <w:bCs/>
                <w:kern w:val="0"/>
                <w:sz w:val="24"/>
                <w:szCs w:val="24"/>
                <w:lang w:eastAsia="zh-CN"/>
              </w:rPr>
              <w:t>顾客满意度</w:t>
            </w:r>
            <w:r>
              <w:rPr>
                <w:rFonts w:hint="eastAsia" w:ascii="楷体" w:hAnsi="楷体" w:eastAsia="楷体" w:cs="楷体"/>
                <w:bCs/>
                <w:kern w:val="0"/>
                <w:sz w:val="24"/>
                <w:szCs w:val="24"/>
              </w:rPr>
              <w:t>：≥9</w:t>
            </w:r>
            <w:r>
              <w:rPr>
                <w:rFonts w:hint="eastAsia" w:ascii="楷体" w:hAnsi="楷体" w:eastAsia="楷体" w:cs="楷体"/>
                <w:bCs/>
                <w:kern w:val="0"/>
                <w:sz w:val="24"/>
                <w:szCs w:val="24"/>
                <w:lang w:val="en-US" w:eastAsia="zh-CN"/>
              </w:rPr>
              <w:t>0分；</w:t>
            </w:r>
          </w:p>
          <w:p>
            <w:pPr>
              <w:pStyle w:val="13"/>
              <w:numPr>
                <w:ilvl w:val="0"/>
                <w:numId w:val="1"/>
              </w:numPr>
              <w:ind w:firstLineChars="0"/>
              <w:rPr>
                <w:rFonts w:hint="eastAsia" w:ascii="楷体" w:hAnsi="楷体" w:eastAsia="楷体" w:cs="楷体"/>
                <w:bCs/>
                <w:kern w:val="0"/>
                <w:sz w:val="24"/>
                <w:szCs w:val="24"/>
              </w:rPr>
            </w:pPr>
            <w:r>
              <w:rPr>
                <w:rFonts w:hint="eastAsia" w:ascii="楷体" w:hAnsi="楷体" w:eastAsia="楷体" w:cs="楷体"/>
                <w:szCs w:val="21"/>
              </w:rPr>
              <w:t>合同履约率100%</w:t>
            </w:r>
            <w:r>
              <w:rPr>
                <w:rFonts w:hint="eastAsia" w:ascii="楷体" w:hAnsi="楷体" w:eastAsia="楷体" w:cs="楷体"/>
                <w:szCs w:val="21"/>
                <w:lang w:eastAsia="zh-CN"/>
              </w:rPr>
              <w:t>。</w:t>
            </w:r>
          </w:p>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目标可测量，与公司管理方针一致。</w:t>
            </w:r>
          </w:p>
          <w:p>
            <w:pPr>
              <w:spacing w:line="280" w:lineRule="exact"/>
              <w:rPr>
                <w:rFonts w:hint="eastAsia" w:ascii="楷体" w:hAnsi="楷体" w:eastAsia="楷体" w:cs="楷体"/>
                <w:sz w:val="24"/>
                <w:szCs w:val="24"/>
              </w:rPr>
            </w:pPr>
            <w:r>
              <w:rPr>
                <w:rFonts w:hint="eastAsia" w:ascii="楷体" w:hAnsi="楷体" w:eastAsia="楷体" w:cs="楷体"/>
                <w:sz w:val="24"/>
                <w:szCs w:val="24"/>
              </w:rPr>
              <w:t>每年由</w:t>
            </w:r>
            <w:r>
              <w:rPr>
                <w:rFonts w:hint="eastAsia" w:ascii="楷体" w:hAnsi="楷体" w:eastAsia="楷体" w:cs="楷体"/>
                <w:sz w:val="24"/>
                <w:szCs w:val="24"/>
                <w:lang w:eastAsia="zh-CN"/>
              </w:rPr>
              <w:t>综合部</w:t>
            </w:r>
            <w:r>
              <w:rPr>
                <w:rFonts w:hint="eastAsia" w:ascii="楷体" w:hAnsi="楷体" w:eastAsia="楷体" w:cs="楷体"/>
                <w:sz w:val="24"/>
                <w:szCs w:val="24"/>
              </w:rPr>
              <w:t>按公司管理目标考核要求统计考核公司管理目标完成情况，提交管理评审会议。查到202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7</w:t>
            </w:r>
            <w:r>
              <w:rPr>
                <w:rFonts w:hint="eastAsia" w:ascii="楷体" w:hAnsi="楷体" w:eastAsia="楷体" w:cs="楷体"/>
                <w:sz w:val="24"/>
                <w:szCs w:val="24"/>
              </w:rPr>
              <w:t>月-202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考核日期：2022.1.15.</w:t>
            </w:r>
            <w:r>
              <w:rPr>
                <w:rFonts w:hint="eastAsia" w:ascii="楷体" w:hAnsi="楷体" w:eastAsia="楷体" w:cs="楷体"/>
                <w:sz w:val="24"/>
                <w:szCs w:val="24"/>
              </w:rPr>
              <w:t>公司管理目标完成情况，各项目标均已完成，考核部门</w:t>
            </w:r>
            <w:r>
              <w:rPr>
                <w:rFonts w:hint="eastAsia" w:ascii="楷体" w:hAnsi="楷体" w:eastAsia="楷体" w:cs="楷体"/>
                <w:sz w:val="24"/>
                <w:szCs w:val="24"/>
                <w:lang w:eastAsia="zh-CN"/>
              </w:rPr>
              <w:t>综合部</w:t>
            </w:r>
            <w:r>
              <w:rPr>
                <w:rFonts w:hint="eastAsia" w:ascii="楷体" w:hAnsi="楷体" w:eastAsia="楷体" w:cs="楷体"/>
                <w:sz w:val="24"/>
                <w:szCs w:val="24"/>
              </w:rPr>
              <w:t>。</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资源、总则</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Q7.1.1</w:t>
            </w:r>
          </w:p>
          <w:p>
            <w:pPr>
              <w:spacing w:line="280" w:lineRule="exact"/>
              <w:rPr>
                <w:rFonts w:hint="eastAsia" w:ascii="楷体" w:hAnsi="楷体" w:eastAsia="楷体" w:cs="楷体"/>
                <w:sz w:val="24"/>
                <w:szCs w:val="24"/>
              </w:rPr>
            </w:pPr>
          </w:p>
        </w:tc>
        <w:tc>
          <w:tcPr>
            <w:tcW w:w="10642" w:type="dxa"/>
            <w:vAlign w:val="center"/>
          </w:tcPr>
          <w:p>
            <w:pPr>
              <w:spacing w:line="280" w:lineRule="exact"/>
              <w:rPr>
                <w:rFonts w:hint="eastAsia" w:ascii="楷体" w:hAnsi="楷体" w:eastAsia="楷体" w:cs="楷体"/>
                <w:sz w:val="24"/>
                <w:szCs w:val="24"/>
              </w:rPr>
            </w:pPr>
            <w:r>
              <w:rPr>
                <w:rFonts w:hint="eastAsia" w:ascii="楷体" w:hAnsi="楷体" w:eastAsia="楷体" w:cs="楷体"/>
                <w:sz w:val="24"/>
                <w:szCs w:val="24"/>
              </w:rPr>
              <w:t>查公司配备了必要的人力资源，基础设施，规范文件、资金等必要的资源，能够持续满足顾客需求和管理体系改进的需要。</w:t>
            </w:r>
          </w:p>
          <w:p>
            <w:pPr>
              <w:rPr>
                <w:rFonts w:hint="eastAsia" w:ascii="楷体" w:hAnsi="楷体" w:eastAsia="楷体" w:cs="楷体"/>
                <w:sz w:val="24"/>
                <w:szCs w:val="24"/>
              </w:rPr>
            </w:pPr>
            <w:r>
              <w:rPr>
                <w:rFonts w:hint="eastAsia" w:ascii="楷体" w:hAnsi="楷体" w:eastAsia="楷体" w:cs="楷体"/>
                <w:sz w:val="24"/>
                <w:szCs w:val="24"/>
              </w:rPr>
              <w:t>部门：</w:t>
            </w:r>
            <w:r>
              <w:rPr>
                <w:rFonts w:hint="eastAsia" w:ascii="楷体" w:hAnsi="楷体" w:eastAsia="楷体" w:cs="楷体"/>
                <w:sz w:val="24"/>
                <w:szCs w:val="24"/>
                <w:lang w:val="en-US" w:eastAsia="zh-CN"/>
              </w:rPr>
              <w:t>生产</w:t>
            </w:r>
            <w:r>
              <w:rPr>
                <w:rFonts w:hint="eastAsia" w:ascii="楷体" w:hAnsi="楷体" w:eastAsia="楷体" w:cs="楷体"/>
                <w:sz w:val="24"/>
                <w:szCs w:val="24"/>
              </w:rPr>
              <w:t>部、</w:t>
            </w:r>
            <w:r>
              <w:rPr>
                <w:rFonts w:hint="eastAsia" w:ascii="楷体" w:hAnsi="楷体" w:eastAsia="楷体" w:cs="楷体"/>
                <w:sz w:val="24"/>
                <w:szCs w:val="24"/>
                <w:lang w:eastAsia="zh-CN"/>
              </w:rPr>
              <w:t>综合部</w:t>
            </w:r>
            <w:r>
              <w:rPr>
                <w:rFonts w:hint="eastAsia" w:ascii="楷体" w:hAnsi="楷体" w:eastAsia="楷体" w:cs="楷体"/>
                <w:sz w:val="24"/>
                <w:szCs w:val="24"/>
              </w:rPr>
              <w:t>、</w:t>
            </w:r>
            <w:r>
              <w:rPr>
                <w:rFonts w:hint="eastAsia" w:ascii="楷体" w:hAnsi="楷体" w:eastAsia="楷体" w:cs="楷体"/>
                <w:sz w:val="24"/>
                <w:szCs w:val="24"/>
                <w:lang w:val="en-US" w:eastAsia="zh-CN"/>
              </w:rPr>
              <w:t>技术研发部</w:t>
            </w:r>
            <w:r>
              <w:rPr>
                <w:rFonts w:hint="eastAsia" w:ascii="楷体" w:hAnsi="楷体" w:eastAsia="楷体" w:cs="楷体"/>
                <w:sz w:val="24"/>
                <w:szCs w:val="24"/>
              </w:rPr>
              <w:t>等</w:t>
            </w:r>
          </w:p>
          <w:p>
            <w:pPr>
              <w:pStyle w:val="11"/>
              <w:rPr>
                <w:rFonts w:hint="eastAsia" w:ascii="楷体" w:hAnsi="楷体" w:eastAsia="楷体" w:cs="楷体"/>
                <w:sz w:val="24"/>
                <w:szCs w:val="24"/>
              </w:rPr>
            </w:pPr>
            <w:r>
              <w:rPr>
                <w:rFonts w:hint="eastAsia" w:ascii="楷体" w:hAnsi="楷体" w:eastAsia="楷体" w:cs="楷体"/>
                <w:sz w:val="24"/>
                <w:szCs w:val="24"/>
              </w:rPr>
              <w:t>人员：办公人员、销售人员、财务人员</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生产</w:t>
            </w:r>
            <w:r>
              <w:rPr>
                <w:rFonts w:hint="eastAsia" w:ascii="楷体" w:hAnsi="楷体" w:eastAsia="楷体" w:cs="楷体"/>
                <w:sz w:val="24"/>
                <w:szCs w:val="24"/>
              </w:rPr>
              <w:t>人员等</w:t>
            </w:r>
          </w:p>
          <w:p>
            <w:pPr>
              <w:rPr>
                <w:rStyle w:val="14"/>
                <w:rFonts w:hint="eastAsia" w:ascii="楷体" w:hAnsi="楷体" w:eastAsia="楷体" w:cs="楷体"/>
                <w:bCs w:val="0"/>
                <w:spacing w:val="0"/>
                <w:sz w:val="24"/>
                <w:szCs w:val="24"/>
                <w:shd w:val="clear" w:color="auto" w:fill="FFFFFF"/>
              </w:rPr>
            </w:pPr>
            <w:r>
              <w:rPr>
                <w:rStyle w:val="14"/>
                <w:rFonts w:hint="eastAsia" w:ascii="楷体" w:hAnsi="楷体" w:eastAsia="楷体" w:cs="楷体"/>
                <w:sz w:val="24"/>
                <w:szCs w:val="24"/>
                <w:shd w:val="clear" w:color="auto" w:fill="FFFFFF"/>
              </w:rPr>
              <w:t>办公设备：电脑、电话、打印机、传真机等</w:t>
            </w:r>
          </w:p>
          <w:p>
            <w:pPr>
              <w:pStyle w:val="11"/>
              <w:rPr>
                <w:rFonts w:hint="default" w:ascii="楷体" w:hAnsi="楷体" w:eastAsia="楷体" w:cs="楷体"/>
                <w:sz w:val="24"/>
                <w:szCs w:val="24"/>
                <w:lang w:val="en-US" w:eastAsia="zh-CN"/>
              </w:rPr>
            </w:pPr>
            <w:r>
              <w:rPr>
                <w:rFonts w:hint="eastAsia" w:ascii="楷体" w:hAnsi="楷体" w:eastAsia="楷体" w:cs="楷体"/>
                <w:sz w:val="24"/>
                <w:szCs w:val="24"/>
              </w:rPr>
              <w:t>生产设备：抽查生产设备一览表，共有生产设备</w:t>
            </w:r>
            <w:r>
              <w:rPr>
                <w:rFonts w:hint="eastAsia" w:ascii="楷体" w:hAnsi="楷体" w:eastAsia="楷体" w:cs="楷体"/>
                <w:sz w:val="24"/>
                <w:szCs w:val="24"/>
                <w:lang w:val="en-US" w:eastAsia="zh-CN"/>
              </w:rPr>
              <w:t>15</w:t>
            </w:r>
            <w:r>
              <w:rPr>
                <w:rFonts w:hint="eastAsia" w:ascii="楷体" w:hAnsi="楷体" w:eastAsia="楷体" w:cs="楷体"/>
                <w:sz w:val="24"/>
                <w:szCs w:val="24"/>
              </w:rPr>
              <w:t>台，包括车床、锯床、折弯机</w:t>
            </w:r>
            <w:r>
              <w:rPr>
                <w:rFonts w:hint="eastAsia" w:ascii="楷体" w:hAnsi="楷体" w:eastAsia="楷体" w:cs="楷体"/>
                <w:sz w:val="24"/>
                <w:szCs w:val="24"/>
                <w:lang w:eastAsia="zh-CN"/>
              </w:rPr>
              <w:t>、</w:t>
            </w:r>
            <w:r>
              <w:rPr>
                <w:rFonts w:hint="eastAsia" w:ascii="楷体" w:hAnsi="楷体" w:eastAsia="楷体" w:cs="楷体"/>
                <w:sz w:val="24"/>
                <w:szCs w:val="24"/>
              </w:rPr>
              <w:t>抛光机</w:t>
            </w:r>
            <w:r>
              <w:rPr>
                <w:rFonts w:hint="eastAsia" w:ascii="楷体" w:hAnsi="楷体" w:eastAsia="楷体" w:cs="楷体"/>
                <w:sz w:val="24"/>
                <w:szCs w:val="24"/>
                <w:lang w:eastAsia="zh-CN"/>
              </w:rPr>
              <w:t>、</w:t>
            </w:r>
            <w:r>
              <w:rPr>
                <w:rFonts w:hint="eastAsia" w:ascii="楷体" w:hAnsi="楷体" w:eastAsia="楷体" w:cs="楷体"/>
                <w:sz w:val="24"/>
                <w:szCs w:val="24"/>
              </w:rPr>
              <w:t>氩弧焊机</w:t>
            </w:r>
            <w:r>
              <w:rPr>
                <w:rFonts w:hint="eastAsia" w:ascii="楷体" w:hAnsi="楷体" w:eastAsia="楷体" w:cs="楷体"/>
                <w:sz w:val="24"/>
                <w:szCs w:val="24"/>
                <w:lang w:eastAsia="zh-CN"/>
              </w:rPr>
              <w:t>、</w:t>
            </w:r>
            <w:r>
              <w:rPr>
                <w:rFonts w:hint="eastAsia" w:ascii="楷体" w:hAnsi="楷体" w:eastAsia="楷体" w:cs="楷体"/>
                <w:sz w:val="24"/>
                <w:szCs w:val="24"/>
              </w:rPr>
              <w:t>铣床等。</w:t>
            </w:r>
            <w:r>
              <w:rPr>
                <w:rFonts w:hint="eastAsia" w:ascii="楷体" w:hAnsi="楷体" w:eastAsia="楷体" w:cs="楷体"/>
                <w:sz w:val="24"/>
                <w:szCs w:val="24"/>
                <w:lang w:val="en-US" w:eastAsia="zh-CN"/>
              </w:rPr>
              <w:t>计量设备详见7.1.5。</w:t>
            </w:r>
          </w:p>
          <w:p>
            <w:pPr>
              <w:pStyle w:val="11"/>
              <w:rPr>
                <w:rFonts w:hint="eastAsia" w:ascii="楷体" w:hAnsi="楷体" w:eastAsia="楷体" w:cs="楷体"/>
                <w:sz w:val="24"/>
                <w:szCs w:val="24"/>
              </w:rPr>
            </w:pPr>
            <w:r>
              <w:rPr>
                <w:rFonts w:hint="eastAsia" w:ascii="楷体" w:hAnsi="楷体" w:eastAsia="楷体" w:cs="楷体"/>
                <w:sz w:val="24"/>
                <w:szCs w:val="24"/>
              </w:rPr>
              <w:t>资源基本满足要求。</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监测总则</w:t>
            </w:r>
          </w:p>
          <w:p>
            <w:pPr>
              <w:rPr>
                <w:rFonts w:hint="eastAsia" w:ascii="楷体" w:hAnsi="楷体" w:eastAsia="楷体" w:cs="楷体"/>
                <w:b w:val="0"/>
                <w:bCs w:val="0"/>
                <w:kern w:val="2"/>
                <w:sz w:val="21"/>
                <w:szCs w:val="21"/>
                <w:lang w:val="en-US" w:eastAsia="zh-CN" w:bidi="ar-SA"/>
              </w:rPr>
            </w:pPr>
            <w:r>
              <w:rPr>
                <w:rFonts w:hint="eastAsia" w:ascii="Times New Roman" w:hAnsi="Times New Roman" w:eastAsia="宋体" w:cs="Times New Roman"/>
                <w:sz w:val="21"/>
                <w:szCs w:val="21"/>
              </w:rPr>
              <w:t>分析与评价</w:t>
            </w:r>
          </w:p>
        </w:tc>
        <w:tc>
          <w:tcPr>
            <w:tcW w:w="1012"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9.1.1</w:t>
            </w:r>
          </w:p>
          <w:p>
            <w:pPr>
              <w:rPr>
                <w:rFonts w:hint="eastAsia" w:ascii="楷体" w:hAnsi="楷体" w:eastAsia="楷体" w:cs="楷体"/>
                <w:b w:val="0"/>
                <w:bCs w:val="0"/>
                <w:kern w:val="2"/>
                <w:sz w:val="21"/>
                <w:szCs w:val="21"/>
                <w:lang w:val="en-US" w:eastAsia="zh-CN" w:bidi="ar-SA"/>
              </w:rPr>
            </w:pPr>
            <w:r>
              <w:rPr>
                <w:rFonts w:hint="eastAsia" w:ascii="Times New Roman" w:hAnsi="Times New Roman" w:eastAsia="宋体" w:cs="Times New Roman"/>
                <w:sz w:val="21"/>
                <w:szCs w:val="21"/>
              </w:rPr>
              <w:t>9.1.3</w:t>
            </w:r>
          </w:p>
        </w:tc>
        <w:tc>
          <w:tcPr>
            <w:tcW w:w="10642" w:type="dxa"/>
            <w:vAlign w:val="center"/>
          </w:tcPr>
          <w:p>
            <w:pPr>
              <w:rPr>
                <w:rFonts w:hint="eastAsia" w:ascii="楷体" w:hAnsi="楷体" w:eastAsia="楷体" w:cs="楷体"/>
                <w:b w:val="0"/>
                <w:bCs w:val="0"/>
                <w:sz w:val="24"/>
                <w:szCs w:val="24"/>
              </w:rPr>
            </w:pPr>
            <w:r>
              <w:rPr>
                <w:rFonts w:hint="eastAsia" w:ascii="楷体" w:hAnsi="楷体" w:eastAsia="楷体" w:cs="楷体"/>
                <w:b w:val="0"/>
                <w:bCs w:val="0"/>
                <w:sz w:val="24"/>
                <w:szCs w:val="24"/>
              </w:rPr>
              <w:t>公司通过质量目标考核、内审、管理评审等对体系的有效性进行评价。</w:t>
            </w:r>
          </w:p>
          <w:p>
            <w:pPr>
              <w:rPr>
                <w:rFonts w:hint="eastAsia" w:ascii="楷体" w:hAnsi="楷体" w:eastAsia="楷体" w:cs="楷体"/>
                <w:b w:val="0"/>
                <w:bCs w:val="0"/>
                <w:sz w:val="24"/>
                <w:szCs w:val="24"/>
              </w:rPr>
            </w:pPr>
            <w:r>
              <w:rPr>
                <w:rFonts w:hint="eastAsia" w:ascii="楷体" w:hAnsi="楷体" w:eastAsia="楷体" w:cs="楷体"/>
                <w:b w:val="0"/>
                <w:bCs w:val="0"/>
                <w:sz w:val="24"/>
                <w:szCs w:val="24"/>
              </w:rPr>
              <w:t>1）提供了顾客满意调查表，并进行了分析。</w:t>
            </w:r>
          </w:p>
          <w:p>
            <w:pPr>
              <w:rPr>
                <w:rFonts w:hint="eastAsia" w:ascii="楷体" w:hAnsi="楷体" w:eastAsia="楷体" w:cs="楷体"/>
                <w:b w:val="0"/>
                <w:bCs w:val="0"/>
                <w:sz w:val="24"/>
                <w:szCs w:val="24"/>
              </w:rPr>
            </w:pPr>
            <w:r>
              <w:rPr>
                <w:rFonts w:hint="eastAsia" w:ascii="楷体" w:hAnsi="楷体" w:eastAsia="楷体" w:cs="楷体"/>
                <w:b w:val="0"/>
                <w:bCs w:val="0"/>
                <w:sz w:val="24"/>
                <w:szCs w:val="24"/>
              </w:rPr>
              <w:t>2）对过程产品质量进行了统计分析</w:t>
            </w:r>
          </w:p>
          <w:p>
            <w:pPr>
              <w:rPr>
                <w:rFonts w:hint="eastAsia" w:ascii="楷体" w:hAnsi="楷体" w:eastAsia="楷体" w:cs="楷体"/>
                <w:b w:val="0"/>
                <w:bCs w:val="0"/>
                <w:sz w:val="24"/>
                <w:szCs w:val="24"/>
              </w:rPr>
            </w:pPr>
            <w:r>
              <w:rPr>
                <w:rFonts w:hint="eastAsia" w:ascii="楷体" w:hAnsi="楷体" w:eastAsia="楷体" w:cs="楷体"/>
                <w:b w:val="0"/>
                <w:bCs w:val="0"/>
                <w:sz w:val="24"/>
                <w:szCs w:val="24"/>
              </w:rPr>
              <w:t>3）对采购物资进行验证。根据验收结果，证明供方提供的产品质量是稳定的.</w:t>
            </w:r>
          </w:p>
          <w:p>
            <w:pPr>
              <w:rPr>
                <w:rFonts w:hint="eastAsia" w:ascii="楷体" w:hAnsi="楷体" w:eastAsia="楷体" w:cs="楷体"/>
                <w:b w:val="0"/>
                <w:bCs w:val="0"/>
                <w:sz w:val="24"/>
                <w:szCs w:val="24"/>
              </w:rPr>
            </w:pPr>
            <w:r>
              <w:rPr>
                <w:rFonts w:hint="eastAsia" w:ascii="楷体" w:hAnsi="楷体" w:eastAsia="楷体" w:cs="楷体"/>
                <w:b w:val="0"/>
                <w:bCs w:val="0"/>
                <w:sz w:val="24"/>
                <w:szCs w:val="24"/>
              </w:rPr>
              <w:t>4）通过内审中发现的不符合，确定改进措施并实施。</w:t>
            </w:r>
          </w:p>
          <w:p>
            <w:pPr>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sz w:val="24"/>
                <w:szCs w:val="24"/>
              </w:rPr>
              <w:t>5）通过管理评审，提出改进措施，以便发现改进方向。</w:t>
            </w:r>
          </w:p>
        </w:tc>
        <w:tc>
          <w:tcPr>
            <w:tcW w:w="895" w:type="dxa"/>
            <w:vAlign w:val="top"/>
          </w:tcPr>
          <w:p>
            <w:pPr>
              <w:rPr>
                <w:rFonts w:hint="eastAsia" w:ascii="Times New Roman" w:hAnsi="Times New Roman" w:eastAsia="宋体" w:cs="Times New Roman"/>
                <w:b w:val="0"/>
                <w:bCs w:val="0"/>
                <w:kern w:val="2"/>
                <w:sz w:val="21"/>
                <w:szCs w:val="21"/>
                <w:lang w:val="en-US" w:eastAsia="zh-CN" w:bidi="ar-SA"/>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管理评审</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Q9.3</w:t>
            </w:r>
          </w:p>
          <w:p>
            <w:pPr>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p>
        </w:tc>
        <w:tc>
          <w:tcPr>
            <w:tcW w:w="10642" w:type="dxa"/>
            <w:vAlign w:val="center"/>
          </w:tcPr>
          <w:p>
            <w:pPr>
              <w:spacing w:line="280" w:lineRule="exact"/>
              <w:rPr>
                <w:rFonts w:hint="eastAsia" w:ascii="楷体" w:hAnsi="楷体" w:eastAsia="楷体" w:cs="楷体"/>
                <w:sz w:val="24"/>
                <w:szCs w:val="24"/>
              </w:rPr>
            </w:pPr>
            <w:r>
              <w:rPr>
                <w:rFonts w:hint="eastAsia" w:ascii="楷体" w:hAnsi="楷体" w:eastAsia="楷体" w:cs="楷体"/>
                <w:sz w:val="24"/>
                <w:szCs w:val="24"/>
              </w:rPr>
              <w:t>提供：</w:t>
            </w:r>
          </w:p>
          <w:p>
            <w:pPr>
              <w:spacing w:line="280" w:lineRule="exact"/>
              <w:rPr>
                <w:rFonts w:hint="eastAsia" w:ascii="楷体" w:hAnsi="楷体" w:eastAsia="楷体" w:cs="楷体"/>
                <w:sz w:val="24"/>
                <w:szCs w:val="24"/>
              </w:rPr>
            </w:pPr>
            <w:r>
              <w:rPr>
                <w:rFonts w:hint="eastAsia" w:ascii="楷体" w:hAnsi="楷体" w:eastAsia="楷体" w:cs="楷体"/>
                <w:sz w:val="24"/>
                <w:szCs w:val="24"/>
              </w:rPr>
              <w:t>1.管理评审计划，</w:t>
            </w:r>
          </w:p>
          <w:p>
            <w:pPr>
              <w:spacing w:line="280" w:lineRule="exact"/>
              <w:rPr>
                <w:rFonts w:hint="eastAsia" w:ascii="楷体" w:hAnsi="楷体" w:eastAsia="楷体" w:cs="楷体"/>
                <w:sz w:val="24"/>
                <w:szCs w:val="24"/>
              </w:rPr>
            </w:pPr>
            <w:r>
              <w:rPr>
                <w:rFonts w:hint="eastAsia" w:ascii="楷体" w:hAnsi="楷体" w:eastAsia="楷体" w:cs="楷体"/>
                <w:sz w:val="24"/>
                <w:szCs w:val="24"/>
              </w:rPr>
              <w:t>评审时间：计划202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进行，评审方式：会议评审，</w:t>
            </w:r>
          </w:p>
          <w:p>
            <w:pPr>
              <w:rPr>
                <w:rFonts w:hint="eastAsia" w:ascii="楷体" w:hAnsi="楷体" w:eastAsia="楷体" w:cs="楷体"/>
                <w:sz w:val="24"/>
                <w:szCs w:val="24"/>
                <w:lang w:eastAsia="zh-CN"/>
              </w:rPr>
            </w:pPr>
            <w:r>
              <w:rPr>
                <w:rFonts w:hint="eastAsia" w:ascii="楷体" w:hAnsi="楷体" w:eastAsia="楷体" w:cs="楷体"/>
                <w:sz w:val="24"/>
                <w:szCs w:val="24"/>
              </w:rPr>
              <w:t>编制：</w:t>
            </w:r>
            <w:r>
              <w:rPr>
                <w:rFonts w:hint="eastAsia" w:ascii="楷体" w:hAnsi="楷体" w:eastAsia="楷体" w:cs="楷体"/>
                <w:sz w:val="24"/>
                <w:szCs w:val="24"/>
                <w:lang w:val="en-US" w:eastAsia="zh-CN"/>
              </w:rPr>
              <w:t>何艳</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史红梅</w:t>
            </w:r>
          </w:p>
          <w:p>
            <w:pPr>
              <w:spacing w:line="280" w:lineRule="exact"/>
              <w:rPr>
                <w:rFonts w:hint="eastAsia" w:ascii="楷体" w:hAnsi="楷体" w:eastAsia="楷体" w:cs="楷体"/>
                <w:sz w:val="24"/>
                <w:szCs w:val="24"/>
              </w:rPr>
            </w:pPr>
          </w:p>
          <w:p>
            <w:pPr>
              <w:spacing w:line="280" w:lineRule="exact"/>
              <w:rPr>
                <w:rFonts w:hint="eastAsia" w:ascii="楷体" w:hAnsi="楷体" w:eastAsia="楷体" w:cs="楷体"/>
                <w:sz w:val="24"/>
                <w:szCs w:val="24"/>
              </w:rPr>
            </w:pPr>
            <w:r>
              <w:rPr>
                <w:rFonts w:hint="eastAsia" w:ascii="楷体" w:hAnsi="楷体" w:eastAsia="楷体" w:cs="楷体"/>
                <w:sz w:val="24"/>
                <w:szCs w:val="24"/>
              </w:rPr>
              <w:t>参加人员包括公司总经理、管理者代表、各部门负责人，</w:t>
            </w:r>
          </w:p>
          <w:p>
            <w:pPr>
              <w:spacing w:line="280" w:lineRule="exact"/>
              <w:rPr>
                <w:rFonts w:hint="eastAsia" w:ascii="楷体" w:hAnsi="楷体" w:eastAsia="楷体" w:cs="楷体"/>
                <w:sz w:val="24"/>
                <w:szCs w:val="24"/>
              </w:rPr>
            </w:pPr>
            <w:r>
              <w:rPr>
                <w:rFonts w:hint="eastAsia" w:ascii="楷体" w:hAnsi="楷体" w:eastAsia="楷体" w:cs="楷体"/>
                <w:sz w:val="24"/>
                <w:szCs w:val="24"/>
              </w:rPr>
              <w:t>计划中明确了评审内容和资料准备要求。</w:t>
            </w:r>
          </w:p>
          <w:p>
            <w:pPr>
              <w:numPr>
                <w:ilvl w:val="0"/>
                <w:numId w:val="2"/>
              </w:numPr>
              <w:spacing w:line="280" w:lineRule="exact"/>
              <w:rPr>
                <w:rFonts w:hint="eastAsia" w:ascii="楷体" w:hAnsi="楷体" w:eastAsia="楷体" w:cs="楷体"/>
                <w:sz w:val="24"/>
                <w:szCs w:val="24"/>
              </w:rPr>
            </w:pPr>
            <w:r>
              <w:rPr>
                <w:rFonts w:hint="eastAsia" w:ascii="楷体" w:hAnsi="楷体" w:eastAsia="楷体" w:cs="楷体"/>
                <w:sz w:val="24"/>
                <w:szCs w:val="24"/>
              </w:rPr>
              <w:t>管理评审内容：</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公司目标、方针是否适用，目标达成情况</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内外部环境及风险与机遇识别情况</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各部门体系运行情况</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不合格预防和纠正情况</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公司日常检查结果</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相关方回馈、投诉等；</w:t>
            </w:r>
          </w:p>
          <w:p>
            <w:pPr>
              <w:pStyle w:val="13"/>
              <w:numPr>
                <w:ilvl w:val="0"/>
                <w:numId w:val="3"/>
              </w:numPr>
              <w:ind w:firstLineChars="0"/>
              <w:jc w:val="left"/>
              <w:rPr>
                <w:rFonts w:hint="eastAsia" w:ascii="楷体" w:hAnsi="楷体" w:eastAsia="楷体" w:cs="楷体"/>
                <w:sz w:val="24"/>
                <w:szCs w:val="24"/>
              </w:rPr>
            </w:pPr>
            <w:r>
              <w:rPr>
                <w:rFonts w:hint="eastAsia" w:ascii="楷体" w:hAnsi="楷体" w:eastAsia="楷体" w:cs="楷体"/>
                <w:sz w:val="24"/>
                <w:szCs w:val="24"/>
              </w:rPr>
              <w:t>合规性评价情况；</w:t>
            </w:r>
          </w:p>
          <w:p>
            <w:pPr>
              <w:pStyle w:val="13"/>
              <w:numPr>
                <w:ilvl w:val="0"/>
                <w:numId w:val="3"/>
              </w:numPr>
              <w:spacing w:line="280" w:lineRule="exact"/>
              <w:ind w:firstLineChars="0"/>
              <w:rPr>
                <w:rFonts w:hint="eastAsia" w:ascii="楷体" w:hAnsi="楷体" w:eastAsia="楷体" w:cs="楷体"/>
                <w:sz w:val="24"/>
                <w:szCs w:val="24"/>
              </w:rPr>
            </w:pPr>
            <w:r>
              <w:rPr>
                <w:rFonts w:hint="eastAsia" w:ascii="楷体" w:hAnsi="楷体" w:eastAsia="楷体" w:cs="楷体"/>
                <w:sz w:val="24"/>
                <w:szCs w:val="24"/>
              </w:rPr>
              <w:t>体系需改进的地方；</w:t>
            </w:r>
          </w:p>
          <w:p>
            <w:pPr>
              <w:pStyle w:val="13"/>
              <w:numPr>
                <w:ilvl w:val="0"/>
                <w:numId w:val="3"/>
              </w:numPr>
              <w:spacing w:line="280" w:lineRule="exact"/>
              <w:ind w:firstLineChars="0"/>
              <w:rPr>
                <w:rFonts w:hint="eastAsia" w:ascii="楷体" w:hAnsi="楷体" w:eastAsia="楷体" w:cs="楷体"/>
                <w:sz w:val="24"/>
                <w:szCs w:val="24"/>
              </w:rPr>
            </w:pPr>
            <w:r>
              <w:rPr>
                <w:rFonts w:hint="eastAsia" w:ascii="楷体" w:hAnsi="楷体" w:eastAsia="楷体" w:cs="楷体"/>
                <w:sz w:val="24"/>
                <w:szCs w:val="24"/>
              </w:rPr>
              <w:t>资源的充分性；</w:t>
            </w:r>
          </w:p>
          <w:p>
            <w:pPr>
              <w:spacing w:line="280" w:lineRule="exact"/>
              <w:rPr>
                <w:rFonts w:hint="eastAsia" w:ascii="楷体" w:hAnsi="楷体" w:eastAsia="楷体" w:cs="楷体"/>
                <w:sz w:val="24"/>
                <w:szCs w:val="24"/>
              </w:rPr>
            </w:pPr>
            <w:r>
              <w:rPr>
                <w:rFonts w:hint="eastAsia" w:ascii="楷体" w:hAnsi="楷体" w:eastAsia="楷体" w:cs="楷体"/>
                <w:sz w:val="24"/>
                <w:szCs w:val="24"/>
              </w:rPr>
              <w:t>总经理作会议总结。提供管理评审报告。</w:t>
            </w:r>
          </w:p>
          <w:p>
            <w:pPr>
              <w:spacing w:line="280" w:lineRule="exact"/>
              <w:rPr>
                <w:rFonts w:hint="eastAsia" w:ascii="楷体" w:hAnsi="楷体" w:eastAsia="楷体" w:cs="楷体"/>
                <w:sz w:val="24"/>
                <w:szCs w:val="24"/>
              </w:rPr>
            </w:pPr>
            <w:r>
              <w:rPr>
                <w:rFonts w:hint="eastAsia" w:ascii="楷体" w:hAnsi="楷体" w:eastAsia="楷体" w:cs="楷体"/>
                <w:sz w:val="24"/>
                <w:szCs w:val="24"/>
              </w:rPr>
              <w:t>管理评审结论：公司建立的质量环境管理体系已逐步融入公司业务过程，且取得了一定得成效，员工的质量意识有明显提升，生产车间的</w:t>
            </w:r>
            <w:r>
              <w:rPr>
                <w:rFonts w:hint="eastAsia" w:ascii="楷体" w:hAnsi="楷体" w:eastAsia="楷体" w:cs="楷体"/>
                <w:sz w:val="24"/>
                <w:szCs w:val="24"/>
                <w:lang w:val="en-US" w:eastAsia="zh-CN"/>
              </w:rPr>
              <w:t>环境</w:t>
            </w:r>
            <w:r>
              <w:rPr>
                <w:rFonts w:hint="eastAsia" w:ascii="楷体" w:hAnsi="楷体" w:eastAsia="楷体" w:cs="楷体"/>
                <w:sz w:val="24"/>
                <w:szCs w:val="24"/>
              </w:rPr>
              <w:t>措施基本能落实到位。证明了我司的质量环境方针和目标是适宜的，体系能在持续改进中有效运行。在总结过去工作的基础上，对202</w:t>
            </w:r>
            <w:r>
              <w:rPr>
                <w:rFonts w:hint="eastAsia" w:ascii="楷体" w:hAnsi="楷体" w:eastAsia="楷体" w:cs="楷体"/>
                <w:sz w:val="24"/>
                <w:szCs w:val="24"/>
                <w:lang w:val="en-US" w:eastAsia="zh-CN"/>
              </w:rPr>
              <w:t>2</w:t>
            </w:r>
            <w:r>
              <w:rPr>
                <w:rFonts w:hint="eastAsia" w:ascii="楷体" w:hAnsi="楷体" w:eastAsia="楷体" w:cs="楷体"/>
                <w:sz w:val="24"/>
                <w:szCs w:val="24"/>
              </w:rPr>
              <w:t>年的工作提出了新的要求，自有全员积极参与，才能实现质量的持续发展。</w:t>
            </w:r>
          </w:p>
          <w:p>
            <w:pPr>
              <w:pStyle w:val="11"/>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提供了管理评审签到表</w:t>
            </w:r>
            <w:bookmarkStart w:id="6" w:name="_GoBack"/>
            <w:r>
              <w:rPr>
                <w:rFonts w:hint="default" w:ascii="楷体" w:hAnsi="楷体" w:eastAsia="楷体" w:cs="楷体"/>
                <w:sz w:val="24"/>
                <w:szCs w:val="24"/>
                <w:lang w:val="en-US" w:eastAsia="zh-CN"/>
              </w:rPr>
              <w:drawing>
                <wp:inline distT="0" distB="0" distL="114300" distR="114300">
                  <wp:extent cx="2733675" cy="2279650"/>
                  <wp:effectExtent l="0" t="0" r="9525" b="6350"/>
                  <wp:docPr id="1" name="图片 1" descr="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到表"/>
                          <pic:cNvPicPr>
                            <a:picLocks noChangeAspect="1"/>
                          </pic:cNvPicPr>
                        </pic:nvPicPr>
                        <pic:blipFill>
                          <a:blip r:embed="rId6"/>
                          <a:stretch>
                            <a:fillRect/>
                          </a:stretch>
                        </pic:blipFill>
                        <pic:spPr>
                          <a:xfrm>
                            <a:off x="0" y="0"/>
                            <a:ext cx="2733675" cy="2279650"/>
                          </a:xfrm>
                          <a:prstGeom prst="rect">
                            <a:avLst/>
                          </a:prstGeom>
                        </pic:spPr>
                      </pic:pic>
                    </a:graphicData>
                  </a:graphic>
                </wp:inline>
              </w:drawing>
            </w:r>
            <w:bookmarkEnd w:id="6"/>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总则</w:t>
            </w:r>
          </w:p>
          <w:p>
            <w:pPr>
              <w:spacing w:line="280" w:lineRule="exact"/>
              <w:rPr>
                <w:rFonts w:hint="eastAsia" w:ascii="楷体" w:hAnsi="楷体" w:eastAsia="楷体" w:cs="楷体"/>
                <w:sz w:val="24"/>
                <w:szCs w:val="24"/>
              </w:rPr>
            </w:pP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Q10.1</w:t>
            </w:r>
          </w:p>
          <w:p>
            <w:pPr>
              <w:spacing w:line="280" w:lineRule="exact"/>
              <w:rPr>
                <w:rFonts w:hint="eastAsia" w:ascii="楷体" w:hAnsi="楷体" w:eastAsia="楷体" w:cs="楷体"/>
                <w:sz w:val="24"/>
                <w:szCs w:val="24"/>
              </w:rPr>
            </w:pPr>
          </w:p>
        </w:tc>
        <w:tc>
          <w:tcPr>
            <w:tcW w:w="10642" w:type="dxa"/>
          </w:tcPr>
          <w:p>
            <w:pPr>
              <w:spacing w:line="2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楷体" w:hAnsi="楷体" w:eastAsia="楷体" w:cs="楷体"/>
                <w:sz w:val="24"/>
                <w:szCs w:val="24"/>
              </w:rPr>
            </w:pPr>
            <w:r>
              <w:rPr>
                <w:rFonts w:hint="eastAsia" w:ascii="楷体" w:hAnsi="楷体" w:eastAsia="楷体" w:cs="楷体"/>
                <w:sz w:val="24"/>
                <w:szCs w:val="24"/>
              </w:rPr>
              <w:t xml:space="preserve"> ——具体事实可见审核10.2条款记录。</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持续改进</w:t>
            </w:r>
          </w:p>
        </w:tc>
        <w:tc>
          <w:tcPr>
            <w:tcW w:w="1012"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Q10.3</w:t>
            </w:r>
          </w:p>
        </w:tc>
        <w:tc>
          <w:tcPr>
            <w:tcW w:w="10642" w:type="dxa"/>
            <w:vAlign w:val="center"/>
          </w:tcPr>
          <w:p>
            <w:pPr>
              <w:spacing w:line="280" w:lineRule="exact"/>
              <w:rPr>
                <w:rFonts w:hint="eastAsia" w:ascii="楷体" w:hAnsi="楷体" w:eastAsia="楷体" w:cs="楷体"/>
                <w:bCs/>
                <w:color w:val="000000"/>
                <w:sz w:val="24"/>
                <w:szCs w:val="24"/>
              </w:rPr>
            </w:pPr>
            <w:r>
              <w:rPr>
                <w:rFonts w:hint="eastAsia" w:ascii="楷体" w:hAnsi="楷体" w:eastAsia="楷体" w:cs="楷体"/>
                <w:sz w:val="24"/>
                <w:szCs w:val="24"/>
              </w:rPr>
              <w:t>为使质量管理体系实现预期结果和提高顾客满意，公司识别并选择改进的机会，采取包括改进产品和服务，纠正、预防或减少非预期情况给组织带来的不利影响等措施，改进体系的绩效和有效性。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hint="eastAsia" w:ascii="楷体" w:hAnsi="楷体" w:eastAsia="楷体" w:cs="楷体"/>
                <w:sz w:val="24"/>
                <w:szCs w:val="24"/>
              </w:rPr>
            </w:pPr>
            <w:r>
              <w:rPr>
                <w:rFonts w:hint="eastAsia" w:ascii="楷体" w:hAnsi="楷体" w:eastAsia="楷体" w:cs="楷体"/>
                <w:sz w:val="24"/>
                <w:szCs w:val="24"/>
              </w:rPr>
              <w:t>根据不同过程、不同产品和不同要求，采取不同的方法进行监视、测量和分析。</w:t>
            </w:r>
          </w:p>
          <w:p>
            <w:pPr>
              <w:spacing w:line="280" w:lineRule="exact"/>
              <w:rPr>
                <w:rFonts w:hint="eastAsia" w:ascii="楷体" w:hAnsi="楷体" w:eastAsia="楷体" w:cs="楷体"/>
                <w:sz w:val="24"/>
                <w:szCs w:val="24"/>
              </w:rPr>
            </w:pPr>
            <w:r>
              <w:rPr>
                <w:rFonts w:hint="eastAsia" w:ascii="楷体" w:hAnsi="楷体" w:eastAsia="楷体" w:cs="楷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楷体" w:hAnsi="楷体" w:eastAsia="楷体" w:cs="楷体"/>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hint="eastAsia"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spacing w:line="280" w:lineRule="exact"/>
              <w:rPr>
                <w:rFonts w:hint="eastAsia" w:ascii="楷体" w:hAnsi="楷体" w:eastAsia="楷体" w:cs="楷体"/>
                <w:sz w:val="24"/>
                <w:szCs w:val="24"/>
              </w:rPr>
            </w:pPr>
            <w:r>
              <w:rPr>
                <w:rFonts w:hint="eastAsia" w:ascii="楷体" w:hAnsi="楷体" w:eastAsia="楷体" w:cs="楷体"/>
                <w:sz w:val="24"/>
                <w:szCs w:val="24"/>
              </w:rPr>
              <w:t>验证企业相关资质证明的有效性；</w:t>
            </w:r>
          </w:p>
        </w:tc>
        <w:tc>
          <w:tcPr>
            <w:tcW w:w="1012" w:type="dxa"/>
          </w:tcPr>
          <w:p>
            <w:pPr>
              <w:spacing w:line="280" w:lineRule="exact"/>
              <w:rPr>
                <w:rFonts w:hint="eastAsia" w:ascii="楷体" w:hAnsi="楷体" w:eastAsia="楷体" w:cs="楷体"/>
                <w:sz w:val="24"/>
                <w:szCs w:val="24"/>
              </w:rPr>
            </w:pPr>
          </w:p>
        </w:tc>
        <w:tc>
          <w:tcPr>
            <w:tcW w:w="10642" w:type="dxa"/>
            <w:vAlign w:val="center"/>
          </w:tcPr>
          <w:p>
            <w:pPr>
              <w:pStyle w:val="11"/>
              <w:rPr>
                <w:rFonts w:hint="eastAsia" w:ascii="楷体" w:hAnsi="楷体" w:eastAsia="楷体" w:cs="楷体"/>
                <w:sz w:val="24"/>
                <w:szCs w:val="24"/>
              </w:rPr>
            </w:pPr>
            <w:r>
              <w:rPr>
                <w:rFonts w:hint="eastAsia" w:ascii="楷体" w:hAnsi="楷体" w:eastAsia="楷体" w:cs="楷体"/>
                <w:sz w:val="24"/>
                <w:szCs w:val="24"/>
              </w:rPr>
              <w:t>公司管理体系自运行以来，</w:t>
            </w:r>
          </w:p>
          <w:p>
            <w:pPr>
              <w:pStyle w:val="11"/>
              <w:rPr>
                <w:rFonts w:hint="eastAsia" w:ascii="楷体" w:hAnsi="楷体" w:eastAsia="楷体" w:cs="楷体"/>
                <w:sz w:val="24"/>
                <w:szCs w:val="24"/>
                <w:lang w:eastAsia="zh-CN"/>
              </w:rPr>
            </w:pPr>
            <w:r>
              <w:rPr>
                <w:rFonts w:hint="eastAsia" w:ascii="楷体" w:hAnsi="楷体" w:eastAsia="楷体" w:cs="楷体"/>
                <w:sz w:val="24"/>
                <w:szCs w:val="24"/>
              </w:rPr>
              <w:t>管理体系运行期间</w:t>
            </w:r>
            <w:r>
              <w:rPr>
                <w:rFonts w:hint="eastAsia" w:ascii="楷体" w:hAnsi="楷体" w:eastAsia="楷体" w:cs="楷体"/>
                <w:sz w:val="24"/>
                <w:szCs w:val="24"/>
                <w:lang w:eastAsia="zh-CN"/>
              </w:rPr>
              <w:t>未</w:t>
            </w:r>
            <w:r>
              <w:rPr>
                <w:rFonts w:hint="eastAsia" w:ascii="楷体" w:hAnsi="楷体" w:eastAsia="楷体" w:cs="楷体"/>
                <w:sz w:val="24"/>
                <w:szCs w:val="24"/>
              </w:rPr>
              <w:t>发生顾客及相关方投诉情况</w:t>
            </w:r>
          </w:p>
          <w:p>
            <w:pPr>
              <w:pStyle w:val="11"/>
              <w:rPr>
                <w:rFonts w:hint="eastAsia" w:ascii="楷体" w:hAnsi="楷体" w:eastAsia="楷体" w:cs="楷体"/>
                <w:sz w:val="24"/>
                <w:szCs w:val="24"/>
              </w:rPr>
            </w:pPr>
            <w:r>
              <w:rPr>
                <w:rFonts w:hint="eastAsia" w:ascii="楷体" w:hAnsi="楷体" w:eastAsia="楷体" w:cs="楷体"/>
                <w:sz w:val="24"/>
                <w:szCs w:val="24"/>
              </w:rPr>
              <w:t>目前没有上级主管部门对公司的在质量监督抽查</w:t>
            </w:r>
          </w:p>
          <w:p>
            <w:pPr>
              <w:pStyle w:val="11"/>
              <w:rPr>
                <w:rFonts w:hint="eastAsia" w:ascii="楷体" w:hAnsi="楷体" w:eastAsia="楷体" w:cs="楷体"/>
                <w:sz w:val="24"/>
                <w:szCs w:val="24"/>
              </w:rPr>
            </w:pPr>
            <w:r>
              <w:rPr>
                <w:rFonts w:hint="eastAsia" w:ascii="楷体" w:hAnsi="楷体" w:eastAsia="楷体" w:cs="楷体"/>
                <w:sz w:val="24"/>
                <w:szCs w:val="24"/>
              </w:rPr>
              <w:t>目前公司经营过程中没有发生违反相关法律法规及其他要求的情况</w:t>
            </w:r>
          </w:p>
          <w:p>
            <w:pPr>
              <w:pStyle w:val="11"/>
              <w:rPr>
                <w:rFonts w:hint="eastAsia" w:ascii="楷体" w:hAnsi="楷体" w:eastAsia="楷体" w:cs="楷体"/>
                <w:sz w:val="24"/>
                <w:szCs w:val="24"/>
              </w:rPr>
            </w:pPr>
            <w:r>
              <w:rPr>
                <w:rFonts w:hint="eastAsia" w:ascii="楷体" w:hAnsi="楷体" w:eastAsia="楷体" w:cs="楷体"/>
                <w:sz w:val="24"/>
                <w:szCs w:val="24"/>
              </w:rPr>
              <w:t>一阶段问题已验证。</w:t>
            </w:r>
          </w:p>
        </w:tc>
        <w:tc>
          <w:tcPr>
            <w:tcW w:w="895" w:type="dxa"/>
          </w:tcPr>
          <w:p>
            <w:pPr>
              <w:rPr>
                <w:rFonts w:hint="eastAsia" w:ascii="楷体" w:hAnsi="楷体" w:eastAsia="楷体" w:cs="楷体"/>
                <w:sz w:val="24"/>
                <w:szCs w:val="24"/>
              </w:rPr>
            </w:pPr>
          </w:p>
        </w:tc>
      </w:tr>
    </w:tbl>
    <w:p>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A01CF"/>
    <w:multiLevelType w:val="multilevel"/>
    <w:tmpl w:val="04BA01CF"/>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3F195A6D"/>
    <w:multiLevelType w:val="multilevel"/>
    <w:tmpl w:val="3F195A6D"/>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B79B3"/>
    <w:rsid w:val="04E15EEC"/>
    <w:rsid w:val="07FA09CB"/>
    <w:rsid w:val="0808110C"/>
    <w:rsid w:val="101B0EE3"/>
    <w:rsid w:val="14D40570"/>
    <w:rsid w:val="17A34B99"/>
    <w:rsid w:val="1EE0318C"/>
    <w:rsid w:val="24560EAC"/>
    <w:rsid w:val="28F35BE5"/>
    <w:rsid w:val="3915506A"/>
    <w:rsid w:val="3E3E47E7"/>
    <w:rsid w:val="47A849BE"/>
    <w:rsid w:val="4A7D74DC"/>
    <w:rsid w:val="569647B0"/>
    <w:rsid w:val="5F8B0825"/>
    <w:rsid w:val="631B69F2"/>
    <w:rsid w:val="6A3368E3"/>
    <w:rsid w:val="714B5CA6"/>
    <w:rsid w:val="7B267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paragraph" w:customStyle="1" w:styleId="12">
    <w:name w:val="列出段落1"/>
    <w:basedOn w:val="1"/>
    <w:qFormat/>
    <w:uiPriority w:val="34"/>
    <w:pPr>
      <w:ind w:firstLine="420" w:firstLineChars="200"/>
    </w:pPr>
    <w:rPr>
      <w:rFonts w:asciiTheme="minorHAnsi" w:hAnsiTheme="minorHAnsi" w:eastAsiaTheme="minorEastAsia" w:cstheme="minorBidi"/>
      <w:szCs w:val="22"/>
    </w:rPr>
  </w:style>
  <w:style w:type="paragraph" w:styleId="13">
    <w:name w:val="List Paragraph"/>
    <w:basedOn w:val="1"/>
    <w:qFormat/>
    <w:uiPriority w:val="99"/>
    <w:pPr>
      <w:ind w:firstLine="420" w:firstLineChars="200"/>
    </w:pPr>
  </w:style>
  <w:style w:type="character" w:customStyle="1" w:styleId="14">
    <w:name w:val="info-content-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2022-02-12T07:13:49Z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