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6350</wp:posOffset>
            </wp:positionV>
            <wp:extent cx="6509385" cy="8895080"/>
            <wp:effectExtent l="0" t="0" r="5715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四川科度实业有限公司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方利群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both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default" w:ascii="方正仿宋简体" w:eastAsia="方正仿宋简体"/>
                <w:b/>
                <w:lang w:val="en-US" w:eastAsia="zh-CN"/>
              </w:rPr>
              <w:t>综合管理部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2021.12.28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lang w:val="en-US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未按计划进行11月份培训，不符合GB/T 19001:2016 idt ISO 9001:2015;GB/T 24001-2016 idt ISO 14001:2015;ISO45001：2018  7.2条款组织应：a)确定在其控制下工作的人员所需的能力，这些人员从事的工作影响管理体系及绩效和有效性.</w:t>
            </w:r>
          </w:p>
          <w:p>
            <w:pPr>
              <w:spacing w:before="120" w:line="360" w:lineRule="auto"/>
              <w:rPr>
                <w:rFonts w:hint="eastAsia" w:ascii="方正仿宋简体" w:hAnsi="Times New Roman" w:eastAsia="方正仿宋简体" w:cs="Times New Roman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hAnsi="Times New Roman" w:eastAsia="方正仿宋简体" w:cs="Times New Roman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 xml:space="preserve"> 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 xml:space="preserve"> 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GB/T 45001-2020 idt ISO45001：2018标准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 xml:space="preserve"> 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9" w:name="_GoBack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-154305</wp:posOffset>
                  </wp:positionV>
                  <wp:extent cx="6848475" cy="9036685"/>
                  <wp:effectExtent l="0" t="0" r="9525" b="571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903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9"/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43127158"/>
    <w:rsid w:val="43AB4D25"/>
    <w:rsid w:val="5D3B2FE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8</TotalTime>
  <ScaleCrop>false</ScaleCrop>
  <LinksUpToDate>false</LinksUpToDate>
  <CharactersWithSpaces>895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宋明珠</cp:lastModifiedBy>
  <cp:lastPrinted>2019-05-13T03:02:00Z</cp:lastPrinted>
  <dcterms:modified xsi:type="dcterms:W3CDTF">2022-01-10T09:29:51Z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2052-11.1.0.11294</vt:lpwstr>
  </property>
</Properties>
</file>