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rPr>
        <w:t xml:space="preserve">                                                  </w:t>
      </w:r>
      <w:bookmarkStart w:id="0" w:name="合同编号"/>
      <w:r>
        <w:rPr>
          <w:szCs w:val="44"/>
        </w:rPr>
        <w:t>0591-2019-Q</w:t>
      </w:r>
      <w:bookmarkEnd w:id="0"/>
    </w:p>
    <w:p>
      <w:pPr>
        <w:snapToGrid w:val="0"/>
        <w:spacing w:afterLines="30"/>
        <w:jc w:val="both"/>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重庆惠云机械有限公司</w:t>
      </w:r>
      <w:bookmarkEnd w:id="1"/>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sz w:val="18"/>
                <w:szCs w:val="18"/>
              </w:rPr>
            </w:pPr>
          </w:p>
        </w:tc>
        <w:tc>
          <w:tcPr>
            <w:tcW w:w="992" w:type="dxa"/>
            <w:vAlign w:val="center"/>
          </w:tcPr>
          <w:p>
            <w:pPr>
              <w:spacing w:line="240" w:lineRule="exact"/>
              <w:rPr>
                <w:sz w:val="18"/>
                <w:szCs w:val="18"/>
              </w:rPr>
            </w:pPr>
          </w:p>
        </w:tc>
        <w:tc>
          <w:tcPr>
            <w:tcW w:w="1216" w:type="dxa"/>
            <w:vAlign w:val="center"/>
          </w:tcPr>
          <w:p>
            <w:pPr>
              <w:spacing w:line="240" w:lineRule="exact"/>
              <w:jc w:val="center"/>
              <w:rPr>
                <w:sz w:val="18"/>
                <w:szCs w:val="18"/>
              </w:rPr>
            </w:pPr>
          </w:p>
        </w:tc>
        <w:tc>
          <w:tcPr>
            <w:tcW w:w="3478" w:type="dxa"/>
            <w:gridSpan w:val="3"/>
          </w:tcPr>
          <w:p>
            <w:pPr>
              <w:spacing w:line="240" w:lineRule="exact"/>
              <w:rPr>
                <w:sz w:val="18"/>
                <w:szCs w:val="18"/>
              </w:rPr>
            </w:pPr>
          </w:p>
        </w:tc>
        <w:tc>
          <w:tcPr>
            <w:tcW w:w="2333" w:type="dxa"/>
            <w:gridSpan w:val="2"/>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重庆惠云机械有限公司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重庆市北碚区童家溪镇建设村松林社</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400709</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重庆市北碚区童家溪镇建设村松林社</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400709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赵林</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13883077220</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赵良云</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赵林</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冲压件的加工</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17.09.00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2018-01-01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供销部、行政部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w:t>
            </w:r>
            <w:r>
              <w:rPr>
                <w:rFonts w:hint="eastAsia" w:ascii="宋体" w:hAnsi="宋体"/>
                <w:b/>
                <w:color w:val="000000" w:themeColor="text1"/>
                <w:sz w:val="20"/>
                <w:szCs w:val="20"/>
                <w:lang w:eastAsia="zh-CN"/>
              </w:rPr>
              <w:t>部、技质部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w:t>
            </w: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234"/>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34" w:type="dxa"/>
          </w:tcPr>
          <w:p>
            <w:pPr>
              <w:rPr>
                <w:b/>
                <w:color w:val="000000" w:themeColor="text1"/>
                <w:sz w:val="20"/>
                <w:szCs w:val="20"/>
              </w:rPr>
            </w:pPr>
            <w:r>
              <w:rPr>
                <w:rFonts w:hint="eastAsia"/>
                <w:b/>
                <w:color w:val="000000" w:themeColor="text1"/>
                <w:sz w:val="20"/>
                <w:szCs w:val="20"/>
              </w:rPr>
              <w:t>规格</w:t>
            </w:r>
          </w:p>
        </w:tc>
        <w:tc>
          <w:tcPr>
            <w:tcW w:w="415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2130" w:type="dxa"/>
          </w:tcPr>
          <w:p>
            <w:pPr>
              <w:spacing w:line="0" w:lineRule="atLeast"/>
              <w:jc w:val="left"/>
              <w:rPr>
                <w:b/>
                <w:color w:val="FF0000"/>
                <w:sz w:val="20"/>
                <w:szCs w:val="20"/>
              </w:rPr>
            </w:pPr>
            <w:r>
              <w:rPr>
                <w:rFonts w:ascii="宋体" w:hAnsi="宋体"/>
                <w:b/>
                <w:color w:val="000000" w:themeColor="text1"/>
                <w:sz w:val="20"/>
                <w:szCs w:val="20"/>
              </w:rPr>
              <w:t>冲压件的加工</w:t>
            </w:r>
          </w:p>
        </w:tc>
        <w:tc>
          <w:tcPr>
            <w:tcW w:w="2519" w:type="dxa"/>
          </w:tcPr>
          <w:p>
            <w:pPr>
              <w:rPr>
                <w:b/>
                <w:sz w:val="20"/>
                <w:szCs w:val="20"/>
              </w:rPr>
            </w:pPr>
          </w:p>
        </w:tc>
        <w:tc>
          <w:tcPr>
            <w:tcW w:w="1234" w:type="dxa"/>
          </w:tcPr>
          <w:p>
            <w:pPr>
              <w:rPr>
                <w:b/>
                <w:color w:val="000000" w:themeColor="text1"/>
                <w:sz w:val="20"/>
                <w:szCs w:val="20"/>
              </w:rPr>
            </w:pPr>
          </w:p>
        </w:tc>
        <w:tc>
          <w:tcPr>
            <w:tcW w:w="4152" w:type="dxa"/>
          </w:tcPr>
          <w:p>
            <w:pPr>
              <w:jc w:val="left"/>
              <w:rPr>
                <w:rFonts w:hint="default"/>
                <w:color w:val="000000" w:themeColor="text1"/>
                <w:sz w:val="20"/>
                <w:szCs w:val="20"/>
              </w:rPr>
            </w:pPr>
            <w:r>
              <w:rPr>
                <w:rFonts w:hint="eastAsia" w:ascii="宋体" w:hAnsi="宋体"/>
                <w:b/>
                <w:color w:val="000000" w:themeColor="text1"/>
                <w:sz w:val="20"/>
                <w:szCs w:val="20"/>
                <w:lang w:eastAsia="zh-CN"/>
              </w:rPr>
              <w:t>产品执行标准:GB/T1804-2000《一般公差标准》QJ 262-1994《钣金冲压件通用技术条件》、GB-T708-2006《冷轧钢板和钢带的尺寸、外形、重量及允许偏差》、</w:t>
            </w:r>
            <w:r>
              <w:rPr>
                <w:rFonts w:hint="eastAsia" w:ascii="宋体" w:hAnsi="宋体"/>
                <w:b/>
                <w:color w:val="000000" w:themeColor="text1"/>
                <w:sz w:val="20"/>
                <w:szCs w:val="20"/>
              </w:rPr>
              <w:fldChar w:fldCharType="begin"/>
            </w:r>
            <w:r>
              <w:rPr>
                <w:rFonts w:hint="eastAsia" w:ascii="宋体" w:hAnsi="宋体"/>
                <w:b/>
                <w:color w:val="000000" w:themeColor="text1"/>
                <w:sz w:val="20"/>
                <w:szCs w:val="20"/>
              </w:rPr>
              <w:instrText xml:space="preserve"> HYPERLINK "http://www.csres.com/detail/241905.html" \t "http://www.csres.com/_blank" </w:instrText>
            </w:r>
            <w:r>
              <w:rPr>
                <w:rFonts w:hint="eastAsia" w:ascii="宋体" w:hAnsi="宋体"/>
                <w:b/>
                <w:color w:val="000000" w:themeColor="text1"/>
                <w:sz w:val="20"/>
                <w:szCs w:val="20"/>
              </w:rPr>
              <w:fldChar w:fldCharType="separate"/>
            </w:r>
            <w:r>
              <w:rPr>
                <w:rFonts w:hint="eastAsia" w:ascii="宋体" w:hAnsi="宋体"/>
                <w:b/>
                <w:color w:val="000000" w:themeColor="text1"/>
                <w:sz w:val="20"/>
                <w:szCs w:val="20"/>
              </w:rPr>
              <w:t>GB/T 30571-2014</w:t>
            </w:r>
            <w:r>
              <w:rPr>
                <w:rFonts w:hint="eastAsia" w:ascii="宋体" w:hAnsi="宋体"/>
                <w:b/>
                <w:color w:val="000000" w:themeColor="text1"/>
                <w:sz w:val="20"/>
                <w:szCs w:val="20"/>
              </w:rPr>
              <w:fldChar w:fldCharType="end"/>
            </w:r>
            <w:r>
              <w:rPr>
                <w:rFonts w:hint="eastAsia" w:ascii="宋体" w:hAnsi="宋体"/>
                <w:b/>
                <w:color w:val="000000" w:themeColor="text1"/>
                <w:sz w:val="20"/>
                <w:szCs w:val="20"/>
              </w:rPr>
              <w:t xml:space="preserve">  金属冷冲压件 通用技术条件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fldChar w:fldCharType="begin"/>
            </w:r>
            <w:r>
              <w:rPr>
                <w:rFonts w:hint="eastAsia" w:ascii="宋体" w:hAnsi="宋体"/>
                <w:b/>
                <w:color w:val="000000" w:themeColor="text1"/>
                <w:sz w:val="20"/>
                <w:szCs w:val="20"/>
              </w:rPr>
              <w:instrText xml:space="preserve"> HYPERLINK "http://www.csres.com/detail/9920.html" \t "http://www.csres.com/_blank" </w:instrText>
            </w:r>
            <w:r>
              <w:rPr>
                <w:rFonts w:hint="eastAsia" w:ascii="宋体" w:hAnsi="宋体"/>
                <w:b/>
                <w:color w:val="000000" w:themeColor="text1"/>
                <w:sz w:val="20"/>
                <w:szCs w:val="20"/>
              </w:rPr>
              <w:fldChar w:fldCharType="separate"/>
            </w:r>
            <w:r>
              <w:rPr>
                <w:rFonts w:hint="eastAsia" w:ascii="宋体" w:hAnsi="宋体"/>
                <w:b/>
                <w:color w:val="000000" w:themeColor="text1"/>
                <w:sz w:val="20"/>
                <w:szCs w:val="20"/>
              </w:rPr>
              <w:t>JB/T 4378.1-1999</w:t>
            </w:r>
            <w:r>
              <w:rPr>
                <w:rFonts w:hint="eastAsia" w:ascii="宋体" w:hAnsi="宋体"/>
                <w:b/>
                <w:color w:val="000000" w:themeColor="text1"/>
                <w:sz w:val="20"/>
                <w:szCs w:val="20"/>
              </w:rPr>
              <w:fldChar w:fldCharType="end"/>
            </w:r>
            <w:r>
              <w:rPr>
                <w:rFonts w:hint="eastAsia" w:ascii="宋体" w:hAnsi="宋体"/>
                <w:b/>
                <w:color w:val="000000" w:themeColor="text1"/>
                <w:sz w:val="20"/>
                <w:szCs w:val="20"/>
              </w:rPr>
              <w:t>金属冷冲压件 结构要素</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fldChar w:fldCharType="begin"/>
            </w:r>
            <w:r>
              <w:rPr>
                <w:rFonts w:hint="eastAsia" w:ascii="宋体" w:hAnsi="宋体"/>
                <w:b/>
                <w:color w:val="000000" w:themeColor="text1"/>
                <w:sz w:val="20"/>
                <w:szCs w:val="20"/>
              </w:rPr>
              <w:instrText xml:space="preserve"> HYPERLINK "http://www.csres.com/detail/98657.html" \t "http://www.csres.com/_blank" </w:instrText>
            </w:r>
            <w:r>
              <w:rPr>
                <w:rFonts w:hint="eastAsia" w:ascii="宋体" w:hAnsi="宋体"/>
                <w:b/>
                <w:color w:val="000000" w:themeColor="text1"/>
                <w:sz w:val="20"/>
                <w:szCs w:val="20"/>
              </w:rPr>
              <w:fldChar w:fldCharType="separate"/>
            </w:r>
            <w:r>
              <w:rPr>
                <w:rFonts w:hint="eastAsia" w:ascii="宋体" w:hAnsi="宋体"/>
                <w:b/>
                <w:color w:val="000000" w:themeColor="text1"/>
                <w:sz w:val="20"/>
                <w:szCs w:val="20"/>
              </w:rPr>
              <w:t>SJ 1628-1980</w:t>
            </w:r>
            <w:r>
              <w:rPr>
                <w:rFonts w:hint="eastAsia" w:ascii="宋体" w:hAnsi="宋体"/>
                <w:b/>
                <w:color w:val="000000" w:themeColor="text1"/>
                <w:sz w:val="20"/>
                <w:szCs w:val="20"/>
              </w:rPr>
              <w:fldChar w:fldCharType="end"/>
            </w:r>
            <w:r>
              <w:rPr>
                <w:rFonts w:hint="eastAsia" w:ascii="宋体" w:hAnsi="宋体"/>
                <w:b/>
                <w:color w:val="000000" w:themeColor="text1"/>
                <w:sz w:val="20"/>
                <w:szCs w:val="20"/>
              </w:rPr>
              <w:t>冷冲压零件尺寸公差</w:t>
            </w:r>
            <w:r>
              <w:rPr>
                <w:rFonts w:hint="eastAsia" w:ascii="宋体" w:hAnsi="宋体"/>
                <w:b/>
                <w:color w:val="000000" w:themeColor="text1"/>
                <w:sz w:val="20"/>
                <w:szCs w:val="20"/>
                <w:lang w:eastAsia="zh-CN"/>
              </w:rPr>
              <w:t>等标准及客户技术、工艺要求。</w:t>
            </w: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8</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rPr>
        <w:t>月</w:t>
      </w:r>
      <w:bookmarkStart w:id="17" w:name="OLE_LINK1"/>
      <w:r>
        <w:rPr>
          <w:rFonts w:hint="eastAsia"/>
          <w:b/>
          <w:color w:val="000000" w:themeColor="text1"/>
          <w:spacing w:val="-10"/>
          <w:szCs w:val="21"/>
        </w:rPr>
        <w:t>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质量第一</w:t>
            </w:r>
            <w:r>
              <w:rPr>
                <w:rFonts w:hint="eastAsia"/>
                <w:sz w:val="21"/>
                <w:szCs w:val="21"/>
              </w:rPr>
              <w:t>、</w:t>
            </w:r>
            <w:r>
              <w:rPr>
                <w:rFonts w:hint="eastAsia"/>
                <w:sz w:val="21"/>
                <w:szCs w:val="21"/>
                <w:lang w:eastAsia="zh-CN"/>
              </w:rPr>
              <w:t>用户至上</w:t>
            </w:r>
            <w:r>
              <w:rPr>
                <w:rFonts w:hint="eastAsia"/>
                <w:sz w:val="21"/>
                <w:szCs w:val="21"/>
              </w:rPr>
              <w:t>，</w:t>
            </w:r>
            <w:r>
              <w:rPr>
                <w:rFonts w:hint="eastAsia"/>
                <w:sz w:val="21"/>
                <w:szCs w:val="21"/>
                <w:lang w:eastAsia="zh-CN"/>
              </w:rPr>
              <w:t>持续改进</w:t>
            </w:r>
            <w:r>
              <w:rPr>
                <w:rFonts w:hint="eastAsia"/>
                <w:sz w:val="21"/>
                <w:szCs w:val="21"/>
              </w:rPr>
              <w:t>，</w:t>
            </w:r>
            <w:r>
              <w:rPr>
                <w:rFonts w:hint="eastAsia"/>
                <w:sz w:val="21"/>
                <w:szCs w:val="21"/>
                <w:lang w:eastAsia="zh-CN"/>
              </w:rPr>
              <w:t>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冲压件的加工</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olor w:val="000000" w:themeColor="text1"/>
                <w:szCs w:val="21"/>
                <w:lang w:eastAsia="zh-CN"/>
              </w:rPr>
              <w:t>机加过程</w:t>
            </w:r>
          </w:p>
          <w:p>
            <w:pPr>
              <w:tabs>
                <w:tab w:val="left" w:pos="540"/>
              </w:tabs>
              <w:spacing w:line="3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 xml:space="preserve">需要确认过程： 无 </w:t>
            </w:r>
          </w:p>
          <w:p>
            <w:pPr>
              <w:widowControl/>
              <w:spacing w:line="400" w:lineRule="exact"/>
              <w:rPr>
                <w:rFonts w:hint="eastAsia" w:ascii="宋体" w:hAnsi="宋体"/>
                <w:szCs w:val="21"/>
                <w:u w:val="single"/>
                <w:lang w:eastAsia="zh-CN"/>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szCs w:val="21"/>
                <w:u w:val="single"/>
                <w:lang w:eastAsia="zh-CN"/>
              </w:rPr>
              <w:t>产品均按国家、行业相关标准、规范以及客户技术、工艺要求进行生产，生产工艺成熟，不涉及设计研发过程，故标准8.3设计和开发不适用。对以上条款的不适用并不影响本公司提供满足顾客和适用法律法规要求的产品的能力或责任的要求</w:t>
            </w:r>
          </w:p>
          <w:p>
            <w:pPr>
              <w:tabs>
                <w:tab w:val="left" w:pos="540"/>
              </w:tabs>
              <w:spacing w:line="300" w:lineRule="exact"/>
              <w:ind w:left="201" w:hanging="210" w:hangingChars="100"/>
              <w:rPr>
                <w:rFonts w:ascii="宋体" w:hAnsi="宋体"/>
                <w:b/>
                <w:color w:val="000000" w:themeColor="text1"/>
                <w:szCs w:val="21"/>
              </w:rPr>
            </w:pPr>
            <w:r>
              <w:rPr>
                <w:rFonts w:hint="eastAsia" w:ascii="宋体" w:hAnsi="宋体"/>
                <w:color w:val="000000" w:themeColor="text1"/>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widowControl/>
              <w:spacing w:line="400" w:lineRule="exact"/>
              <w:rPr>
                <w:rFonts w:hint="eastAsia" w:ascii="宋体" w:hAnsi="宋体"/>
                <w:szCs w:val="21"/>
                <w:lang w:eastAsia="zh-CN"/>
              </w:rPr>
            </w:pPr>
            <w:r>
              <w:rPr>
                <w:rFonts w:hint="eastAsia" w:ascii="宋体" w:hAnsi="宋体"/>
                <w:szCs w:val="21"/>
                <w:lang w:eastAsia="zh-CN"/>
              </w:rPr>
              <w:t>a、产品交验一次合格率98%；</w:t>
            </w:r>
          </w:p>
          <w:p>
            <w:pPr>
              <w:widowControl/>
              <w:spacing w:line="400" w:lineRule="exact"/>
              <w:rPr>
                <w:rFonts w:hint="eastAsia" w:ascii="宋体" w:hAnsi="宋体"/>
                <w:szCs w:val="21"/>
                <w:lang w:eastAsia="zh-CN"/>
              </w:rPr>
            </w:pPr>
            <w:r>
              <w:rPr>
                <w:rFonts w:hint="eastAsia" w:ascii="宋体" w:hAnsi="宋体"/>
                <w:szCs w:val="21"/>
                <w:lang w:eastAsia="zh-CN"/>
              </w:rPr>
              <w:t>b、交货期满意率90%</w:t>
            </w:r>
          </w:p>
          <w:p>
            <w:pPr>
              <w:spacing w:line="300" w:lineRule="exact"/>
              <w:rPr>
                <w:rFonts w:ascii="宋体" w:hAnsi="宋体"/>
                <w:b/>
                <w:color w:val="000000" w:themeColor="text1"/>
              </w:rPr>
            </w:pPr>
            <w:r>
              <w:rPr>
                <w:rFonts w:hint="eastAsia" w:ascii="宋体" w:hAnsi="宋体"/>
                <w:szCs w:val="21"/>
                <w:lang w:eastAsia="zh-CN"/>
              </w:rPr>
              <w:t>c、相关方满意率95%以上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8</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FF0000"/>
                <w:sz w:val="20"/>
                <w:szCs w:val="20"/>
              </w:rPr>
            </w:pPr>
            <w:r>
              <w:rPr>
                <w:rFonts w:hint="eastAsia" w:ascii="宋体" w:hAnsi="宋体"/>
                <w:bCs/>
                <w:iCs/>
                <w:color w:val="000000" w:themeColor="text1"/>
                <w:szCs w:val="22"/>
                <w14:textFill>
                  <w14:solidFill>
                    <w14:schemeClr w14:val="tx1"/>
                  </w14:solidFill>
                </w14:textFill>
              </w:rPr>
              <w:t>厂房面积</w:t>
            </w:r>
            <w:r>
              <w:rPr>
                <w:rFonts w:hint="eastAsia" w:ascii="宋体" w:hAnsi="宋体"/>
                <w:bCs/>
                <w:iCs/>
                <w:color w:val="000000" w:themeColor="text1"/>
                <w:szCs w:val="22"/>
                <w:lang w:val="en-US" w:eastAsia="zh-CN"/>
                <w14:textFill>
                  <w14:solidFill>
                    <w14:schemeClr w14:val="tx1"/>
                  </w14:solidFill>
                </w14:textFill>
              </w:rPr>
              <w:t>2000</w:t>
            </w:r>
            <w:r>
              <w:rPr>
                <w:rFonts w:hint="eastAsia" w:ascii="宋体" w:hAnsi="宋体"/>
                <w:bCs/>
                <w:iCs/>
                <w:color w:val="000000" w:themeColor="text1"/>
                <w:szCs w:val="22"/>
                <w14:textFill>
                  <w14:solidFill>
                    <w14:schemeClr w14:val="tx1"/>
                  </w14:solidFill>
                </w14:textFill>
              </w:rPr>
              <w:t>平方米左右，库房与生产场所分区，办公场所面积</w:t>
            </w:r>
            <w:r>
              <w:rPr>
                <w:rFonts w:hint="eastAsia" w:ascii="宋体" w:hAnsi="宋体"/>
                <w:bCs/>
                <w:iCs/>
                <w:color w:val="000000" w:themeColor="text1"/>
                <w:szCs w:val="22"/>
                <w:lang w:val="en-US" w:eastAsia="zh-CN"/>
                <w14:textFill>
                  <w14:solidFill>
                    <w14:schemeClr w14:val="tx1"/>
                  </w14:solidFill>
                </w14:textFill>
              </w:rPr>
              <w:t>200</w:t>
            </w:r>
            <w:r>
              <w:rPr>
                <w:rFonts w:hint="eastAsia" w:ascii="宋体" w:hAnsi="宋体"/>
                <w:bCs/>
                <w:iCs/>
                <w:color w:val="000000" w:themeColor="text1"/>
                <w:szCs w:val="22"/>
                <w14:textFill>
                  <w14:solidFill>
                    <w14:schemeClr w14:val="tx1"/>
                  </w14:solidFill>
                </w14:textFill>
              </w:rPr>
              <w:t>平方米左右.主要生产设备包括：</w:t>
            </w:r>
            <w:r>
              <w:rPr>
                <w:rFonts w:hint="eastAsia" w:ascii="宋体" w:hAnsi="宋体"/>
                <w:bCs/>
                <w:iCs/>
                <w:color w:val="000000" w:themeColor="text1"/>
                <w:szCs w:val="22"/>
                <w:lang w:eastAsia="zh-CN"/>
                <w14:textFill>
                  <w14:solidFill>
                    <w14:schemeClr w14:val="tx1"/>
                  </w14:solidFill>
                </w14:textFill>
              </w:rPr>
              <w:t>冲床、剪板机等</w:t>
            </w:r>
            <w:r>
              <w:rPr>
                <w:rFonts w:hint="eastAsia" w:ascii="宋体" w:hAnsi="宋体"/>
                <w:bCs/>
                <w:iCs/>
                <w:color w:val="000000" w:themeColor="text1"/>
                <w:szCs w:val="22"/>
                <w14:textFill>
                  <w14:solidFill>
                    <w14:schemeClr w14:val="tx1"/>
                  </w14:solidFill>
                </w14:textFill>
              </w:rPr>
              <w:t>，可以满足生产需要。对设备按月方式进行点检维护保养，并实施。特种设备：</w:t>
            </w:r>
            <w:r>
              <w:rPr>
                <w:rFonts w:hint="eastAsia" w:ascii="宋体" w:hAnsi="宋体"/>
                <w:bCs/>
                <w:iCs/>
                <w:color w:val="000000" w:themeColor="text1"/>
                <w:szCs w:val="22"/>
                <w:lang w:eastAsia="zh-CN"/>
                <w14:textFill>
                  <w14:solidFill>
                    <w14:schemeClr w14:val="tx1"/>
                  </w14:solidFill>
                </w14:textFill>
              </w:rPr>
              <w:t>无</w:t>
            </w:r>
            <w:r>
              <w:rPr>
                <w:rFonts w:hint="eastAsia" w:ascii="宋体" w:hAnsi="宋体"/>
                <w:bCs/>
                <w:iCs/>
                <w:color w:val="000000" w:themeColor="text1"/>
                <w:szCs w:val="22"/>
                <w14:textFill>
                  <w14:solidFill>
                    <w14:schemeClr w14:val="tx1"/>
                  </w14:solidFill>
                </w14:textFill>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w:t>
            </w:r>
            <w:r>
              <w:rPr>
                <w:rFonts w:hint="eastAsia" w:ascii="宋体" w:hAnsi="宋体" w:cs="宋体"/>
                <w:szCs w:val="21"/>
                <w:lang w:eastAsia="zh-CN"/>
              </w:rPr>
              <w:t>、生产车间</w:t>
            </w:r>
            <w:r>
              <w:rPr>
                <w:rFonts w:hint="eastAsia" w:ascii="宋体" w:hAnsi="宋体" w:cs="宋体"/>
                <w:szCs w:val="21"/>
              </w:rPr>
              <w:t>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s="宋体"/>
                <w:szCs w:val="21"/>
              </w:rPr>
              <w:t>生产车间及检验部门均按策划的要求配置了相应的检测设备，均采用委外送检的方式。抽在用检具的检定或校准证书</w:t>
            </w:r>
            <w:r>
              <w:rPr>
                <w:rFonts w:hint="eastAsia" w:ascii="宋体" w:hAnsi="宋体" w:cs="宋体"/>
                <w:szCs w:val="21"/>
                <w:lang w:eastAsia="zh-CN"/>
              </w:rPr>
              <w:t>不</w:t>
            </w:r>
            <w:r>
              <w:rPr>
                <w:rFonts w:hint="eastAsia" w:ascii="宋体" w:hAnsi="宋体" w:cs="宋体"/>
                <w:szCs w:val="21"/>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hint="eastAsia" w:ascii="宋体" w:hAnsi="宋体" w:cs="宋体"/>
                <w:color w:val="000000"/>
                <w:szCs w:val="21"/>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w:t>
            </w:r>
            <w:r>
              <w:rPr>
                <w:rFonts w:hint="eastAsia" w:ascii="宋体" w:hAnsi="宋体" w:cs="宋体"/>
                <w:color w:val="000000"/>
                <w:szCs w:val="21"/>
              </w:rPr>
              <w:t>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1月-10月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w:t>
            </w:r>
            <w:r>
              <w:rPr>
                <w:rFonts w:hint="eastAsia" w:ascii="宋体" w:hAnsi="宋体" w:cs="宋体"/>
                <w:color w:val="000000" w:themeColor="text1"/>
                <w:szCs w:val="21"/>
                <w14:textFill>
                  <w14:solidFill>
                    <w14:schemeClr w14:val="tx1"/>
                  </w14:solidFill>
                </w14:textFill>
              </w:rPr>
              <w:t>用上不够，需要改善。近年来未发生重大顾客投诉和产品质量事故。顾客满意度调查</w:t>
            </w:r>
            <w:bookmarkStart w:id="19" w:name="_GoBack"/>
            <w:bookmarkEnd w:id="19"/>
            <w:r>
              <w:rPr>
                <w:rFonts w:hint="eastAsia" w:ascii="宋体" w:hAnsi="宋体" w:cs="宋体"/>
                <w:color w:val="000000" w:themeColor="text1"/>
                <w:szCs w:val="21"/>
                <w14:textFill>
                  <w14:solidFill>
                    <w14:schemeClr w14:val="tx1"/>
                  </w14:solidFill>
                </w14:textFill>
              </w:rPr>
              <w:t>按规定实施，2019年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月实施，满意度评价9</w:t>
            </w:r>
            <w:r>
              <w:rPr>
                <w:rFonts w:hint="eastAsia" w:ascii="宋体" w:hAnsi="宋体" w:cs="宋体"/>
                <w:color w:val="000000" w:themeColor="text1"/>
                <w:szCs w:val="21"/>
                <w:lang w:val="en-US" w:eastAsia="zh-CN"/>
                <w14:textFill>
                  <w14:solidFill>
                    <w14:schemeClr w14:val="tx1"/>
                  </w14:solidFill>
                </w14:textFill>
              </w:rPr>
              <w:t>7分</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ind w:firstLine="420" w:firstLineChars="200"/>
              <w:jc w:val="both"/>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2019年</w:t>
            </w:r>
            <w:r>
              <w:rPr>
                <w:rFonts w:hint="eastAsia" w:ascii="宋体" w:hAnsi="宋体" w:cs="宋体"/>
                <w:szCs w:val="21"/>
                <w:lang w:val="en-US" w:eastAsia="zh-CN"/>
              </w:rPr>
              <w:t>07月20</w:t>
            </w:r>
            <w:r>
              <w:rPr>
                <w:rFonts w:hint="eastAsia" w:ascii="宋体" w:hAnsi="宋体" w:cs="宋体"/>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，拟定了审核实施表，明确了内审范围，内审人员经培训合格上岗，能力满足要求，未出现审核本部门情况，内审不符合项1项， 涉及</w:t>
            </w:r>
            <w:r>
              <w:rPr>
                <w:rFonts w:hint="eastAsia" w:ascii="宋体" w:hAnsi="宋体" w:cs="宋体"/>
                <w:szCs w:val="21"/>
                <w:lang w:eastAsia="zh-CN"/>
              </w:rPr>
              <w:t>行政</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zh-CN"/>
              </w:rPr>
              <w:t>抽查“记录一览表”，明确了记录名称/记录编号/版本，未明确保存部门/保存期限</w:t>
            </w:r>
            <w:r>
              <w:rPr>
                <w:rFonts w:hint="eastAsia" w:ascii="宋体" w:hAnsi="宋体" w:cs="宋体"/>
                <w:szCs w:val="21"/>
              </w:rPr>
              <w:t>，不符合GB/T19001：2016标准中7.5.3条的要求</w:t>
            </w:r>
            <w:r>
              <w:rPr>
                <w:rFonts w:hint="eastAsia" w:ascii="宋体" w:hAnsi="宋体" w:cs="宋体"/>
                <w:szCs w:val="21"/>
                <w:lang w:eastAsia="zh-CN"/>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2019年0</w:t>
            </w:r>
            <w:r>
              <w:rPr>
                <w:rFonts w:hint="eastAsia" w:ascii="宋体" w:hAnsi="宋体"/>
                <w:kern w:val="0"/>
                <w:sz w:val="21"/>
                <w:szCs w:val="21"/>
                <w:lang w:val="en-US" w:eastAsia="zh-CN"/>
              </w:rPr>
              <w:t>7</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rPr>
            </w:pPr>
            <w:r>
              <w:rPr>
                <w:rFonts w:hint="eastAsia"/>
                <w:b/>
                <w:color w:val="000000" w:themeColor="text1"/>
                <w:spacing w:val="-20"/>
                <w:sz w:val="20"/>
                <w:szCs w:val="20"/>
              </w:rPr>
              <w:t>3</w:t>
            </w:r>
            <w:r>
              <w:rPr>
                <w:rFonts w:hint="eastAsia"/>
                <w:b/>
                <w:color w:val="FF0000"/>
                <w:spacing w:val="-20"/>
                <w:sz w:val="20"/>
                <w:szCs w:val="20"/>
              </w:rPr>
              <w:t xml:space="preserve">. </w:t>
            </w:r>
            <w:r>
              <w:rPr>
                <w:rFonts w:hint="eastAsia"/>
                <w:b/>
                <w:color w:val="000000" w:themeColor="text1"/>
                <w:spacing w:val="-20"/>
                <w:sz w:val="20"/>
                <w:szCs w:val="20"/>
              </w:rPr>
              <w:t>一阶段提出问题的整改情况?</w:t>
            </w:r>
          </w:p>
          <w:p>
            <w:pPr>
              <w:spacing w:line="240" w:lineRule="exact"/>
              <w:rPr>
                <w:rFonts w:hint="default" w:eastAsia="宋体"/>
                <w:b/>
                <w:color w:val="FF0000"/>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215"/>
          <w:tab w:val="left" w:pos="430"/>
        </w:tabs>
        <w:spacing w:line="360" w:lineRule="auto"/>
        <w:ind w:left="-190" w:leftChars="-472" w:hanging="801" w:hangingChars="380"/>
        <w:rPr>
          <w:rFonts w:hint="eastAsia"/>
          <w:b/>
          <w:bCs/>
          <w:color w:val="000000" w:themeColor="text1"/>
          <w:szCs w:val="28"/>
        </w:rPr>
      </w:pPr>
      <w:r>
        <w:rPr>
          <w:rFonts w:hint="eastAsia"/>
          <w:b/>
          <w:bCs/>
          <w:color w:val="000000" w:themeColor="text1"/>
          <w:szCs w:val="28"/>
        </w:rPr>
        <w:t xml:space="preserve">1. 本次审核共开具Q不符合项报告 </w:t>
      </w:r>
      <w:r>
        <w:rPr>
          <w:rFonts w:hint="eastAsia"/>
          <w:b/>
          <w:bCs/>
          <w:color w:val="000000" w:themeColor="text1"/>
          <w:szCs w:val="28"/>
          <w:lang w:val="en-US" w:eastAsia="zh-CN"/>
        </w:rPr>
        <w:t>1</w:t>
      </w:r>
      <w:r>
        <w:rPr>
          <w:rFonts w:hint="eastAsia"/>
          <w:b/>
          <w:bCs/>
          <w:color w:val="000000" w:themeColor="text1"/>
          <w:szCs w:val="28"/>
        </w:rPr>
        <w:t>项；其中</w:t>
      </w:r>
      <w:r>
        <w:rPr>
          <w:rFonts w:hint="eastAsia"/>
          <w:b/>
          <w:bCs/>
          <w:color w:val="000000" w:themeColor="text1"/>
          <w:szCs w:val="28"/>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bCs/>
          <w:color w:val="000000" w:themeColor="text1"/>
          <w:szCs w:val="28"/>
        </w:rPr>
        <w:t xml:space="preserve">严重不符合 0 项，一般不符合 </w:t>
      </w:r>
      <w:r>
        <w:rPr>
          <w:rFonts w:hint="eastAsia"/>
          <w:b/>
          <w:bCs/>
          <w:color w:val="000000" w:themeColor="text1"/>
          <w:szCs w:val="28"/>
          <w:lang w:val="en-US" w:eastAsia="zh-CN"/>
        </w:rPr>
        <w:t>1</w:t>
      </w:r>
      <w:r>
        <w:rPr>
          <w:rFonts w:hint="eastAsia"/>
          <w:b/>
          <w:bCs/>
          <w:color w:val="000000" w:themeColor="text1"/>
          <w:szCs w:val="28"/>
        </w:rPr>
        <w:t xml:space="preserve">项，观察项 </w:t>
      </w:r>
      <w:r>
        <w:rPr>
          <w:rFonts w:hint="eastAsia"/>
          <w:b/>
          <w:bCs/>
          <w:color w:val="000000" w:themeColor="text1"/>
          <w:szCs w:val="28"/>
          <w:lang w:val="en-US" w:eastAsia="zh-CN"/>
        </w:rPr>
        <w:t>0</w:t>
      </w:r>
      <w:r>
        <w:rPr>
          <w:rFonts w:hint="eastAsia"/>
          <w:b/>
          <w:bCs/>
          <w:color w:val="000000" w:themeColor="text1"/>
          <w:szCs w:val="28"/>
        </w:rPr>
        <w:t>项，分布在</w:t>
      </w:r>
      <w:r>
        <w:rPr>
          <w:rFonts w:hint="eastAsia"/>
          <w:b/>
          <w:bCs/>
          <w:color w:val="000000" w:themeColor="text1"/>
          <w:szCs w:val="28"/>
          <w:lang w:eastAsia="zh-CN"/>
        </w:rPr>
        <w:t>行政部</w:t>
      </w:r>
      <w:r>
        <w:rPr>
          <w:rFonts w:hint="eastAsia"/>
          <w:b/>
          <w:bCs/>
          <w:color w:val="000000" w:themeColor="text1"/>
          <w:szCs w:val="28"/>
        </w:rPr>
        <w:t>部门条款</w:t>
      </w:r>
      <w:r>
        <w:rPr>
          <w:rFonts w:hint="eastAsia"/>
          <w:b/>
          <w:bCs/>
          <w:color w:val="000000" w:themeColor="text1"/>
          <w:szCs w:val="28"/>
          <w:lang w:val="en-US" w:eastAsia="zh-CN"/>
        </w:rPr>
        <w:t>7.1.5</w:t>
      </w:r>
      <w:r>
        <w:rPr>
          <w:rFonts w:hint="eastAsia"/>
          <w:b/>
          <w:bCs/>
          <w:color w:val="000000" w:themeColor="text1"/>
          <w:szCs w:val="28"/>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冲压件的加工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Lines="50"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376642A"/>
    <w:rsid w:val="05C112C0"/>
    <w:rsid w:val="06F27F2D"/>
    <w:rsid w:val="07A84CB2"/>
    <w:rsid w:val="08EB51D6"/>
    <w:rsid w:val="0AE52265"/>
    <w:rsid w:val="0B420E14"/>
    <w:rsid w:val="0CC7527B"/>
    <w:rsid w:val="0EB36807"/>
    <w:rsid w:val="0FB74A65"/>
    <w:rsid w:val="10E854AA"/>
    <w:rsid w:val="1198680D"/>
    <w:rsid w:val="130A7C5F"/>
    <w:rsid w:val="136507B9"/>
    <w:rsid w:val="13B07EF0"/>
    <w:rsid w:val="14DB0987"/>
    <w:rsid w:val="17A15D85"/>
    <w:rsid w:val="19A9384E"/>
    <w:rsid w:val="1A00441E"/>
    <w:rsid w:val="1ABB01D3"/>
    <w:rsid w:val="1ACD62B8"/>
    <w:rsid w:val="1B4F1B57"/>
    <w:rsid w:val="1C440198"/>
    <w:rsid w:val="1C5F0C83"/>
    <w:rsid w:val="1DCB178B"/>
    <w:rsid w:val="1F520E03"/>
    <w:rsid w:val="21611269"/>
    <w:rsid w:val="25243589"/>
    <w:rsid w:val="25CD1223"/>
    <w:rsid w:val="295B014A"/>
    <w:rsid w:val="2D661B74"/>
    <w:rsid w:val="320D718E"/>
    <w:rsid w:val="32C1463B"/>
    <w:rsid w:val="33C25AF9"/>
    <w:rsid w:val="3498286F"/>
    <w:rsid w:val="36EC7F03"/>
    <w:rsid w:val="391C4419"/>
    <w:rsid w:val="3AEC2AEF"/>
    <w:rsid w:val="3C191EA6"/>
    <w:rsid w:val="3C6210A8"/>
    <w:rsid w:val="3D790702"/>
    <w:rsid w:val="401450D1"/>
    <w:rsid w:val="41F02F66"/>
    <w:rsid w:val="42366F95"/>
    <w:rsid w:val="4292115D"/>
    <w:rsid w:val="432329ED"/>
    <w:rsid w:val="455B7DE8"/>
    <w:rsid w:val="469452FC"/>
    <w:rsid w:val="47135D31"/>
    <w:rsid w:val="48212822"/>
    <w:rsid w:val="49C82B1C"/>
    <w:rsid w:val="49FA7342"/>
    <w:rsid w:val="4B4A3A22"/>
    <w:rsid w:val="4C494173"/>
    <w:rsid w:val="4F46739F"/>
    <w:rsid w:val="5A577055"/>
    <w:rsid w:val="5C0F099A"/>
    <w:rsid w:val="5CDD1C2D"/>
    <w:rsid w:val="61A2120B"/>
    <w:rsid w:val="624B46D0"/>
    <w:rsid w:val="63E122A7"/>
    <w:rsid w:val="648C6F09"/>
    <w:rsid w:val="653F2CB5"/>
    <w:rsid w:val="673B259B"/>
    <w:rsid w:val="6A1418BC"/>
    <w:rsid w:val="6BE37716"/>
    <w:rsid w:val="6C6C530D"/>
    <w:rsid w:val="6F5B59DC"/>
    <w:rsid w:val="73226B9D"/>
    <w:rsid w:val="748B158D"/>
    <w:rsid w:val="76626107"/>
    <w:rsid w:val="780960F1"/>
    <w:rsid w:val="780F0F53"/>
    <w:rsid w:val="782A349F"/>
    <w:rsid w:val="7A245681"/>
    <w:rsid w:val="7A8D55D5"/>
    <w:rsid w:val="7FB34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1347</Words>
  <Characters>7678</Characters>
  <Lines>63</Lines>
  <Paragraphs>18</Paragraphs>
  <TotalTime>4</TotalTime>
  <ScaleCrop>false</ScaleCrop>
  <LinksUpToDate>false</LinksUpToDate>
  <CharactersWithSpaces>9007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2019-12-02T05:53:06Z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