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rFonts w:hint="eastAsia"/>
          <w:sz w:val="32"/>
          <w:szCs w:val="32"/>
          <w:u w:val="single"/>
        </w:rPr>
        <w:t>0757-2020-F-2022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u w:val="single"/>
        </w:rPr>
      </w:pPr>
      <w:r>
        <w:rPr>
          <w:rFonts w:hint="eastAsia"/>
          <w:sz w:val="28"/>
          <w:szCs w:val="28"/>
        </w:rPr>
        <w:t>受审核方：</w:t>
      </w:r>
      <w:bookmarkStart w:id="1" w:name="组织名称"/>
      <w:r>
        <w:rPr>
          <w:rFonts w:hint="eastAsia"/>
          <w:sz w:val="28"/>
          <w:szCs w:val="28"/>
          <w:u w:val="single"/>
        </w:rPr>
        <w:t>晋江市实秋商贸有限公司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r>
              <w:rPr>
                <w:sz w:val="21"/>
                <w:szCs w:val="21"/>
              </w:rPr>
              <w:t>晋江市实秋商贸有限公司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center"/>
          </w:tcPr>
          <w:p>
            <w:pPr>
              <w:rPr>
                <w:rFonts w:cs="Times New Roman" w:asciiTheme="minorEastAsia" w:hAnsiTheme="minorEastAsia" w:eastAsiaTheme="minorEastAsia"/>
                <w:kern w:val="2"/>
                <w:sz w:val="20"/>
                <w:szCs w:val="24"/>
                <w:lang w:val="en-US" w:eastAsia="zh-CN" w:bidi="ar-SA"/>
              </w:rPr>
            </w:pPr>
            <w:r>
              <w:rPr>
                <w:rFonts w:asciiTheme="minorEastAsia" w:hAnsiTheme="minorEastAsia" w:eastAsiaTheme="minorEastAsia"/>
                <w:sz w:val="20"/>
              </w:rPr>
              <w:t>福建省泉州市晋江市青阳街道霞行社区埔尾2号前面</w:t>
            </w:r>
          </w:p>
        </w:tc>
        <w:tc>
          <w:tcPr>
            <w:tcW w:w="1242" w:type="dxa"/>
            <w:vMerge w:val="restart"/>
            <w:vAlign w:val="center"/>
          </w:tcPr>
          <w:p>
            <w:r>
              <w:rPr>
                <w:rFonts w:hint="eastAsia"/>
              </w:rPr>
              <w:t>邮编</w:t>
            </w:r>
          </w:p>
        </w:tc>
        <w:tc>
          <w:tcPr>
            <w:tcW w:w="1771" w:type="dxa"/>
            <w:vMerge w:val="restart"/>
          </w:tcPr>
          <w:p>
            <w:r>
              <w:rPr>
                <w:rFonts w:hint="eastAsia"/>
                <w:sz w:val="21"/>
                <w:szCs w:val="21"/>
              </w:rPr>
              <w:t>362201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center"/>
          </w:tcPr>
          <w:p>
            <w:pPr>
              <w:rPr>
                <w:rFonts w:cs="Times New Roman" w:asciiTheme="minorEastAsia" w:hAnsiTheme="minorEastAsia" w:eastAsiaTheme="minorEastAsia"/>
                <w:kern w:val="2"/>
                <w:sz w:val="20"/>
                <w:szCs w:val="24"/>
                <w:lang w:val="en-US" w:eastAsia="zh-CN" w:bidi="ar-SA"/>
              </w:rPr>
            </w:pPr>
            <w:r>
              <w:rPr>
                <w:rFonts w:asciiTheme="minorEastAsia" w:hAnsiTheme="minorEastAsia" w:eastAsiaTheme="minorEastAsia"/>
                <w:sz w:val="20"/>
              </w:rPr>
              <w:t>福建省泉州市晋江市青阳街道霞行社区埔尾2号前面</w:t>
            </w:r>
          </w:p>
        </w:tc>
        <w:tc>
          <w:tcPr>
            <w:tcW w:w="1242" w:type="dxa"/>
            <w:vMerge w:val="continue"/>
            <w:vAlign w:val="center"/>
          </w:tcPr>
          <w:p/>
        </w:tc>
        <w:tc>
          <w:tcPr>
            <w:tcW w:w="17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center"/>
          </w:tcPr>
          <w:p>
            <w:pPr>
              <w:rPr>
                <w:rFonts w:ascii="Times New Roman" w:hAnsi="Times New Roman" w:eastAsia="宋体" w:cs="Times New Roman"/>
                <w:kern w:val="2"/>
                <w:sz w:val="21"/>
                <w:szCs w:val="21"/>
                <w:lang w:val="en-US" w:eastAsia="zh-CN" w:bidi="ar-SA"/>
              </w:rPr>
            </w:pPr>
            <w:r>
              <w:rPr>
                <w:sz w:val="21"/>
                <w:szCs w:val="21"/>
              </w:rPr>
              <w:t>庄树群</w:t>
            </w:r>
          </w:p>
        </w:tc>
        <w:tc>
          <w:tcPr>
            <w:tcW w:w="1313" w:type="dxa"/>
            <w:vAlign w:val="center"/>
          </w:tcPr>
          <w:p>
            <w:r>
              <w:rPr>
                <w:rFonts w:hint="eastAsia"/>
              </w:rPr>
              <w:t>电话.</w:t>
            </w:r>
          </w:p>
        </w:tc>
        <w:tc>
          <w:tcPr>
            <w:tcW w:w="2180" w:type="dxa"/>
            <w:vAlign w:val="center"/>
          </w:tcPr>
          <w:p>
            <w:bookmarkStart w:id="7" w:name="联系人手机"/>
            <w:r>
              <w:rPr>
                <w:sz w:val="21"/>
                <w:szCs w:val="21"/>
              </w:rPr>
              <w:t>13905971087</w:t>
            </w:r>
            <w:bookmarkEnd w:id="7"/>
          </w:p>
        </w:tc>
        <w:tc>
          <w:tcPr>
            <w:tcW w:w="1242" w:type="dxa"/>
            <w:vAlign w:val="center"/>
          </w:tcPr>
          <w:p>
            <w:r>
              <w:rPr>
                <w:rFonts w:hint="eastAsia"/>
              </w:rPr>
              <w:t>传真</w:t>
            </w:r>
          </w:p>
        </w:tc>
        <w:tc>
          <w:tcPr>
            <w:tcW w:w="1771" w:type="dxa"/>
          </w:tcPr>
          <w:p>
            <w:pPr>
              <w:rPr>
                <w:rFonts w:hint="eastAsia" w:eastAsia="宋体"/>
                <w:lang w:eastAsia="zh-CN"/>
              </w:rPr>
            </w:pPr>
            <w:bookmarkStart w:id="8" w:name="联系人传真"/>
            <w:bookmarkEnd w:id="8"/>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center"/>
          </w:tcPr>
          <w:p>
            <w:pPr>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庄丽沁</w:t>
            </w:r>
          </w:p>
        </w:tc>
        <w:tc>
          <w:tcPr>
            <w:tcW w:w="1313" w:type="dxa"/>
            <w:vAlign w:val="center"/>
          </w:tcPr>
          <w:p>
            <w:r>
              <w:rPr>
                <w:rFonts w:hint="eastAsia"/>
              </w:rPr>
              <w:t>管理者代表</w:t>
            </w:r>
          </w:p>
        </w:tc>
        <w:tc>
          <w:tcPr>
            <w:tcW w:w="2180" w:type="dxa"/>
          </w:tcPr>
          <w:p>
            <w:r>
              <w:rPr>
                <w:sz w:val="21"/>
                <w:szCs w:val="21"/>
              </w:rPr>
              <w:t>庄树群</w:t>
            </w:r>
          </w:p>
        </w:tc>
        <w:tc>
          <w:tcPr>
            <w:tcW w:w="1242" w:type="dxa"/>
          </w:tcPr>
          <w:p>
            <w:r>
              <w:rPr>
                <w:rFonts w:hint="eastAsia"/>
              </w:rPr>
              <w:t>邮箱</w:t>
            </w:r>
          </w:p>
        </w:tc>
        <w:tc>
          <w:tcPr>
            <w:tcW w:w="1771" w:type="dxa"/>
          </w:tcPr>
          <w:p>
            <w:bookmarkStart w:id="9" w:name="联系人邮箱"/>
            <w:r>
              <w:rPr>
                <w:sz w:val="21"/>
                <w:szCs w:val="21"/>
              </w:rPr>
              <w:t>535237176@qq.com</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napToGrid w:val="0"/>
              <w:spacing w:line="280" w:lineRule="exact"/>
              <w:jc w:val="left"/>
              <w:rPr>
                <w:rFonts w:hint="eastAsia" w:ascii="宋体" w:hAnsi="宋体"/>
                <w:b/>
                <w:bCs/>
                <w:sz w:val="20"/>
              </w:rPr>
            </w:pPr>
            <w:r>
              <w:rPr>
                <w:rFonts w:hint="eastAsia" w:ascii="宋体" w:hAnsi="宋体"/>
                <w:b/>
                <w:bCs/>
                <w:sz w:val="20"/>
              </w:rPr>
              <w:t>生产/服务流程：</w:t>
            </w:r>
          </w:p>
          <w:p>
            <w:pPr>
              <w:pStyle w:val="6"/>
            </w:pPr>
          </w:p>
          <w:p>
            <w:pPr>
              <w:rPr>
                <w:rFonts w:hint="default" w:eastAsia="宋体"/>
                <w:lang w:val="en-US" w:eastAsia="zh-CN"/>
              </w:rPr>
            </w:pPr>
            <w:r>
              <w:rPr>
                <w:rFonts w:hint="eastAsia"/>
                <w:lang w:val="en-US" w:eastAsia="zh-CN"/>
              </w:rPr>
              <w:t>客户订单接收→采购→原料验收→分拣→冷藏冷冻贮存（适用时）→称量→配送</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0" w:name="审核日期"/>
            <w:r>
              <w:rPr>
                <w:rFonts w:hint="eastAsia"/>
              </w:rPr>
              <w:t>202</w:t>
            </w:r>
            <w:r>
              <w:rPr>
                <w:rFonts w:hint="eastAsia"/>
                <w:lang w:val="en-US" w:eastAsia="zh-CN"/>
              </w:rPr>
              <w:t>2</w:t>
            </w:r>
            <w:r>
              <w:rPr>
                <w:rFonts w:hint="eastAsia"/>
              </w:rPr>
              <w:t>年2月</w:t>
            </w:r>
            <w:r>
              <w:rPr>
                <w:rFonts w:hint="eastAsia"/>
                <w:lang w:val="en-US" w:eastAsia="zh-CN"/>
              </w:rPr>
              <w:t>10</w:t>
            </w:r>
            <w:r>
              <w:rPr>
                <w:rFonts w:hint="eastAsia"/>
              </w:rPr>
              <w:t>日 上午</w:t>
            </w:r>
            <w:r>
              <w:rPr>
                <w:rFonts w:hint="eastAsia"/>
                <w:lang w:val="en-US" w:eastAsia="zh-CN"/>
              </w:rPr>
              <w:t>8:30</w:t>
            </w:r>
            <w:r>
              <w:rPr>
                <w:rFonts w:hint="eastAsia"/>
              </w:rPr>
              <w:t>至202</w:t>
            </w:r>
            <w:r>
              <w:rPr>
                <w:rFonts w:hint="eastAsia"/>
                <w:lang w:val="en-US" w:eastAsia="zh-CN"/>
              </w:rPr>
              <w:t>2</w:t>
            </w:r>
            <w:r>
              <w:rPr>
                <w:rFonts w:hint="eastAsia"/>
              </w:rPr>
              <w:t>年</w:t>
            </w:r>
            <w:r>
              <w:rPr>
                <w:rFonts w:hint="eastAsia"/>
                <w:lang w:val="en-US" w:eastAsia="zh-CN"/>
              </w:rPr>
              <w:t>2</w:t>
            </w:r>
            <w:r>
              <w:rPr>
                <w:rFonts w:hint="eastAsia"/>
              </w:rPr>
              <w:t>月</w:t>
            </w:r>
            <w:r>
              <w:rPr>
                <w:rFonts w:hint="eastAsia"/>
                <w:lang w:val="en-US" w:eastAsia="zh-CN"/>
              </w:rPr>
              <w:t>10</w:t>
            </w:r>
            <w:r>
              <w:rPr>
                <w:rFonts w:hint="eastAsia"/>
              </w:rPr>
              <w:t>日 下午</w:t>
            </w:r>
            <w:bookmarkEnd w:id="10"/>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sym w:font="Wingdings 2" w:char="0052"/>
            </w:r>
            <w:r>
              <w:rPr>
                <w:rFonts w:hint="eastAsia"/>
              </w:rPr>
              <w:t>监督审核：评价组织管理体系的持续符合性和有效性，以确定是否推荐保持认证证书。</w:t>
            </w:r>
          </w:p>
          <w:p>
            <w:bookmarkStart w:id="11" w:name="再认证勾选"/>
            <w:r>
              <w:rPr>
                <w:rFonts w:hint="eastAsia"/>
              </w:rPr>
              <w:t>□</w:t>
            </w:r>
            <w:bookmarkEnd w:id="11"/>
            <w:r>
              <w:rPr>
                <w:rFonts w:hint="eastAsia"/>
              </w:rPr>
              <w:t>再认证：评价组织管理体系整体的持续符合性和有效性，以确定是否推荐更新认证并换发认证证书。</w:t>
            </w:r>
          </w:p>
          <w:p>
            <w:bookmarkStart w:id="12" w:name="扩项勾选"/>
            <w:r>
              <w:rPr>
                <w:rFonts w:hint="eastAsia"/>
              </w:rPr>
              <w:t>□</w:t>
            </w:r>
            <w:bookmarkEnd w:id="1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13" w:name="Q勾选Add1"/>
            <w:r>
              <w:rPr>
                <w:rFonts w:hint="eastAsia"/>
                <w:lang w:val="de-DE"/>
              </w:rPr>
              <w:t>□</w:t>
            </w:r>
            <w:bookmarkEnd w:id="13"/>
            <w:r>
              <w:rPr>
                <w:rFonts w:hint="eastAsia"/>
                <w:lang w:val="de-DE"/>
              </w:rPr>
              <w:t>GB/T19001-2016</w:t>
            </w:r>
            <w:r>
              <w:rPr>
                <w:rFonts w:hint="eastAsia"/>
              </w:rPr>
              <w:t xml:space="preserve">/ISO 9001:2015  </w:t>
            </w:r>
            <w:bookmarkStart w:id="14" w:name="QJ勾选"/>
            <w:r>
              <w:rPr>
                <w:rFonts w:hint="eastAsia"/>
                <w:lang w:val="de-DE"/>
              </w:rPr>
              <w:t>□</w:t>
            </w:r>
            <w:bookmarkEnd w:id="14"/>
            <w:r>
              <w:rPr>
                <w:rFonts w:hint="eastAsia"/>
                <w:lang w:val="de-DE"/>
              </w:rPr>
              <w:t>GB/T 50430-2017</w:t>
            </w:r>
          </w:p>
          <w:p>
            <w:pPr>
              <w:rPr>
                <w:lang w:val="de-DE"/>
              </w:rPr>
            </w:pPr>
            <w:bookmarkStart w:id="15" w:name="E勾选Add1"/>
            <w:r>
              <w:rPr>
                <w:rFonts w:hint="eastAsia"/>
                <w:lang w:val="de-DE"/>
              </w:rPr>
              <w:t>□</w:t>
            </w:r>
            <w:bookmarkEnd w:id="15"/>
            <w:r>
              <w:rPr>
                <w:rFonts w:hint="eastAsia"/>
                <w:lang w:val="de-DE"/>
              </w:rPr>
              <w:t>GB/T24001-2016</w:t>
            </w:r>
            <w:r>
              <w:rPr>
                <w:rFonts w:hint="eastAsia"/>
              </w:rPr>
              <w:t xml:space="preserve">/ISO 14001:2015 </w:t>
            </w:r>
            <w:bookmarkStart w:id="16" w:name="S勾选Add1"/>
            <w:r>
              <w:rPr>
                <w:rFonts w:hint="eastAsia"/>
                <w:lang w:val="de-DE"/>
              </w:rPr>
              <w:t>□</w:t>
            </w:r>
            <w:bookmarkEnd w:id="16"/>
            <w:r>
              <w:rPr>
                <w:rFonts w:hint="eastAsia"/>
              </w:rPr>
              <w:t>GB/T 45001-2020/</w:t>
            </w:r>
            <w:r>
              <w:rPr>
                <w:rFonts w:hint="eastAsia"/>
                <w:lang w:val="de-DE"/>
              </w:rPr>
              <w:t>ISO45001：2018</w:t>
            </w:r>
          </w:p>
          <w:p>
            <w:pPr>
              <w:jc w:val="left"/>
              <w:rPr>
                <w:lang w:val="de-DE"/>
              </w:rPr>
            </w:pPr>
            <w:r>
              <w:rPr>
                <w:rFonts w:hint="eastAsia"/>
                <w:lang w:val="de-DE"/>
              </w:rPr>
              <w:t>FSMS：</w:t>
            </w:r>
            <w:bookmarkStart w:id="17" w:name="F勾选Add1"/>
            <w:r>
              <w:rPr>
                <w:rFonts w:hint="eastAsia"/>
                <w:lang w:val="de-DE"/>
              </w:rPr>
              <w:t>■</w:t>
            </w:r>
            <w:bookmarkEnd w:id="1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18" w:name="H勾选Add1"/>
            <w:r>
              <w:rPr>
                <w:rFonts w:hint="eastAsia"/>
                <w:lang w:val="de-DE"/>
              </w:rPr>
              <w:t>□</w:t>
            </w:r>
            <w:bookmarkEnd w:id="18"/>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sym w:font="Wingdings 2" w:char="0052"/>
            </w:r>
            <w:r>
              <w:rPr>
                <w:rFonts w:hint="eastAsia"/>
              </w:rPr>
              <w:t>初审二阶段</w:t>
            </w:r>
            <w:bookmarkStart w:id="19" w:name="二阶段勾选"/>
            <w:r>
              <w:rPr>
                <w:rFonts w:hint="eastAsia"/>
              </w:rPr>
              <w:t>■</w:t>
            </w:r>
            <w:bookmarkEnd w:id="19"/>
            <w:r>
              <w:rPr>
                <w:rFonts w:hint="eastAsia"/>
              </w:rPr>
              <w:t>监督第</w:t>
            </w:r>
            <w:bookmarkStart w:id="20" w:name="监督次数"/>
            <w:bookmarkEnd w:id="20"/>
            <w:r>
              <w:rPr>
                <w:rFonts w:hint="eastAsia"/>
                <w:lang w:val="en-US" w:eastAsia="zh-CN"/>
              </w:rPr>
              <w:t>1</w:t>
            </w:r>
            <w:r>
              <w:rPr>
                <w:rFonts w:hint="eastAsia"/>
              </w:rPr>
              <w:t>次</w:t>
            </w:r>
            <w:r>
              <w:rPr>
                <w:rFonts w:hint="eastAsia"/>
                <w:lang w:val="en-US" w:eastAsia="zh-CN"/>
              </w:rPr>
              <w:t xml:space="preserve">  </w:t>
            </w:r>
            <w:r>
              <w:rPr>
                <w:rFonts w:hint="eastAsia"/>
              </w:rPr>
              <w:t>监督审核</w:t>
            </w:r>
            <w:bookmarkStart w:id="21" w:name="再认证勾选Add1"/>
            <w:r>
              <w:rPr>
                <w:rFonts w:hint="eastAsia"/>
              </w:rPr>
              <w:t>□</w:t>
            </w:r>
            <w:bookmarkEnd w:id="21"/>
            <w:r>
              <w:rPr>
                <w:rFonts w:hint="eastAsia"/>
              </w:rPr>
              <w:t>再认证</w:t>
            </w:r>
            <w:bookmarkStart w:id="22" w:name="扩项勾选Add1"/>
            <w:r>
              <w:rPr>
                <w:rFonts w:hint="eastAsia"/>
              </w:rPr>
              <w:t>□</w:t>
            </w:r>
            <w:bookmarkEnd w:id="2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Theme="minorEastAsia"/>
                <w:b/>
                <w:color w:val="0000FF"/>
                <w:szCs w:val="21"/>
                <w:lang w:val="en-US" w:eastAsia="zh-CN"/>
              </w:rPr>
            </w:pPr>
            <w:bookmarkStart w:id="23" w:name="生产地址"/>
            <w:r>
              <w:rPr>
                <w:rFonts w:asciiTheme="minorEastAsia" w:hAnsiTheme="minorEastAsia" w:eastAsiaTheme="minorEastAsia"/>
                <w:sz w:val="20"/>
              </w:rPr>
              <w:t>福建省泉州市晋江市青阳街道霞行社区埔尾2号前面</w:t>
            </w:r>
            <w:bookmarkEnd w:id="23"/>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现场审核</w:t>
            </w:r>
            <w:r>
              <w:rPr>
                <w:rFonts w:hint="eastAsia" w:asciiTheme="minorEastAsia" w:hAnsiTheme="minorEastAsia" w:eastAsiaTheme="minor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hint="default" w:ascii="宋体" w:eastAsia="宋体"/>
                <w:b/>
                <w:color w:val="0000FF"/>
                <w:szCs w:val="21"/>
                <w:lang w:val="en-US" w:eastAsia="zh-CN"/>
              </w:rPr>
            </w:pPr>
            <w:r>
              <w:rPr>
                <w:rFonts w:hint="eastAsia" w:ascii="宋体"/>
                <w:b/>
                <w:color w:val="0000FF"/>
                <w:szCs w:val="21"/>
              </w:rPr>
              <w:t>□音频□视频□数据共享□远程接入</w:t>
            </w:r>
            <w:r>
              <w:rPr>
                <w:rFonts w:hint="eastAsia" w:ascii="宋体"/>
                <w:b/>
                <w:color w:val="0000FF"/>
                <w:szCs w:val="21"/>
                <w:lang w:val="en-US"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hint="eastAsia" w:ascii="宋体" w:eastAsia="宋体"/>
                <w:b/>
                <w:color w:val="0000FF"/>
                <w:szCs w:val="21"/>
                <w:lang w:val="en-US" w:eastAsia="zh-CN"/>
              </w:rPr>
            </w:pPr>
            <w:r>
              <w:rPr>
                <w:rFonts w:hint="eastAsia" w:ascii="宋体"/>
                <w:b/>
                <w:color w:val="0000FF"/>
                <w:szCs w:val="21"/>
              </w:rPr>
              <w:t>□已与受审核方签订信息安全协议□未与受审核方签订信息安全协议</w:t>
            </w:r>
            <w:r>
              <w:rPr>
                <w:rFonts w:hint="eastAsia" w:ascii="宋体"/>
                <w:b/>
                <w:color w:val="0000FF"/>
                <w:szCs w:val="21"/>
                <w:lang w:val="en-US"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eastAsia="宋体"/>
                <w:b/>
                <w:color w:val="0000FF"/>
                <w:szCs w:val="21"/>
                <w:lang w:val="en-US" w:eastAsia="zh-CN"/>
              </w:rPr>
            </w:pPr>
            <w:r>
              <w:rPr>
                <w:rFonts w:hint="eastAsia" w:ascii="宋体"/>
                <w:b/>
                <w:color w:val="0000FF"/>
                <w:szCs w:val="21"/>
              </w:rPr>
              <w:t>□网络□智能手机□手持设备□笔记本电脑□台式电脑□无人机□摄像机□可穿戴技术□人工智能□其他</w:t>
            </w:r>
            <w:r>
              <w:rPr>
                <w:rFonts w:hint="eastAsia" w:ascii="宋体"/>
                <w:b/>
                <w:color w:val="0000FF"/>
                <w:szCs w:val="21"/>
                <w:lang w:val="en-US" w:eastAsia="zh-CN"/>
              </w:rPr>
              <w:t xml:space="preserve"> ——不适用</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4" w:name="审核范围"/>
            <w:r>
              <w:rPr>
                <w:sz w:val="20"/>
              </w:rPr>
              <w:t>位于福建省泉州市晋江市青阳街道霞行社区埔尾2号前面晋江市实秋商贸有限公司农副产品（果蔬、鲜畜禽肉、水产品）的销售、预包装食品（粮油、调味品、肉类冻品、）的销售</w:t>
            </w:r>
            <w:bookmarkEnd w:id="2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pPr>
              <w:rPr>
                <w:rFonts w:hint="eastAsia" w:eastAsia="宋体"/>
                <w:lang w:eastAsia="zh-CN"/>
              </w:rPr>
            </w:pPr>
            <w:r>
              <w:rPr>
                <w:rFonts w:hint="eastAsia"/>
                <w:szCs w:val="21"/>
                <w:lang w:val="en-US" w:eastAsia="zh-CN"/>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06</w:t>
            </w:r>
            <w:r>
              <w:rPr>
                <w:rFonts w:hint="eastAsia"/>
              </w:rPr>
              <w:t>月</w:t>
            </w:r>
            <w:r>
              <w:rPr>
                <w:rFonts w:hint="eastAsia"/>
                <w:lang w:val="en-US" w:eastAsia="zh-CN"/>
              </w:rPr>
              <w:t>01</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有效至2024年01月31日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pStyle w:val="6"/>
              <w:rPr>
                <w:sz w:val="21"/>
                <w:szCs w:val="21"/>
              </w:rPr>
            </w:pPr>
            <w:r>
              <w:rPr>
                <w:sz w:val="21"/>
                <w:szCs w:val="21"/>
              </w:rPr>
              <w:t>晋江市实秋商贸有限公司</w:t>
            </w:r>
          </w:p>
          <w:p>
            <w:pPr>
              <w:pStyle w:val="6"/>
              <w:rPr>
                <w:sz w:val="21"/>
                <w:szCs w:val="21"/>
                <w:lang w:val="de-DE" w:eastAsia="ja-JP"/>
              </w:rPr>
            </w:pPr>
            <w:bookmarkStart w:id="25" w:name="注册地址"/>
            <w:r>
              <w:rPr>
                <w:rFonts w:asciiTheme="minorEastAsia" w:hAnsiTheme="minorEastAsia" w:eastAsiaTheme="minorEastAsia"/>
                <w:sz w:val="20"/>
              </w:rPr>
              <w:t>福建省泉州市晋江市青阳街道霞行社区埔尾2号前面</w:t>
            </w:r>
            <w:bookmarkEnd w:id="25"/>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福建省泉州市晋江市青阳街道霞行社区埔尾2号前面</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15</w:t>
            </w:r>
          </w:p>
        </w:tc>
        <w:tc>
          <w:tcPr>
            <w:tcW w:w="2803" w:type="dxa"/>
            <w:vAlign w:val="center"/>
          </w:tcPr>
          <w:p>
            <w:pPr>
              <w:pStyle w:val="23"/>
              <w:rPr>
                <w:rFonts w:ascii="Times New Roman" w:hAnsi="Times New Roman" w:eastAsia="黑体" w:cs="Arial"/>
                <w:kern w:val="2"/>
                <w:sz w:val="21"/>
                <w:szCs w:val="21"/>
                <w:lang w:val="en-US" w:eastAsia="ja-JP" w:bidi="ar-SA"/>
              </w:rPr>
            </w:pPr>
            <w:r>
              <w:rPr>
                <w:sz w:val="20"/>
              </w:rPr>
              <w:t>位于福建省泉州市晋江市青阳街道霞行社区埔尾2号前面晋江市实秋商贸有限公司农副产品（果蔬、鲜畜禽肉、水产品）的销售、预包装食品（粮油、调味品、肉类冻品、）的销售</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rPr>
                <w:rFonts w:hint="eastAsia"/>
                <w:szCs w:val="21"/>
                <w:lang w:val="en-US" w:eastAsia="zh-CN"/>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eastAsia" w:eastAsia="宋体"/>
          <w:lang w:val="en-US" w:eastAsia="zh-CN"/>
        </w:rPr>
      </w:pPr>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strike/>
                <w:dstrike w:val="0"/>
                <w:lang w:val="en-GB"/>
              </w:rPr>
            </w:pPr>
            <w:r>
              <w:rPr>
                <w:rFonts w:hint="eastAsia"/>
                <w:strike/>
                <w:dstrike w:val="0"/>
                <w:lang w:val="en-GB"/>
              </w:rPr>
              <w:t>证书和标志的使用（</w:t>
            </w:r>
            <w:r>
              <w:rPr>
                <w:rFonts w:hint="eastAsia"/>
                <w:strike/>
                <w:dstrike w:val="0"/>
              </w:rPr>
              <w:t>适用于监督审核和再认证</w:t>
            </w:r>
            <w:r>
              <w:rPr>
                <w:rFonts w:hint="eastAsia"/>
                <w:strike/>
                <w:dstrike w:val="0"/>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strike/>
                <w:dstrike w:val="0"/>
                <w:lang w:val="en-GB"/>
              </w:rPr>
            </w:pPr>
            <w:r>
              <w:rPr>
                <w:rFonts w:hint="eastAsia"/>
                <w:strike/>
                <w:dstrike w:val="0"/>
                <w:lang w:val="en-GB"/>
              </w:rPr>
              <w:t>依据规定使用标志和证书。有进行相关的抽查（</w:t>
            </w:r>
            <w:r>
              <w:rPr>
                <w:rFonts w:hint="eastAsia"/>
                <w:strike/>
                <w:dstrike w:val="0"/>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default"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W w:w="9844"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642"/>
        <w:gridCol w:w="328"/>
        <w:gridCol w:w="2436"/>
        <w:gridCol w:w="2764"/>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shd w:val="clear" w:color="auto" w:fill="auto"/>
          </w:tcPr>
          <w:p>
            <w:r>
              <w:rPr>
                <w:rFonts w:hint="eastAsia"/>
              </w:rPr>
              <w:t>推荐内容</w:t>
            </w:r>
          </w:p>
        </w:tc>
        <w:tc>
          <w:tcPr>
            <w:tcW w:w="8662" w:type="dxa"/>
            <w:gridSpan w:val="5"/>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vMerge w:val="restart"/>
            <w:shd w:val="clear" w:color="auto" w:fill="auto"/>
          </w:tcPr>
          <w:p>
            <w:r>
              <w:rPr>
                <w:rFonts w:hint="eastAsia"/>
              </w:rPr>
              <w:t>管理体系评价</w:t>
            </w:r>
          </w:p>
        </w:tc>
        <w:tc>
          <w:tcPr>
            <w:tcW w:w="8662" w:type="dxa"/>
            <w:gridSpan w:val="5"/>
            <w:shd w:val="clear" w:color="auto" w:fill="auto"/>
          </w:tcPr>
          <w:p>
            <w:bookmarkStart w:id="26" w:name="Q勾选Add2"/>
            <w:r>
              <w:rPr>
                <w:rFonts w:hint="eastAsia"/>
              </w:rPr>
              <w:t>□</w:t>
            </w:r>
            <w:bookmarkEnd w:id="2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vMerge w:val="continue"/>
            <w:shd w:val="clear" w:color="auto" w:fill="auto"/>
          </w:tcPr>
          <w:p/>
        </w:tc>
        <w:tc>
          <w:tcPr>
            <w:tcW w:w="8662" w:type="dxa"/>
            <w:gridSpan w:val="5"/>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vMerge w:val="continue"/>
            <w:shd w:val="clear" w:color="auto" w:fill="auto"/>
          </w:tcPr>
          <w:p/>
        </w:tc>
        <w:tc>
          <w:tcPr>
            <w:tcW w:w="8662" w:type="dxa"/>
            <w:gridSpan w:val="5"/>
            <w:shd w:val="clear" w:color="auto" w:fill="auto"/>
          </w:tcPr>
          <w:p>
            <w:bookmarkStart w:id="27" w:name="E勾选Add2"/>
            <w:r>
              <w:rPr>
                <w:rFonts w:hint="eastAsia"/>
              </w:rPr>
              <w:t>□</w:t>
            </w:r>
            <w:bookmarkEnd w:id="2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vMerge w:val="continue"/>
            <w:shd w:val="clear" w:color="auto" w:fill="auto"/>
          </w:tcPr>
          <w:p/>
        </w:tc>
        <w:tc>
          <w:tcPr>
            <w:tcW w:w="8662" w:type="dxa"/>
            <w:gridSpan w:val="5"/>
            <w:shd w:val="clear" w:color="auto" w:fill="auto"/>
          </w:tcPr>
          <w:p>
            <w:bookmarkStart w:id="28" w:name="S勾选Add2"/>
            <w:r>
              <w:rPr>
                <w:rFonts w:hint="eastAsia"/>
              </w:rPr>
              <w:t>□</w:t>
            </w:r>
            <w:bookmarkEnd w:id="2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vMerge w:val="continue"/>
            <w:shd w:val="clear" w:color="auto" w:fill="auto"/>
          </w:tcPr>
          <w:p/>
        </w:tc>
        <w:tc>
          <w:tcPr>
            <w:tcW w:w="8662" w:type="dxa"/>
            <w:gridSpan w:val="5"/>
            <w:shd w:val="clear" w:color="auto" w:fill="auto"/>
          </w:tcPr>
          <w:p>
            <w:bookmarkStart w:id="29" w:name="F勾选Add2"/>
            <w:r>
              <w:rPr>
                <w:rFonts w:hint="eastAsia"/>
              </w:rPr>
              <w:t>■</w:t>
            </w:r>
            <w:bookmarkEnd w:id="29"/>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2" w:type="dxa"/>
            <w:vMerge w:val="continue"/>
            <w:shd w:val="clear" w:color="auto" w:fill="auto"/>
          </w:tcPr>
          <w:p/>
        </w:tc>
        <w:tc>
          <w:tcPr>
            <w:tcW w:w="8662" w:type="dxa"/>
            <w:gridSpan w:val="5"/>
            <w:shd w:val="clear" w:color="auto" w:fill="auto"/>
          </w:tcPr>
          <w:p>
            <w:bookmarkStart w:id="30" w:name="H勾选Add2"/>
            <w:r>
              <w:rPr>
                <w:rFonts w:hint="eastAsia"/>
              </w:rPr>
              <w:t>□</w:t>
            </w:r>
            <w:bookmarkEnd w:id="30"/>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2" w:type="dxa"/>
            <w:vMerge w:val="restart"/>
            <w:shd w:val="clear" w:color="auto" w:fill="auto"/>
          </w:tcPr>
          <w:p>
            <w:r>
              <w:rPr>
                <w:rFonts w:hint="eastAsia"/>
              </w:rPr>
              <w:t>对审核范围适宜性结论</w:t>
            </w:r>
          </w:p>
          <w:p/>
        </w:tc>
        <w:tc>
          <w:tcPr>
            <w:tcW w:w="8662" w:type="dxa"/>
            <w:gridSpan w:val="5"/>
            <w:shd w:val="clear" w:color="auto" w:fill="auto"/>
          </w:tcPr>
          <w:p>
            <w:r>
              <w:rPr>
                <w:rFonts w:hint="eastAsia"/>
              </w:rPr>
              <w:sym w:font="Wingdings 2" w:char="00A3"/>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2" w:type="dxa"/>
            <w:vMerge w:val="continue"/>
            <w:shd w:val="clear" w:color="auto" w:fill="auto"/>
          </w:tcPr>
          <w:p/>
        </w:tc>
        <w:tc>
          <w:tcPr>
            <w:tcW w:w="8662" w:type="dxa"/>
            <w:gridSpan w:val="5"/>
            <w:shd w:val="clear" w:color="auto" w:fill="auto"/>
          </w:tcPr>
          <w:p>
            <w:bookmarkStart w:id="31" w:name="范围变化"/>
            <w:bookmarkEnd w:id="31"/>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82" w:type="dxa"/>
            <w:vMerge w:val="continue"/>
            <w:shd w:val="clear" w:color="auto" w:fill="auto"/>
          </w:tcPr>
          <w:p/>
        </w:tc>
        <w:tc>
          <w:tcPr>
            <w:tcW w:w="970" w:type="dxa"/>
            <w:gridSpan w:val="2"/>
            <w:shd w:val="clear" w:color="auto" w:fill="auto"/>
          </w:tcPr>
          <w:p>
            <w:r>
              <w:rPr>
                <w:rFonts w:hint="eastAsia"/>
              </w:rPr>
              <w:t>QMS</w:t>
            </w:r>
          </w:p>
        </w:tc>
        <w:tc>
          <w:tcPr>
            <w:tcW w:w="7692"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82" w:type="dxa"/>
            <w:vMerge w:val="continue"/>
            <w:shd w:val="clear" w:color="auto" w:fill="auto"/>
          </w:tcPr>
          <w:p/>
        </w:tc>
        <w:tc>
          <w:tcPr>
            <w:tcW w:w="970" w:type="dxa"/>
            <w:gridSpan w:val="2"/>
            <w:shd w:val="clear" w:color="auto" w:fill="auto"/>
          </w:tcPr>
          <w:p>
            <w:r>
              <w:rPr>
                <w:rFonts w:hint="eastAsia"/>
              </w:rPr>
              <w:t>EcMS</w:t>
            </w:r>
          </w:p>
        </w:tc>
        <w:tc>
          <w:tcPr>
            <w:tcW w:w="7692"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82" w:type="dxa"/>
            <w:vMerge w:val="continue"/>
            <w:shd w:val="clear" w:color="auto" w:fill="auto"/>
          </w:tcPr>
          <w:p/>
        </w:tc>
        <w:tc>
          <w:tcPr>
            <w:tcW w:w="970" w:type="dxa"/>
            <w:gridSpan w:val="2"/>
            <w:shd w:val="clear" w:color="auto" w:fill="auto"/>
          </w:tcPr>
          <w:p>
            <w:r>
              <w:rPr>
                <w:rFonts w:hint="eastAsia"/>
              </w:rPr>
              <w:t>EMS</w:t>
            </w:r>
          </w:p>
        </w:tc>
        <w:tc>
          <w:tcPr>
            <w:tcW w:w="7692"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2" w:type="dxa"/>
            <w:vMerge w:val="continue"/>
            <w:shd w:val="clear" w:color="auto" w:fill="auto"/>
          </w:tcPr>
          <w:p/>
        </w:tc>
        <w:tc>
          <w:tcPr>
            <w:tcW w:w="970" w:type="dxa"/>
            <w:gridSpan w:val="2"/>
            <w:shd w:val="clear" w:color="auto" w:fill="auto"/>
          </w:tcPr>
          <w:p>
            <w:r>
              <w:rPr>
                <w:rFonts w:hint="eastAsia"/>
              </w:rPr>
              <w:t>OHSMS</w:t>
            </w:r>
          </w:p>
        </w:tc>
        <w:tc>
          <w:tcPr>
            <w:tcW w:w="7692"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2" w:type="dxa"/>
            <w:vMerge w:val="continue"/>
            <w:shd w:val="clear" w:color="auto" w:fill="auto"/>
          </w:tcPr>
          <w:p/>
        </w:tc>
        <w:tc>
          <w:tcPr>
            <w:tcW w:w="970" w:type="dxa"/>
            <w:gridSpan w:val="2"/>
            <w:shd w:val="clear" w:color="auto" w:fill="auto"/>
          </w:tcPr>
          <w:p>
            <w:r>
              <w:rPr>
                <w:rFonts w:hint="eastAsia"/>
              </w:rPr>
              <w:t>FSMS</w:t>
            </w:r>
          </w:p>
        </w:tc>
        <w:tc>
          <w:tcPr>
            <w:tcW w:w="7692" w:type="dxa"/>
            <w:gridSpan w:val="3"/>
            <w:shd w:val="clear" w:color="auto" w:fill="auto"/>
          </w:tcPr>
          <w:p>
            <w:pPr>
              <w:rPr>
                <w:rFonts w:hint="eastAsia" w:eastAsia="宋体"/>
                <w:lang w:eastAsia="zh-CN"/>
              </w:rPr>
            </w:pPr>
            <w:r>
              <w:rPr>
                <w:rFonts w:hint="eastAsia"/>
                <w:lang w:val="en-US" w:eastAsia="zh-CN"/>
              </w:rPr>
              <w:t>变更后：</w:t>
            </w:r>
            <w:r>
              <w:rPr>
                <w:sz w:val="20"/>
              </w:rPr>
              <w:t>位于福建省泉州市晋江市青阳街道霞行社区埔尾2号前面晋江市实秋商贸有限公司农副产品（果蔬、鲜畜禽肉、水产品）的销售、预包装食品（粮油、调味品、肉类冻品、）的销售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2" w:type="dxa"/>
            <w:vMerge w:val="continue"/>
            <w:shd w:val="clear" w:color="auto" w:fill="auto"/>
          </w:tcPr>
          <w:p/>
        </w:tc>
        <w:tc>
          <w:tcPr>
            <w:tcW w:w="970" w:type="dxa"/>
            <w:gridSpan w:val="2"/>
            <w:shd w:val="clear" w:color="auto" w:fill="auto"/>
          </w:tcPr>
          <w:p>
            <w:r>
              <w:rPr>
                <w:rFonts w:hint="eastAsia"/>
              </w:rPr>
              <w:t>HACCP</w:t>
            </w:r>
          </w:p>
        </w:tc>
        <w:tc>
          <w:tcPr>
            <w:tcW w:w="7692"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82" w:type="dxa"/>
            <w:vMerge w:val="restart"/>
            <w:shd w:val="clear" w:color="auto" w:fill="auto"/>
          </w:tcPr>
          <w:p>
            <w:r>
              <w:rPr>
                <w:rFonts w:hint="eastAsia"/>
              </w:rPr>
              <w:t>审核组推荐意见</w:t>
            </w:r>
          </w:p>
          <w:p/>
        </w:tc>
        <w:tc>
          <w:tcPr>
            <w:tcW w:w="8662" w:type="dxa"/>
            <w:gridSpan w:val="5"/>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82" w:type="dxa"/>
            <w:vMerge w:val="continue"/>
            <w:shd w:val="clear" w:color="auto" w:fill="auto"/>
          </w:tcPr>
          <w:p/>
        </w:tc>
        <w:tc>
          <w:tcPr>
            <w:tcW w:w="8662" w:type="dxa"/>
            <w:gridSpan w:val="5"/>
            <w:shd w:val="clear" w:color="auto" w:fill="auto"/>
          </w:tcPr>
          <w:p>
            <w:r>
              <w:rPr>
                <w:rFonts w:hint="eastAsia"/>
              </w:rPr>
              <w:sym w:font="Wingdings 2" w:char="00A3"/>
            </w:r>
            <w:r>
              <w:rPr>
                <w:rFonts w:hint="eastAsia"/>
              </w:rPr>
              <w:t>在完成纠正措施后推荐认证注册(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82" w:type="dxa"/>
            <w:vMerge w:val="continue"/>
            <w:shd w:val="clear" w:color="auto" w:fill="auto"/>
          </w:tcPr>
          <w:p/>
        </w:tc>
        <w:tc>
          <w:tcPr>
            <w:tcW w:w="8662" w:type="dxa"/>
            <w:gridSpan w:val="5"/>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82" w:type="dxa"/>
            <w:vMerge w:val="continue"/>
            <w:shd w:val="clear" w:color="auto" w:fill="auto"/>
          </w:tcPr>
          <w:p/>
        </w:tc>
        <w:tc>
          <w:tcPr>
            <w:tcW w:w="8662" w:type="dxa"/>
            <w:gridSpan w:val="5"/>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82" w:type="dxa"/>
            <w:vMerge w:val="continue"/>
            <w:shd w:val="clear" w:color="auto" w:fill="auto"/>
          </w:tcPr>
          <w:p/>
        </w:tc>
        <w:tc>
          <w:tcPr>
            <w:tcW w:w="8662" w:type="dxa"/>
            <w:gridSpan w:val="5"/>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82" w:type="dxa"/>
            <w:vMerge w:val="continue"/>
            <w:shd w:val="clear" w:color="auto" w:fill="auto"/>
          </w:tcPr>
          <w:p/>
        </w:tc>
        <w:tc>
          <w:tcPr>
            <w:tcW w:w="8662" w:type="dxa"/>
            <w:gridSpan w:val="5"/>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vMerge w:val="continue"/>
            <w:shd w:val="clear" w:color="auto" w:fill="auto"/>
          </w:tcPr>
          <w:p/>
        </w:tc>
        <w:tc>
          <w:tcPr>
            <w:tcW w:w="8662" w:type="dxa"/>
            <w:gridSpan w:val="5"/>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82" w:type="dxa"/>
            <w:vMerge w:val="continue"/>
            <w:shd w:val="clear" w:color="auto" w:fill="auto"/>
          </w:tcPr>
          <w:p/>
        </w:tc>
        <w:tc>
          <w:tcPr>
            <w:tcW w:w="8662" w:type="dxa"/>
            <w:gridSpan w:val="5"/>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82" w:type="dxa"/>
            <w:vMerge w:val="continue"/>
            <w:shd w:val="clear" w:color="auto" w:fill="auto"/>
          </w:tcPr>
          <w:p/>
        </w:tc>
        <w:tc>
          <w:tcPr>
            <w:tcW w:w="8662" w:type="dxa"/>
            <w:gridSpan w:val="5"/>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44" w:type="dxa"/>
            <w:gridSpan w:val="6"/>
            <w:shd w:val="clear" w:color="auto" w:fill="auto"/>
          </w:tcPr>
          <w:p>
            <w:pPr>
              <w:rPr>
                <w:rFonts w:hint="eastAsia"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82"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662" w:type="dxa"/>
            <w:gridSpan w:val="5"/>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82"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662" w:type="dxa"/>
            <w:gridSpan w:val="5"/>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24" w:type="dxa"/>
            <w:gridSpan w:val="2"/>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020" w:type="dxa"/>
            <w:gridSpan w:val="4"/>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24" w:type="dxa"/>
            <w:gridSpan w:val="2"/>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020" w:type="dxa"/>
            <w:gridSpan w:val="4"/>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24" w:type="dxa"/>
            <w:gridSpan w:val="2"/>
            <w:vMerge w:val="continue"/>
            <w:vAlign w:val="center"/>
          </w:tcPr>
          <w:p>
            <w:pPr>
              <w:rPr>
                <w:rFonts w:ascii="宋体"/>
                <w:b/>
                <w:strike/>
                <w:dstrike w:val="0"/>
                <w:color w:val="0000FF"/>
                <w:szCs w:val="21"/>
              </w:rPr>
            </w:pPr>
          </w:p>
        </w:tc>
        <w:tc>
          <w:tcPr>
            <w:tcW w:w="8020" w:type="dxa"/>
            <w:gridSpan w:val="4"/>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5" w:hRule="exact"/>
          <w:jc w:val="center"/>
        </w:trPr>
        <w:tc>
          <w:tcPr>
            <w:tcW w:w="1824" w:type="dxa"/>
            <w:gridSpan w:val="2"/>
          </w:tcPr>
          <w:p>
            <w:pPr>
              <w:rPr>
                <w:highlight w:val="none"/>
              </w:rPr>
            </w:pPr>
            <w:bookmarkStart w:id="32" w:name="_GoBack" w:colFirst="0" w:colLast="3"/>
            <w:r>
              <w:rPr>
                <w:rFonts w:hint="eastAsia"/>
                <w:highlight w:val="none"/>
              </w:rPr>
              <w:t>审核组长签字</w:t>
            </w:r>
          </w:p>
        </w:tc>
        <w:tc>
          <w:tcPr>
            <w:tcW w:w="2764" w:type="dxa"/>
            <w:gridSpan w:val="2"/>
            <w:tcMar>
              <w:left w:w="113" w:type="dxa"/>
            </w:tcMar>
          </w:tcPr>
          <w:p>
            <w:pPr>
              <w:rPr>
                <w:highlight w:val="none"/>
              </w:rPr>
            </w:pPr>
          </w:p>
          <w:p>
            <w:pPr>
              <w:pStyle w:val="6"/>
              <w:rPr>
                <w:rFonts w:hint="eastAsia" w:eastAsia="宋体"/>
                <w:highlight w:val="none"/>
                <w:lang w:eastAsia="zh-CN"/>
              </w:rPr>
            </w:pPr>
            <w:r>
              <w:rPr>
                <w:rFonts w:hint="eastAsia" w:eastAsia="宋体"/>
                <w:highlight w:val="none"/>
                <w:lang w:eastAsia="zh-CN"/>
              </w:rPr>
              <w:drawing>
                <wp:inline distT="0" distB="0" distL="114300" distR="114300">
                  <wp:extent cx="590550" cy="323850"/>
                  <wp:effectExtent l="0" t="0" r="6350" b="6350"/>
                  <wp:docPr id="2" name="图片 2"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p>
            <w:pPr>
              <w:pStyle w:val="6"/>
              <w:rPr>
                <w:highlight w:val="none"/>
              </w:rPr>
            </w:pPr>
          </w:p>
          <w:p>
            <w:pPr>
              <w:pStyle w:val="6"/>
              <w:rPr>
                <w:highlight w:val="none"/>
              </w:rPr>
            </w:pPr>
          </w:p>
          <w:p>
            <w:pPr>
              <w:pStyle w:val="6"/>
              <w:rPr>
                <w:highlight w:val="none"/>
              </w:rPr>
            </w:pPr>
          </w:p>
          <w:p>
            <w:pPr>
              <w:pStyle w:val="6"/>
              <w:rPr>
                <w:highlight w:val="none"/>
              </w:rPr>
            </w:pPr>
          </w:p>
          <w:p>
            <w:pPr>
              <w:rPr>
                <w:highlight w:val="none"/>
              </w:rPr>
            </w:pPr>
          </w:p>
        </w:tc>
        <w:tc>
          <w:tcPr>
            <w:tcW w:w="2764" w:type="dxa"/>
            <w:tcMar>
              <w:left w:w="113" w:type="dxa"/>
            </w:tcMar>
          </w:tcPr>
          <w:p>
            <w:pPr>
              <w:rPr>
                <w:highlight w:val="none"/>
              </w:rPr>
            </w:pPr>
            <w:r>
              <w:rPr>
                <w:rFonts w:hint="eastAsia"/>
                <w:highlight w:val="none"/>
              </w:rPr>
              <w:t>日期</w:t>
            </w:r>
          </w:p>
        </w:tc>
        <w:tc>
          <w:tcPr>
            <w:tcW w:w="2492"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2022-02-22</w:t>
            </w:r>
          </w:p>
        </w:tc>
      </w:tr>
      <w:bookmarkEnd w:id="32"/>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autofit"/>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法律法规 □技术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竞争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市场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文化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社会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经济环境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政治环境□</w:t>
                  </w:r>
                  <w:r>
                    <w:rPr>
                      <w:rFonts w:hint="eastAsia"/>
                      <w:color w:val="000000"/>
                      <w:szCs w:val="21"/>
                    </w:rPr>
                    <w:t>网络安全</w:t>
                  </w:r>
                  <w:r>
                    <w:rPr>
                      <w:rFonts w:hint="eastAsia"/>
                      <w:szCs w:val="21"/>
                    </w:rPr>
                    <w:sym w:font="Wingdings 2" w:char="0052"/>
                  </w:r>
                  <w:r>
                    <w:rPr>
                      <w:rFonts w:hint="eastAsia"/>
                      <w:color w:val="000000"/>
                      <w:szCs w:val="21"/>
                    </w:rPr>
                    <w:t xml:space="preserve">食品欺诈 </w:t>
                  </w:r>
                  <w:r>
                    <w:rPr>
                      <w:rFonts w:hint="eastAsia"/>
                      <w:szCs w:val="21"/>
                    </w:rPr>
                    <w:t>□</w:t>
                  </w:r>
                  <w:r>
                    <w:rPr>
                      <w:rFonts w:hint="eastAsia"/>
                      <w:color w:val="000000"/>
                      <w:szCs w:val="21"/>
                    </w:rPr>
                    <w:t xml:space="preserve">食品防护 </w:t>
                  </w:r>
                  <w:r>
                    <w:rPr>
                      <w:rFonts w:hint="eastAsia"/>
                      <w:szCs w:val="21"/>
                    </w:rPr>
                    <w:t>□</w:t>
                  </w:r>
                  <w:r>
                    <w:rPr>
                      <w:rFonts w:hint="eastAsia"/>
                      <w:color w:val="000000"/>
                      <w:szCs w:val="21"/>
                    </w:rPr>
                    <w:t xml:space="preserve">蓄意污染 </w:t>
                  </w: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价值观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文化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知识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绩效 □工艺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设备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A3"/>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A3"/>
                  </w:r>
                  <w:r>
                    <w:rPr>
                      <w:rFonts w:hint="eastAsia"/>
                    </w:rPr>
                    <w:t>其他</w:t>
                  </w:r>
                </w:p>
              </w:tc>
              <w:tc>
                <w:tcPr>
                  <w:tcW w:w="6912" w:type="dxa"/>
                </w:tcPr>
                <w:p>
                  <w:pPr>
                    <w:shd w:val="clear" w:color="auto" w:fill="F4B8FF"/>
                    <w:rPr>
                      <w:rFonts w:hint="eastAsia" w:eastAsia="宋体"/>
                      <w:lang w:val="en-US" w:eastAsia="zh-CN"/>
                    </w:rPr>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eastAsia="宋体"/>
                <w:lang w:eastAsia="zh-CN"/>
              </w:rPr>
            </w:pPr>
            <w:r>
              <w:rPr>
                <w:rFonts w:hint="eastAsia"/>
              </w:rPr>
              <w:sym w:font="Wingdings 2" w:char="0052"/>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r>
              <w:rPr>
                <w:rFonts w:hint="eastAsia"/>
                <w:lang w:eastAsia="zh-CN"/>
              </w:rPr>
              <w:t>）</w:t>
            </w:r>
          </w:p>
          <w:p>
            <w:pPr>
              <w:shd w:val="clear" w:color="auto" w:fill="F4B8FF"/>
              <w:spacing w:before="40" w:after="40"/>
            </w:pPr>
          </w:p>
          <w:p>
            <w:pPr>
              <w:shd w:val="clear" w:color="auto" w:fill="F4B8FF"/>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hint="eastAsia" w:ascii="Segoe UI Symbol" w:hAnsi="Segoe UI Symbol" w:cs="Segoe UI Symbol"/>
                <w:highlight w:val="none"/>
                <w:lang w:eastAsia="zh-CN"/>
              </w:rPr>
              <w:t>□</w:t>
            </w:r>
            <w:r>
              <w:rPr>
                <w:rFonts w:hint="eastAsia"/>
                <w:highlight w:val="none"/>
              </w:rPr>
              <w:t xml:space="preserve">产品运输 </w:t>
            </w:r>
          </w:p>
          <w:p>
            <w:pP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lang w:val="en-US" w:eastAsia="zh-CN"/>
              </w:rPr>
              <w:t>无</w:t>
            </w:r>
          </w:p>
          <w:p>
            <w:pPr>
              <w:pStyle w:val="2"/>
              <w:ind w:left="0" w:leftChars="0" w:firstLine="0" w:firstLineChars="0"/>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keepNext w:val="0"/>
              <w:keepLines w:val="0"/>
              <w:widowControl/>
              <w:suppressLineNumbers w:val="0"/>
              <w:jc w:val="left"/>
              <w:rPr>
                <w:rFonts w:hint="default"/>
                <w:u w:val="single"/>
                <w:lang w:val="en-US"/>
              </w:rPr>
            </w:pPr>
            <w:r>
              <w:rPr>
                <w:rFonts w:hint="eastAsia"/>
                <w:u w:val="single"/>
              </w:rPr>
              <w:t>服务周到，及时配送，确保配送食品安全，顾客满意，不断创新，持续改进</w:t>
            </w:r>
            <w:r>
              <w:rPr>
                <w:rFonts w:hint="eastAsia"/>
                <w:b/>
                <w:bCs/>
                <w:u w:val="single"/>
              </w:rPr>
              <w:t xml:space="preserve"> </w:t>
            </w:r>
          </w:p>
          <w:p>
            <w:pPr>
              <w:shd w:val="clear" w:color="auto" w:fill="F4B8FF"/>
              <w:rPr>
                <w:rFonts w:hint="eastAsia"/>
                <w:b/>
                <w:bCs/>
                <w:highlight w:val="yellow"/>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庄树群</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A3"/>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default" w:ascii="宋体" w:hAnsi="宋体" w:eastAsia="宋体" w:cs="宋体"/>
                      <w:color w:val="000000"/>
                      <w:kern w:val="0"/>
                      <w:sz w:val="21"/>
                      <w:szCs w:val="21"/>
                      <w:lang w:val="en-US" w:eastAsia="zh-CN" w:bidi="ar"/>
                    </w:rPr>
                  </w:pPr>
                  <w:r>
                    <w:rPr>
                      <w:rFonts w:hint="eastAsia" w:ascii="宋体" w:hAnsi="宋体"/>
                      <w:szCs w:val="21"/>
                      <w:lang w:val="en-US" w:eastAsia="zh-CN"/>
                    </w:rPr>
                    <w:t>受疫情影响，客户</w:t>
                  </w:r>
                  <w:r>
                    <w:rPr>
                      <w:rFonts w:hint="eastAsia" w:ascii="宋体" w:hAnsi="宋体"/>
                      <w:szCs w:val="21"/>
                    </w:rPr>
                    <w:t>订单逐步回落</w:t>
                  </w:r>
                  <w:r>
                    <w:rPr>
                      <w:rFonts w:hint="eastAsia" w:ascii="宋体" w:hAnsi="宋体"/>
                      <w:szCs w:val="21"/>
                      <w:lang w:eastAsia="zh-CN"/>
                    </w:rPr>
                    <w:t>，</w:t>
                  </w:r>
                  <w:r>
                    <w:rPr>
                      <w:rFonts w:hint="eastAsia" w:ascii="宋体" w:hAnsi="宋体"/>
                      <w:szCs w:val="21"/>
                      <w:lang w:val="en-US" w:eastAsia="zh-CN"/>
                    </w:rPr>
                    <w:t>同时对食材的食品安全要求</w:t>
                  </w:r>
                  <w:r>
                    <w:rPr>
                      <w:rFonts w:hint="eastAsia" w:ascii="宋体" w:hAnsi="宋体"/>
                      <w:szCs w:val="21"/>
                    </w:rPr>
                    <w:t>越来越高</w:t>
                  </w:r>
                </w:p>
              </w:tc>
              <w:tc>
                <w:tcPr>
                  <w:tcW w:w="3965" w:type="dxa"/>
                  <w:vAlign w:val="top"/>
                </w:tcPr>
                <w:p>
                  <w:pPr>
                    <w:rPr>
                      <w:rFonts w:ascii="宋体" w:hAnsi="宋体"/>
                      <w:szCs w:val="21"/>
                    </w:rPr>
                  </w:pPr>
                  <w:r>
                    <w:rPr>
                      <w:rFonts w:hint="eastAsia" w:ascii="宋体" w:hAnsi="宋体"/>
                      <w:szCs w:val="21"/>
                    </w:rPr>
                    <w:t>1、继续提高研究开发提高竞争能力</w:t>
                  </w:r>
                </w:p>
                <w:p>
                  <w:pPr>
                    <w:rPr>
                      <w:rFonts w:ascii="宋体" w:hAnsi="宋体"/>
                      <w:szCs w:val="21"/>
                    </w:rPr>
                  </w:pPr>
                  <w:r>
                    <w:rPr>
                      <w:rFonts w:hint="eastAsia" w:ascii="宋体" w:hAnsi="宋体"/>
                      <w:szCs w:val="21"/>
                    </w:rPr>
                    <w:t>2、进一步发挥产品质量和价格优势</w:t>
                  </w:r>
                </w:p>
                <w:p>
                  <w:pPr>
                    <w:rPr>
                      <w:rFonts w:hint="default" w:ascii="宋体" w:hAnsi="宋体" w:eastAsia="宋体" w:cs="Times New Roman"/>
                      <w:kern w:val="2"/>
                      <w:sz w:val="21"/>
                      <w:szCs w:val="21"/>
                      <w:lang w:val="en-US" w:eastAsia="zh-CN" w:bidi="ar-SA"/>
                    </w:rPr>
                  </w:pPr>
                  <w:r>
                    <w:rPr>
                      <w:rFonts w:hint="eastAsia" w:ascii="宋体" w:hAnsi="宋体"/>
                      <w:szCs w:val="21"/>
                    </w:rPr>
                    <w:t>3、</w:t>
                  </w:r>
                  <w:r>
                    <w:rPr>
                      <w:rFonts w:hint="eastAsia" w:ascii="宋体" w:hAnsi="宋体"/>
                      <w:szCs w:val="21"/>
                      <w:lang w:val="en-US" w:eastAsia="zh-CN"/>
                    </w:rPr>
                    <w:t>严格控制供方管理</w:t>
                  </w:r>
                  <w:r>
                    <w:rPr>
                      <w:rFonts w:hint="eastAsia" w:ascii="宋体" w:hAnsi="宋体"/>
                      <w:szCs w:val="21"/>
                    </w:rPr>
                    <w:t>。</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eastAsia"/>
                      <w:highlight w:val="none"/>
                      <w:lang w:val="en-US" w:eastAsia="zh-CN"/>
                    </w:rPr>
                  </w:pPr>
                </w:p>
              </w:tc>
              <w:tc>
                <w:tcPr>
                  <w:tcW w:w="3965" w:type="dxa"/>
                  <w:vAlign w:val="top"/>
                </w:tcPr>
                <w:p>
                  <w:pPr>
                    <w:numPr>
                      <w:ilvl w:val="0"/>
                      <w:numId w:val="0"/>
                    </w:numPr>
                    <w:rPr>
                      <w:rFonts w:hint="eastAsia"/>
                      <w:highlight w:val="none"/>
                      <w:lang w:val="en-US" w:eastAsia="zh-CN"/>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目前学校重视学生饮食健康，</w:t>
                  </w:r>
                  <w:r>
                    <w:rPr>
                      <w:rFonts w:hint="eastAsia"/>
                    </w:rPr>
                    <w:t>学</w:t>
                  </w:r>
                  <w:r>
                    <w:t>校招投标市场</w:t>
                  </w:r>
                  <w:r>
                    <w:rPr>
                      <w:rFonts w:hint="eastAsia"/>
                    </w:rPr>
                    <w:t>需</w:t>
                  </w:r>
                  <w:r>
                    <w:t>求大</w:t>
                  </w:r>
                </w:p>
              </w:tc>
              <w:tc>
                <w:tcPr>
                  <w:tcW w:w="3965" w:type="dxa"/>
                  <w:vAlign w:val="top"/>
                </w:tcPr>
                <w:p>
                  <w:pPr>
                    <w:numPr>
                      <w:ilvl w:val="0"/>
                      <w:numId w:val="2"/>
                    </w:numPr>
                    <w:rPr>
                      <w:rFonts w:hint="default" w:eastAsia="宋体"/>
                      <w:lang w:val="en-US" w:eastAsia="zh-CN"/>
                    </w:rPr>
                  </w:pPr>
                  <w:r>
                    <w:rPr>
                      <w:rFonts w:hint="eastAsia"/>
                      <w:lang w:val="en-US" w:eastAsia="zh-CN"/>
                    </w:rPr>
                    <w:t>打好管理基础；</w:t>
                  </w:r>
                </w:p>
                <w:p>
                  <w:pPr>
                    <w:numPr>
                      <w:ilvl w:val="0"/>
                      <w:numId w:val="2"/>
                    </w:numPr>
                    <w:rPr>
                      <w:rFonts w:hint="default" w:eastAsia="宋体"/>
                      <w:lang w:val="en-US" w:eastAsia="zh-CN"/>
                    </w:rPr>
                  </w:pPr>
                  <w:r>
                    <w:rPr>
                      <w:rFonts w:hint="eastAsia"/>
                      <w:lang w:val="en-US" w:eastAsia="zh-CN"/>
                    </w:rPr>
                    <w:t>加强对销售过程的食品安全控制；</w:t>
                  </w:r>
                </w:p>
                <w:p>
                  <w:pPr>
                    <w:numPr>
                      <w:ilvl w:val="0"/>
                      <w:numId w:val="2"/>
                    </w:numPr>
                    <w:rPr>
                      <w:rFonts w:hint="default" w:ascii="Times New Roman" w:hAnsi="Times New Roman" w:eastAsia="宋体" w:cs="Times New Roman"/>
                      <w:kern w:val="2"/>
                      <w:sz w:val="21"/>
                      <w:szCs w:val="24"/>
                      <w:lang w:val="en-US" w:eastAsia="zh-CN" w:bidi="ar-SA"/>
                    </w:rPr>
                  </w:pPr>
                  <w:r>
                    <w:rPr>
                      <w:rFonts w:hint="eastAsia"/>
                      <w:lang w:val="en-US" w:eastAsia="zh-CN"/>
                    </w:rPr>
                    <w:t>及时关注教育部等要求</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6"/>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223"/>
              <w:gridCol w:w="226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1"/>
                    </w:rPr>
                  </w:pPr>
                  <w:r>
                    <w:rPr>
                      <w:rFonts w:hint="eastAsia" w:ascii="宋体" w:hAnsi="宋体"/>
                      <w:szCs w:val="21"/>
                    </w:rPr>
                    <w:t>食品安全目标</w:t>
                  </w:r>
                </w:p>
              </w:tc>
              <w:tc>
                <w:tcPr>
                  <w:tcW w:w="2223" w:type="dxa"/>
                  <w:shd w:val="clear" w:color="auto" w:fill="auto"/>
                </w:tcPr>
                <w:p>
                  <w:pPr>
                    <w:rPr>
                      <w:rFonts w:ascii="宋体" w:hAnsi="宋体"/>
                      <w:szCs w:val="21"/>
                    </w:rPr>
                  </w:pPr>
                  <w:r>
                    <w:rPr>
                      <w:rFonts w:hint="eastAsia" w:ascii="宋体" w:hAnsi="宋体"/>
                      <w:szCs w:val="21"/>
                    </w:rPr>
                    <w:t>计算方法</w:t>
                  </w:r>
                </w:p>
              </w:tc>
              <w:tc>
                <w:tcPr>
                  <w:tcW w:w="2263" w:type="dxa"/>
                  <w:shd w:val="clear" w:color="auto" w:fill="auto"/>
                </w:tcPr>
                <w:p>
                  <w:pPr>
                    <w:rPr>
                      <w:rFonts w:ascii="宋体" w:hAnsi="宋体"/>
                      <w:szCs w:val="21"/>
                    </w:rPr>
                  </w:pPr>
                  <w:r>
                    <w:rPr>
                      <w:rFonts w:hint="eastAsia" w:ascii="宋体" w:hAnsi="宋体"/>
                      <w:szCs w:val="21"/>
                    </w:rPr>
                    <w:t>责任部门</w:t>
                  </w:r>
                </w:p>
              </w:tc>
              <w:tc>
                <w:tcPr>
                  <w:tcW w:w="1774" w:type="dxa"/>
                  <w:shd w:val="clear" w:color="auto" w:fill="auto"/>
                </w:tcPr>
                <w:p>
                  <w:pPr>
                    <w:rPr>
                      <w:rFonts w:ascii="宋体" w:hAnsi="宋体"/>
                      <w:szCs w:val="21"/>
                    </w:rPr>
                  </w:pPr>
                  <w:r>
                    <w:rPr>
                      <w:rFonts w:hint="eastAsia" w:ascii="宋体" w:hAnsi="宋体"/>
                      <w:szCs w:val="21"/>
                    </w:rPr>
                    <w:t>目标实际完成</w:t>
                  </w:r>
                </w:p>
                <w:p>
                  <w:pPr>
                    <w:rPr>
                      <w:rFonts w:ascii="宋体" w:hAnsi="宋体"/>
                      <w:szCs w:val="21"/>
                    </w:rPr>
                  </w:pPr>
                  <w:r>
                    <w:rPr>
                      <w:rFonts w:hint="eastAsia" w:ascii="宋体" w:hAnsi="宋体"/>
                      <w:szCs w:val="21"/>
                    </w:rPr>
                    <w:t>（</w:t>
                  </w:r>
                  <w:r>
                    <w:rPr>
                      <w:rFonts w:hint="eastAsia" w:ascii="宋体" w:hAnsi="宋体"/>
                      <w:szCs w:val="21"/>
                      <w:lang w:val="en-US" w:eastAsia="zh-CN"/>
                    </w:rPr>
                    <w:t>2022.01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szCs w:val="21"/>
                    </w:rPr>
                  </w:pPr>
                  <w:r>
                    <w:rPr>
                      <w:rFonts w:hint="eastAsia" w:ascii="宋体" w:hAnsi="宋体" w:cs="宋体"/>
                      <w:bCs/>
                      <w:szCs w:val="21"/>
                    </w:rPr>
                    <w:t>食品中毒事故为0</w:t>
                  </w:r>
                </w:p>
              </w:tc>
              <w:tc>
                <w:tcPr>
                  <w:tcW w:w="2223" w:type="dxa"/>
                  <w:shd w:val="clear" w:color="auto" w:fill="auto"/>
                </w:tcPr>
                <w:p>
                  <w:pPr>
                    <w:rPr>
                      <w:szCs w:val="21"/>
                      <w:lang w:val="en-GB"/>
                    </w:rPr>
                  </w:pPr>
                  <w:r>
                    <w:rPr>
                      <w:rFonts w:hint="eastAsia" w:ascii="宋体" w:hAnsi="宋体"/>
                      <w:color w:val="000000"/>
                      <w:szCs w:val="21"/>
                    </w:rPr>
                    <w:t>实际发生次数</w:t>
                  </w:r>
                </w:p>
              </w:tc>
              <w:tc>
                <w:tcPr>
                  <w:tcW w:w="2263" w:type="dxa"/>
                  <w:shd w:val="clear" w:color="auto" w:fill="auto"/>
                  <w:vAlign w:val="center"/>
                </w:tcPr>
                <w:p>
                  <w:pPr>
                    <w:rPr>
                      <w:szCs w:val="21"/>
                      <w:lang w:val="en-GB"/>
                    </w:rPr>
                  </w:pPr>
                  <w:r>
                    <w:rPr>
                      <w:rFonts w:hint="eastAsia" w:ascii="宋体" w:hAnsi="宋体" w:cs="宋体"/>
                      <w:szCs w:val="21"/>
                    </w:rPr>
                    <w:t>运营部</w:t>
                  </w:r>
                  <w:r>
                    <w:rPr>
                      <w:rFonts w:hint="eastAsia" w:ascii="宋体" w:hAnsi="宋体" w:cs="宋体"/>
                      <w:szCs w:val="21"/>
                      <w:lang w:val="en-US" w:eastAsia="zh-CN"/>
                    </w:rPr>
                    <w:t>（季度考核）</w:t>
                  </w:r>
                </w:p>
              </w:tc>
              <w:tc>
                <w:tcPr>
                  <w:tcW w:w="1774" w:type="dxa"/>
                  <w:shd w:val="clear" w:color="auto" w:fill="auto"/>
                  <w:vAlign w:val="center"/>
                </w:tcPr>
                <w:p>
                  <w:pPr>
                    <w:jc w:val="center"/>
                    <w:rPr>
                      <w:rFonts w:ascii="宋体" w:hAnsi="宋体"/>
                      <w:szCs w:val="21"/>
                      <w:lang w:val="en-GB"/>
                    </w:rPr>
                  </w:pPr>
                  <w:r>
                    <w:rPr>
                      <w:rFonts w:hint="eastAsia" w:ascii="宋体" w:hAnsi="宋体" w:cs="宋体"/>
                      <w:bCs/>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szCs w:val="21"/>
                    </w:rPr>
                  </w:pPr>
                  <w:r>
                    <w:rPr>
                      <w:rFonts w:hint="eastAsia" w:ascii="宋体" w:hAnsi="宋体" w:cs="宋体"/>
                      <w:bCs/>
                      <w:szCs w:val="21"/>
                    </w:rPr>
                    <w:t>客户投诉率≤4%</w:t>
                  </w:r>
                </w:p>
              </w:tc>
              <w:tc>
                <w:tcPr>
                  <w:tcW w:w="2223" w:type="dxa"/>
                  <w:shd w:val="clear" w:color="auto" w:fill="auto"/>
                </w:tcPr>
                <w:p>
                  <w:pPr>
                    <w:rPr>
                      <w:rFonts w:ascii="宋体" w:hAnsi="宋体"/>
                      <w:szCs w:val="21"/>
                    </w:rPr>
                  </w:pPr>
                  <w:r>
                    <w:rPr>
                      <w:rFonts w:hint="eastAsia" w:ascii="宋体" w:hAnsi="宋体"/>
                      <w:color w:val="000000"/>
                      <w:szCs w:val="21"/>
                    </w:rPr>
                    <w:t>实际发生次数</w:t>
                  </w:r>
                </w:p>
              </w:tc>
              <w:tc>
                <w:tcPr>
                  <w:tcW w:w="2263" w:type="dxa"/>
                  <w:shd w:val="clear" w:color="auto" w:fill="auto"/>
                  <w:vAlign w:val="center"/>
                </w:tcPr>
                <w:p>
                  <w:pPr>
                    <w:rPr>
                      <w:rFonts w:hint="eastAsia" w:ascii="宋体" w:hAnsi="宋体" w:eastAsia="宋体"/>
                      <w:szCs w:val="21"/>
                      <w:lang w:eastAsia="zh-CN"/>
                    </w:rPr>
                  </w:pPr>
                  <w:r>
                    <w:rPr>
                      <w:rFonts w:hint="eastAsia" w:ascii="宋体" w:hAnsi="宋体" w:cs="宋体"/>
                      <w:szCs w:val="21"/>
                      <w:lang w:val="en-US" w:eastAsia="zh-CN"/>
                    </w:rPr>
                    <w:t>运营部（季度考核）</w:t>
                  </w:r>
                </w:p>
              </w:tc>
              <w:tc>
                <w:tcPr>
                  <w:tcW w:w="1774" w:type="dxa"/>
                  <w:shd w:val="clear" w:color="auto" w:fill="auto"/>
                  <w:vAlign w:val="center"/>
                </w:tcPr>
                <w:p>
                  <w:pPr>
                    <w:jc w:val="center"/>
                    <w:rPr>
                      <w:rFonts w:hint="eastAsia" w:ascii="宋体" w:hAnsi="宋体" w:eastAsia="宋体"/>
                      <w:szCs w:val="21"/>
                      <w:lang w:eastAsia="zh-CN"/>
                    </w:rPr>
                  </w:pPr>
                  <w:r>
                    <w:rPr>
                      <w:rFonts w:hint="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000000"/>
                      <w:szCs w:val="21"/>
                    </w:rPr>
                  </w:pPr>
                  <w:r>
                    <w:rPr>
                      <w:rFonts w:hint="eastAsia" w:ascii="宋体" w:hAnsi="宋体" w:cs="宋体"/>
                      <w:bCs/>
                      <w:szCs w:val="21"/>
                    </w:rPr>
                    <w:t>顾客满意度≥90分</w:t>
                  </w:r>
                </w:p>
              </w:tc>
              <w:tc>
                <w:tcPr>
                  <w:tcW w:w="2223" w:type="dxa"/>
                  <w:shd w:val="clear" w:color="auto" w:fill="auto"/>
                </w:tcPr>
                <w:p>
                  <w:pPr>
                    <w:rPr>
                      <w:color w:val="000000"/>
                      <w:szCs w:val="21"/>
                    </w:rPr>
                  </w:pPr>
                  <w:r>
                    <w:rPr>
                      <w:rFonts w:hint="eastAsia" w:ascii="宋体" w:hAnsi="宋体"/>
                      <w:color w:val="000000"/>
                      <w:szCs w:val="21"/>
                    </w:rPr>
                    <w:t>按照实际打分统计</w:t>
                  </w:r>
                </w:p>
              </w:tc>
              <w:tc>
                <w:tcPr>
                  <w:tcW w:w="2263" w:type="dxa"/>
                  <w:shd w:val="clear" w:color="auto" w:fill="auto"/>
                  <w:vAlign w:val="center"/>
                </w:tcPr>
                <w:p>
                  <w:pPr>
                    <w:widowControl/>
                    <w:spacing w:before="40"/>
                    <w:jc w:val="left"/>
                    <w:rPr>
                      <w:rFonts w:hint="eastAsia" w:eastAsia="宋体"/>
                      <w:color w:val="000000"/>
                      <w:szCs w:val="21"/>
                      <w:lang w:eastAsia="zh-CN"/>
                    </w:rPr>
                  </w:pPr>
                  <w:r>
                    <w:rPr>
                      <w:rFonts w:hint="eastAsia"/>
                      <w:color w:val="000000"/>
                      <w:szCs w:val="21"/>
                      <w:lang w:val="en-US" w:eastAsia="zh-CN"/>
                    </w:rPr>
                    <w:t>运营部（按照年度进行考核）</w:t>
                  </w:r>
                </w:p>
              </w:tc>
              <w:tc>
                <w:tcPr>
                  <w:tcW w:w="1774" w:type="dxa"/>
                  <w:shd w:val="clear" w:color="auto" w:fill="auto"/>
                  <w:vAlign w:val="center"/>
                </w:tcPr>
                <w:p>
                  <w:pPr>
                    <w:widowControl/>
                    <w:spacing w:before="40"/>
                    <w:jc w:val="center"/>
                    <w:rPr>
                      <w:rFonts w:hint="default" w:eastAsia="宋体"/>
                      <w:color w:val="000000"/>
                      <w:szCs w:val="21"/>
                      <w:lang w:val="en-US" w:eastAsia="zh-CN"/>
                    </w:rPr>
                  </w:pPr>
                  <w:r>
                    <w:rPr>
                      <w:rFonts w:hint="eastAsia" w:ascii="宋体" w:hAnsi="宋体" w:cs="宋体"/>
                      <w:bCs/>
                      <w:color w:val="000000"/>
                      <w:szCs w:val="21"/>
                      <w:lang w:val="en-US" w:eastAsia="zh-CN"/>
                    </w:rPr>
                    <w:t>在实施中</w:t>
                  </w:r>
                </w:p>
              </w:tc>
            </w:tr>
          </w:tbl>
          <w:p>
            <w:pPr>
              <w:pStyle w:val="2"/>
              <w:ind w:left="0" w:leftChars="0" w:firstLine="0" w:firstLineChars="0"/>
              <w:rPr>
                <w:rFonts w:hint="eastAsia"/>
              </w:rPr>
            </w:pPr>
          </w:p>
          <w:p>
            <w:pPr>
              <w:shd w:val="clear" w:color="auto" w:fill="F4B8FF"/>
              <w:rPr>
                <w:rFonts w:hint="eastAsia" w:eastAsia="宋体"/>
                <w:lang w:eastAsia="zh-CN"/>
              </w:rPr>
            </w:pPr>
            <w:r>
              <w:rPr>
                <w:rFonts w:hint="eastAsia"/>
              </w:rPr>
              <w:sym w:font="Wingdings 2" w:char="0052"/>
            </w:r>
            <w:r>
              <w:rPr>
                <w:rFonts w:hint="eastAsia"/>
              </w:rPr>
              <w:t>目标已实现</w:t>
            </w:r>
            <w:r>
              <w:rPr>
                <w:rFonts w:hint="eastAsia"/>
                <w:lang w:eastAsia="zh-CN"/>
              </w:rPr>
              <w:t>，</w:t>
            </w:r>
            <w:r>
              <w:rPr>
                <w:rFonts w:hint="eastAsia"/>
                <w:u w:val="single"/>
                <w:lang w:val="en-US" w:eastAsia="zh-CN"/>
              </w:rPr>
              <w:t>2021年度已实现</w:t>
            </w:r>
            <w:r>
              <w:rPr>
                <w:rFonts w:hint="eastAsia"/>
                <w:lang w:val="en-US" w:eastAsia="zh-CN"/>
              </w:rPr>
              <w:t>，2022年2月目标在实施中</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rPr>
                <w:rFonts w:hint="default" w:eastAsia="宋体"/>
                <w:lang w:val="en-US" w:eastAsia="zh-CN"/>
              </w:rPr>
            </w:pPr>
            <w:r>
              <w:rPr>
                <w:rFonts w:hint="eastAsia"/>
              </w:rPr>
              <w:sym w:font="Wingdings 2" w:char="00A3"/>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52"/>
            </w:r>
            <w:r>
              <w:rPr>
                <w:rFonts w:hint="eastAsia"/>
              </w:rPr>
              <w:t>关键人员</w:t>
            </w:r>
            <w:r>
              <w:rPr>
                <w:rFonts w:hint="eastAsia"/>
                <w:lang w:eastAsia="zh-CN"/>
              </w:rPr>
              <w:t>——</w:t>
            </w:r>
            <w:r>
              <w:rPr>
                <w:rFonts w:hint="eastAsia"/>
                <w:lang w:val="en-US" w:eastAsia="zh-CN"/>
              </w:rPr>
              <w:t>运营部负责人发生变更，经评估，不影响食品安全管理体系的运行。</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highlight w:val="none"/>
              </w:rPr>
            </w:pPr>
            <w:r>
              <w:rPr>
                <w:rFonts w:hint="eastAsia"/>
                <w:highlight w:val="none"/>
              </w:rPr>
              <w:t>组织应确定、提供并维护所需的基础设施情况：</w:t>
            </w:r>
          </w:p>
          <w:p>
            <w:pPr>
              <w:pStyle w:val="6"/>
              <w:rPr>
                <w:rFonts w:hint="eastAsia"/>
                <w:highlight w:val="none"/>
                <w:u w:val="single"/>
              </w:rPr>
            </w:pPr>
          </w:p>
          <w:p>
            <w:pPr>
              <w:rPr>
                <w:highlight w:val="cyan"/>
              </w:rPr>
            </w:pPr>
            <w:r>
              <w:rPr>
                <w:rFonts w:hint="eastAsia"/>
              </w:rPr>
              <w:t>建筑面积</w:t>
            </w:r>
            <w:r>
              <w:rPr>
                <w:rFonts w:hint="eastAsia"/>
                <w:u w:val="single"/>
              </w:rPr>
              <w:t xml:space="preserve"> </w:t>
            </w:r>
            <w:r>
              <w:rPr>
                <w:rFonts w:hint="eastAsia"/>
                <w:u w:val="single"/>
                <w:lang w:val="en-US" w:eastAsia="zh-CN"/>
              </w:rPr>
              <w:t xml:space="preserve">30 </w:t>
            </w:r>
            <w:r>
              <w:rPr>
                <w:rFonts w:hint="eastAsia"/>
              </w:rPr>
              <w:t>平方米；生产车间</w:t>
            </w:r>
            <w:r>
              <w:rPr>
                <w:rFonts w:hint="eastAsia"/>
                <w:u w:val="single"/>
              </w:rPr>
              <w:t xml:space="preserve">  0 </w:t>
            </w:r>
            <w:r>
              <w:rPr>
                <w:rFonts w:hint="eastAsia"/>
              </w:rPr>
              <w:t>个；库房</w:t>
            </w:r>
            <w:r>
              <w:rPr>
                <w:rFonts w:hint="eastAsia"/>
                <w:u w:val="single"/>
              </w:rPr>
              <w:t xml:space="preserve"> 0</w:t>
            </w:r>
            <w:r>
              <w:rPr>
                <w:rFonts w:hint="eastAsia"/>
              </w:rPr>
              <w:t>个；</w:t>
            </w:r>
          </w:p>
          <w:p>
            <w:pPr>
              <w:rPr>
                <w:u w:val="single"/>
              </w:rPr>
            </w:pPr>
            <w:r>
              <w:rPr>
                <w:rFonts w:hint="eastAsia"/>
              </w:rPr>
              <w:t>主要设备有：</w:t>
            </w:r>
            <w:r>
              <w:rPr>
                <w:rFonts w:hint="eastAsia"/>
                <w:u w:val="single"/>
              </w:rPr>
              <w:t xml:space="preserve">  家</w:t>
            </w:r>
            <w:r>
              <w:rPr>
                <w:u w:val="single"/>
              </w:rPr>
              <w:t>用</w:t>
            </w:r>
            <w:r>
              <w:rPr>
                <w:rFonts w:hint="eastAsia"/>
                <w:u w:val="single"/>
              </w:rPr>
              <w:t>冷</w:t>
            </w:r>
            <w:r>
              <w:rPr>
                <w:rFonts w:hint="eastAsia"/>
                <w:u w:val="single"/>
                <w:lang w:val="en-US" w:eastAsia="zh-CN"/>
              </w:rPr>
              <w:t>冻柜</w:t>
            </w:r>
            <w:r>
              <w:rPr>
                <w:rFonts w:hint="eastAsia"/>
                <w:u w:val="single"/>
              </w:rPr>
              <w:t>、电子秤、配</w:t>
            </w:r>
            <w:r>
              <w:rPr>
                <w:u w:val="single"/>
              </w:rPr>
              <w:t>送</w:t>
            </w:r>
            <w:r>
              <w:rPr>
                <w:rFonts w:hint="eastAsia"/>
                <w:u w:val="single"/>
              </w:rPr>
              <w:t xml:space="preserve">车辆     </w:t>
            </w:r>
            <w:r>
              <w:rPr>
                <w:u w:val="single"/>
              </w:rPr>
              <w:t xml:space="preserve"> </w:t>
            </w:r>
            <w:r>
              <w:rPr>
                <w:rFonts w:hint="eastAsia"/>
                <w:u w:val="single"/>
              </w:rPr>
              <w:t>（列举2~4种）</w:t>
            </w:r>
          </w:p>
          <w:p>
            <w:pPr>
              <w:pStyle w:val="6"/>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trike w:val="0"/>
                <w:dstrike w:val="0"/>
                <w:szCs w:val="21"/>
                <w:highlight w:val="none"/>
              </w:rPr>
            </w:pPr>
            <w:r>
              <w:rPr>
                <w:rFonts w:hint="eastAsia"/>
                <w:strike w:val="0"/>
                <w:dstrike w:val="0"/>
                <w:szCs w:val="21"/>
                <w:highlight w:val="none"/>
              </w:rPr>
              <w:t>合格供方名单共</w:t>
            </w:r>
            <w:r>
              <w:rPr>
                <w:rFonts w:hint="eastAsia"/>
                <w:strike w:val="0"/>
                <w:dstrike w:val="0"/>
                <w:szCs w:val="21"/>
                <w:highlight w:val="none"/>
                <w:u w:val="single"/>
              </w:rPr>
              <w:t xml:space="preserve"> </w:t>
            </w:r>
            <w:r>
              <w:rPr>
                <w:rFonts w:hint="eastAsia"/>
                <w:strike w:val="0"/>
                <w:dstrike w:val="0"/>
                <w:szCs w:val="21"/>
                <w:highlight w:val="none"/>
                <w:u w:val="single"/>
                <w:lang w:val="en-US" w:eastAsia="zh-CN"/>
              </w:rPr>
              <w:t xml:space="preserve">7  </w:t>
            </w:r>
            <w:r>
              <w:rPr>
                <w:rFonts w:hint="eastAsia"/>
                <w:strike w:val="0"/>
                <w:dstrike w:val="0"/>
                <w:szCs w:val="21"/>
                <w:highlight w:val="none"/>
              </w:rPr>
              <w:t>家，例如：</w:t>
            </w:r>
          </w:p>
          <w:p>
            <w:pPr>
              <w:widowControl/>
              <w:numPr>
                <w:ilvl w:val="0"/>
                <w:numId w:val="3"/>
              </w:numPr>
              <w:snapToGrid w:val="0"/>
              <w:spacing w:before="40" w:after="40" w:line="264" w:lineRule="auto"/>
              <w:ind w:left="570" w:leftChars="0" w:firstLineChars="0"/>
              <w:rPr>
                <w:rFonts w:hint="eastAsia"/>
                <w:strike w:val="0"/>
                <w:dstrike w:val="0"/>
                <w:color w:val="auto"/>
                <w:szCs w:val="21"/>
                <w:highlight w:val="none"/>
                <w:lang w:val="en-US" w:eastAsia="zh-CN"/>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预包装食品【调味料、粮油类】（</w:t>
            </w:r>
            <w:r>
              <w:rPr>
                <w:rFonts w:hint="eastAsia"/>
                <w:strike w:val="0"/>
                <w:color w:val="auto"/>
                <w:lang w:val="en-US" w:eastAsia="zh-CN"/>
              </w:rPr>
              <w:t>晋江市青阳辉客食品商行（个体户）</w:t>
            </w:r>
            <w:r>
              <w:rPr>
                <w:rFonts w:hint="eastAsia"/>
                <w:strike w:val="0"/>
                <w:dstrike w:val="0"/>
                <w:color w:val="auto"/>
                <w:szCs w:val="20"/>
                <w:highlight w:val="none"/>
                <w:lang w:val="en-US" w:eastAsia="zh-CN"/>
              </w:rPr>
              <w:t>）、畜肉类（</w:t>
            </w:r>
            <w:r>
              <w:rPr>
                <w:rFonts w:hint="eastAsia"/>
                <w:strike w:val="0"/>
                <w:color w:val="auto"/>
              </w:rPr>
              <w:t>晋江市青阳曾井张金宝肉摊</w:t>
            </w:r>
            <w:r>
              <w:rPr>
                <w:rFonts w:hint="eastAsia"/>
                <w:strike w:val="0"/>
                <w:dstrike w:val="0"/>
                <w:color w:val="auto"/>
                <w:szCs w:val="20"/>
                <w:highlight w:val="none"/>
                <w:lang w:val="en-US" w:eastAsia="zh-CN"/>
              </w:rPr>
              <w:t>）、果蔬类（</w:t>
            </w:r>
            <w:r>
              <w:rPr>
                <w:rFonts w:hint="eastAsia"/>
                <w:strike w:val="0"/>
                <w:color w:val="auto"/>
              </w:rPr>
              <w:t>福建禾恒蔬菜批发市场有限公司</w:t>
            </w:r>
            <w:r>
              <w:rPr>
                <w:rFonts w:hint="eastAsia"/>
                <w:strike w:val="0"/>
                <w:dstrike w:val="0"/>
                <w:color w:val="auto"/>
                <w:szCs w:val="20"/>
                <w:highlight w:val="none"/>
                <w:lang w:val="en-US" w:eastAsia="zh-CN"/>
              </w:rPr>
              <w:t>）等</w:t>
            </w:r>
          </w:p>
          <w:p>
            <w:pPr>
              <w:widowControl/>
              <w:numPr>
                <w:ilvl w:val="0"/>
                <w:numId w:val="3"/>
              </w:numP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3"/>
              </w:numP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主要是塑料袋，近期未采购，下次审核关注</w:t>
            </w:r>
          </w:p>
          <w:p>
            <w:pPr>
              <w:widowControl/>
              <w:numPr>
                <w:ilvl w:val="0"/>
                <w:numId w:val="3"/>
              </w:numP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trike w:val="0"/>
                <w:dstrike w:val="0"/>
                <w:color w:val="auto"/>
                <w:szCs w:val="21"/>
                <w:highlight w:val="none"/>
                <w:lang w:val="en-US" w:eastAsia="zh-CN"/>
              </w:rPr>
              <w:t>无</w:t>
            </w:r>
          </w:p>
          <w:p>
            <w:pPr>
              <w:widowControl/>
              <w:numPr>
                <w:ilvl w:val="0"/>
                <w:numId w:val="3"/>
              </w:numP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外包的供方——</w:t>
            </w:r>
            <w:r>
              <w:rPr>
                <w:rFonts w:hint="eastAsia"/>
                <w:strike w:val="0"/>
                <w:dstrike w:val="0"/>
                <w:color w:val="auto"/>
                <w:szCs w:val="21"/>
                <w:highlight w:val="none"/>
                <w:lang w:val="en-US" w:eastAsia="zh-CN"/>
              </w:rPr>
              <w:t>无</w:t>
            </w:r>
          </w:p>
          <w:p>
            <w:pPr>
              <w:shd w:val="clear" w:color="auto" w:fill="F4B8FF"/>
              <w:jc w:val="left"/>
              <w:rPr>
                <w:rFonts w:hint="eastAsia"/>
                <w:highlight w:val="none"/>
              </w:rPr>
            </w:pPr>
          </w:p>
          <w:p>
            <w:pPr>
              <w:shd w:val="clear" w:color="auto" w:fill="F4B8FF"/>
              <w:jc w:val="left"/>
              <w:rPr>
                <w:highlight w:val="yellow"/>
              </w:rPr>
            </w:pPr>
            <w:r>
              <w:rPr>
                <w:rFonts w:hint="eastAsia"/>
                <w:highlight w:val="none"/>
              </w:rPr>
              <w:t>与外部供方评价的信息：</w:t>
            </w:r>
            <w:r>
              <w:rPr>
                <w:rFonts w:hint="eastAsia"/>
                <w:highlight w:val="none"/>
              </w:rPr>
              <w:sym w:font="Wingdings 2" w:char="0052"/>
            </w:r>
            <w:r>
              <w:rPr>
                <w:rFonts w:hint="eastAsia"/>
                <w:highlight w:val="none"/>
              </w:rPr>
              <w:t>符合要求 □存在不足，说明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组织已确定在其控制的工作人员所需具备的能力，并采取措施以获得所需的能力，并评价措施的有效性；</w:t>
            </w:r>
          </w:p>
          <w:p>
            <w:pPr>
              <w:shd w:val="clear" w:color="auto" w:fill="F4B8FF"/>
              <w:rPr>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□考核   □辅导 </w:t>
            </w:r>
            <w:r>
              <w:rPr>
                <w:rFonts w:hint="eastAsia"/>
                <w:highlight w:val="none"/>
              </w:rPr>
              <w:sym w:font="Wingdings 2" w:char="00A3"/>
            </w:r>
            <w:r>
              <w:rPr>
                <w:rFonts w:hint="eastAsia"/>
                <w:highlight w:val="none"/>
              </w:rPr>
              <w:t>其他</w:t>
            </w:r>
          </w:p>
          <w:p>
            <w:pPr>
              <w:shd w:val="clear" w:color="auto" w:fill="F4B8FF"/>
              <w:rPr>
                <w:highlight w:val="none"/>
              </w:rPr>
            </w:pPr>
            <w:r>
              <w:rPr>
                <w:rFonts w:hint="eastAsia"/>
                <w:highlight w:val="none"/>
              </w:rPr>
              <w:t>对国家规定持证上岗的人员资质进行了有效的管理。</w:t>
            </w:r>
          </w:p>
          <w:p>
            <w:pPr>
              <w:shd w:val="clear" w:color="auto" w:fill="F4B8FF"/>
              <w:rPr>
                <w:highlight w:val="none"/>
              </w:rPr>
            </w:pPr>
            <w:r>
              <w:rPr>
                <w:rFonts w:hint="eastAsia"/>
                <w:highlight w:val="none"/>
              </w:rPr>
              <w:t>特种作业人员：</w:t>
            </w:r>
            <w:r>
              <w:rPr>
                <w:rFonts w:hint="eastAsia"/>
                <w:highlight w:val="none"/>
              </w:rPr>
              <w:sym w:font="Wingdings 2" w:char="00A3"/>
            </w:r>
            <w:r>
              <w:rPr>
                <w:rFonts w:hint="eastAsia"/>
                <w:highlight w:val="none"/>
              </w:rPr>
              <w:t xml:space="preserve">电工 □焊工  □危化品作业  □制冷工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fill="F4B8FF"/>
              <w:rPr>
                <w:highlight w:val="none"/>
              </w:rPr>
            </w:pPr>
            <w:r>
              <w:rPr>
                <w:rFonts w:hint="eastAsia"/>
                <w:highlight w:val="none"/>
              </w:rPr>
              <w:t>特种设备作业人员：</w:t>
            </w:r>
            <w:r>
              <w:rPr>
                <w:rFonts w:hint="eastAsia"/>
                <w:highlight w:val="none"/>
              </w:rPr>
              <w:sym w:font="Wingdings 2" w:char="00A3"/>
            </w:r>
            <w:r>
              <w:rPr>
                <w:rFonts w:hint="eastAsia"/>
                <w:highlight w:val="none"/>
              </w:rPr>
              <w:t xml:space="preserve">叉车工 □行车工  □锅炉工  □压力容器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fill="F4B8FF"/>
              <w:rPr>
                <w:rFonts w:hint="eastAsia"/>
                <w:highlight w:val="none"/>
              </w:rPr>
            </w:pPr>
            <w:r>
              <w:rPr>
                <w:rFonts w:hint="eastAsia"/>
                <w:highlight w:val="none"/>
              </w:rPr>
              <w:t>确保与产品/服务接触的员工定期（近一年）进行了健康体检，并合格上岗。</w:t>
            </w:r>
          </w:p>
          <w:p>
            <w:pPr>
              <w:pStyle w:val="6"/>
              <w:rPr>
                <w:rFonts w:hint="eastAsia"/>
                <w:highlight w:val="yellow"/>
              </w:rPr>
            </w:pPr>
          </w:p>
          <w:p>
            <w:pPr>
              <w:pStyle w:val="6"/>
              <w:rPr>
                <w:rFonts w:hint="eastAsia"/>
                <w:sz w:val="21"/>
                <w:szCs w:val="21"/>
                <w:highlight w:val="none"/>
                <w:lang w:val="en-US" w:eastAsia="zh-CN"/>
              </w:rPr>
            </w:pPr>
            <w:r>
              <w:rPr>
                <w:rFonts w:hint="eastAsia"/>
                <w:sz w:val="21"/>
                <w:szCs w:val="21"/>
                <w:highlight w:val="none"/>
                <w:lang w:val="en-US" w:eastAsia="zh-CN"/>
              </w:rPr>
              <w:t>销售行业不强制要求健康证，经沟通了解，目前企业主要客户群体是幼儿园，现主要要求人员打疫苗，健康码/行程码绿色，去过外省要有核酸检测报告，每日到园区进行体温检测。</w:t>
            </w:r>
          </w:p>
          <w:p>
            <w:pPr>
              <w:pStyle w:val="6"/>
              <w:rPr>
                <w:rFonts w:hint="default"/>
                <w:highlight w:val="none"/>
                <w:lang w:val="en-US" w:eastAsia="zh-CN"/>
              </w:rPr>
            </w:pP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946"/>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17" w:type="dxa"/>
                </w:tcPr>
                <w:p>
                  <w:pPr>
                    <w:rPr>
                      <w:strike/>
                      <w:dstrike w:val="0"/>
                      <w:highlight w:val="none"/>
                    </w:rPr>
                  </w:pPr>
                  <w:r>
                    <w:rPr>
                      <w:rFonts w:hint="eastAsia"/>
                      <w:strike/>
                      <w:dstrike w:val="0"/>
                      <w:highlight w:val="none"/>
                    </w:rPr>
                    <w:t>岗位</w:t>
                  </w:r>
                </w:p>
              </w:tc>
              <w:tc>
                <w:tcPr>
                  <w:tcW w:w="946" w:type="dxa"/>
                </w:tcPr>
                <w:p>
                  <w:pPr>
                    <w:rPr>
                      <w:strike/>
                      <w:dstrike w:val="0"/>
                      <w:highlight w:val="none"/>
                    </w:rPr>
                  </w:pPr>
                  <w:r>
                    <w:rPr>
                      <w:rFonts w:hint="eastAsia"/>
                      <w:strike/>
                      <w:dstrike w:val="0"/>
                      <w:highlight w:val="none"/>
                    </w:rPr>
                    <w:t>姓氏</w:t>
                  </w:r>
                </w:p>
              </w:tc>
              <w:tc>
                <w:tcPr>
                  <w:tcW w:w="3001" w:type="dxa"/>
                </w:tcPr>
                <w:p>
                  <w:pPr>
                    <w:rPr>
                      <w:strike/>
                      <w:dstrike w:val="0"/>
                      <w:highlight w:val="none"/>
                    </w:rPr>
                  </w:pPr>
                  <w:r>
                    <w:rPr>
                      <w:rFonts w:hint="eastAsia"/>
                      <w:strike/>
                      <w:dstrike w:val="0"/>
                      <w:highlight w:val="none"/>
                    </w:rPr>
                    <w:t>健康证编号</w:t>
                  </w:r>
                </w:p>
              </w:tc>
              <w:tc>
                <w:tcPr>
                  <w:tcW w:w="1850" w:type="dxa"/>
                </w:tcPr>
                <w:p>
                  <w:pPr>
                    <w:rPr>
                      <w:strike/>
                      <w:dstrike w:val="0"/>
                      <w:highlight w:val="none"/>
                    </w:rPr>
                  </w:pPr>
                  <w:r>
                    <w:rPr>
                      <w:rFonts w:hint="eastAsia"/>
                      <w:strike/>
                      <w:dstrike w:val="0"/>
                      <w:highlight w:val="none"/>
                    </w:rPr>
                    <w:t>有效期截止日期</w:t>
                  </w:r>
                </w:p>
              </w:tc>
              <w:tc>
                <w:tcPr>
                  <w:tcW w:w="1016" w:type="dxa"/>
                </w:tcPr>
                <w:p>
                  <w:pPr>
                    <w:rPr>
                      <w:strike/>
                      <w:dstrike w:val="0"/>
                      <w:highlight w:val="none"/>
                    </w:rPr>
                  </w:pPr>
                  <w:r>
                    <w:rPr>
                      <w:rFonts w:hint="eastAsia"/>
                      <w:strike/>
                      <w:dstrike w:val="0"/>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17" w:type="dxa"/>
                </w:tcPr>
                <w:p>
                  <w:pPr>
                    <w:tabs>
                      <w:tab w:val="center" w:pos="1122"/>
                    </w:tabs>
                    <w:rPr>
                      <w:rFonts w:hint="default" w:eastAsia="宋体"/>
                      <w:strike/>
                      <w:dstrike w:val="0"/>
                      <w:sz w:val="20"/>
                      <w:szCs w:val="18"/>
                      <w:highlight w:val="none"/>
                      <w:lang w:val="en-US" w:eastAsia="zh-CN"/>
                    </w:rPr>
                  </w:pPr>
                </w:p>
              </w:tc>
              <w:tc>
                <w:tcPr>
                  <w:tcW w:w="946" w:type="dxa"/>
                </w:tcPr>
                <w:p>
                  <w:pPr>
                    <w:rPr>
                      <w:rFonts w:hint="default" w:eastAsia="宋体"/>
                      <w:strike/>
                      <w:dstrike w:val="0"/>
                      <w:highlight w:val="none"/>
                      <w:lang w:val="en-US" w:eastAsia="zh-CN"/>
                    </w:rPr>
                  </w:pPr>
                </w:p>
              </w:tc>
              <w:tc>
                <w:tcPr>
                  <w:tcW w:w="3001" w:type="dxa"/>
                </w:tcPr>
                <w:p>
                  <w:pPr>
                    <w:rPr>
                      <w:rFonts w:hint="default" w:eastAsia="宋体"/>
                      <w:strike/>
                      <w:dstrike w:val="0"/>
                      <w:highlight w:val="none"/>
                      <w:lang w:val="en-US" w:eastAsia="zh-CN"/>
                    </w:rPr>
                  </w:pPr>
                </w:p>
              </w:tc>
              <w:tc>
                <w:tcPr>
                  <w:tcW w:w="1850" w:type="dxa"/>
                  <w:vAlign w:val="top"/>
                </w:tcPr>
                <w:p>
                  <w:pPr>
                    <w:rPr>
                      <w:rFonts w:hint="default" w:ascii="Times New Roman" w:hAnsi="Times New Roman" w:eastAsia="宋体" w:cs="Times New Roman"/>
                      <w:strike/>
                      <w:dstrike w:val="0"/>
                      <w:kern w:val="2"/>
                      <w:sz w:val="21"/>
                      <w:highlight w:val="none"/>
                      <w:lang w:val="en-US" w:eastAsia="zh-CN" w:bidi="ar-SA"/>
                    </w:rPr>
                  </w:pPr>
                </w:p>
              </w:tc>
              <w:tc>
                <w:tcPr>
                  <w:tcW w:w="1016" w:type="dxa"/>
                  <w:vAlign w:val="top"/>
                </w:tcPr>
                <w:p>
                  <w:pPr>
                    <w:rPr>
                      <w:rFonts w:ascii="Times New Roman" w:hAnsi="Times New Roman" w:eastAsia="宋体" w:cs="Times New Roman"/>
                      <w:strike/>
                      <w:dstrike w:val="0"/>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17" w:type="dxa"/>
                </w:tcPr>
                <w:p>
                  <w:pPr>
                    <w:rPr>
                      <w:rFonts w:hint="default" w:eastAsia="宋体"/>
                      <w:strike/>
                      <w:dstrike w:val="0"/>
                      <w:highlight w:val="none"/>
                      <w:lang w:val="en-US" w:eastAsia="zh-CN"/>
                    </w:rPr>
                  </w:pPr>
                </w:p>
              </w:tc>
              <w:tc>
                <w:tcPr>
                  <w:tcW w:w="946" w:type="dxa"/>
                </w:tcPr>
                <w:p>
                  <w:pPr>
                    <w:rPr>
                      <w:rFonts w:hint="default" w:eastAsia="宋体"/>
                      <w:strike/>
                      <w:dstrike w:val="0"/>
                      <w:highlight w:val="none"/>
                      <w:lang w:val="en-US" w:eastAsia="zh-CN"/>
                    </w:rPr>
                  </w:pPr>
                </w:p>
              </w:tc>
              <w:tc>
                <w:tcPr>
                  <w:tcW w:w="3001" w:type="dxa"/>
                </w:tcPr>
                <w:p>
                  <w:pPr>
                    <w:rPr>
                      <w:rFonts w:hint="default" w:eastAsia="宋体"/>
                      <w:strike/>
                      <w:dstrike w:val="0"/>
                      <w:highlight w:val="none"/>
                      <w:lang w:val="en-US" w:eastAsia="zh-CN"/>
                    </w:rPr>
                  </w:pPr>
                </w:p>
              </w:tc>
              <w:tc>
                <w:tcPr>
                  <w:tcW w:w="1850" w:type="dxa"/>
                  <w:vAlign w:val="top"/>
                </w:tcPr>
                <w:p>
                  <w:pPr>
                    <w:rPr>
                      <w:rFonts w:hint="default" w:ascii="Times New Roman" w:hAnsi="Times New Roman" w:eastAsia="宋体" w:cs="Times New Roman"/>
                      <w:strike/>
                      <w:dstrike w:val="0"/>
                      <w:kern w:val="2"/>
                      <w:sz w:val="21"/>
                      <w:highlight w:val="none"/>
                      <w:lang w:val="en-US" w:eastAsia="zh-CN" w:bidi="ar-SA"/>
                    </w:rPr>
                  </w:pPr>
                </w:p>
              </w:tc>
              <w:tc>
                <w:tcPr>
                  <w:tcW w:w="1016" w:type="dxa"/>
                  <w:vAlign w:val="top"/>
                </w:tcPr>
                <w:p>
                  <w:pPr>
                    <w:rPr>
                      <w:rFonts w:ascii="Times New Roman" w:hAnsi="Times New Roman" w:eastAsia="宋体" w:cs="Times New Roman"/>
                      <w:strike/>
                      <w:dstrike w:val="0"/>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17" w:type="dxa"/>
                </w:tcPr>
                <w:p>
                  <w:pPr>
                    <w:rPr>
                      <w:rFonts w:hint="default" w:eastAsia="宋体"/>
                      <w:strike/>
                      <w:dstrike w:val="0"/>
                      <w:highlight w:val="none"/>
                      <w:lang w:val="en-US" w:eastAsia="zh-CN"/>
                    </w:rPr>
                  </w:pPr>
                </w:p>
              </w:tc>
              <w:tc>
                <w:tcPr>
                  <w:tcW w:w="946" w:type="dxa"/>
                </w:tcPr>
                <w:p>
                  <w:pPr>
                    <w:rPr>
                      <w:rFonts w:hint="default" w:eastAsia="宋体"/>
                      <w:strike/>
                      <w:dstrike w:val="0"/>
                      <w:highlight w:val="none"/>
                      <w:lang w:val="en-US" w:eastAsia="zh-CN"/>
                    </w:rPr>
                  </w:pPr>
                </w:p>
              </w:tc>
              <w:tc>
                <w:tcPr>
                  <w:tcW w:w="3001" w:type="dxa"/>
                </w:tcPr>
                <w:p>
                  <w:pPr>
                    <w:rPr>
                      <w:rFonts w:hint="default" w:eastAsia="宋体"/>
                      <w:strike/>
                      <w:dstrike w:val="0"/>
                      <w:highlight w:val="none"/>
                      <w:lang w:val="en-US" w:eastAsia="zh-CN"/>
                    </w:rPr>
                  </w:pPr>
                </w:p>
              </w:tc>
              <w:tc>
                <w:tcPr>
                  <w:tcW w:w="1850" w:type="dxa"/>
                  <w:vAlign w:val="top"/>
                </w:tcPr>
                <w:p>
                  <w:pPr>
                    <w:rPr>
                      <w:rFonts w:hint="default" w:eastAsia="宋体"/>
                      <w:strike/>
                      <w:dstrike w:val="0"/>
                      <w:highlight w:val="none"/>
                      <w:lang w:val="en-US" w:eastAsia="zh-CN"/>
                    </w:rPr>
                  </w:pPr>
                </w:p>
              </w:tc>
              <w:tc>
                <w:tcPr>
                  <w:tcW w:w="1016" w:type="dxa"/>
                  <w:vAlign w:val="top"/>
                </w:tcPr>
                <w:p>
                  <w:pPr>
                    <w:rPr>
                      <w:strike/>
                      <w:dstrike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17" w:type="dxa"/>
                </w:tcPr>
                <w:p>
                  <w:pPr>
                    <w:rPr>
                      <w:rFonts w:hint="default" w:eastAsia="宋体"/>
                      <w:strike/>
                      <w:dstrike w:val="0"/>
                      <w:highlight w:val="none"/>
                      <w:lang w:val="en-US" w:eastAsia="zh-CN"/>
                    </w:rPr>
                  </w:pPr>
                </w:p>
              </w:tc>
              <w:tc>
                <w:tcPr>
                  <w:tcW w:w="946" w:type="dxa"/>
                </w:tcPr>
                <w:p>
                  <w:pPr>
                    <w:rPr>
                      <w:rFonts w:hint="default" w:eastAsia="宋体"/>
                      <w:strike/>
                      <w:dstrike w:val="0"/>
                      <w:highlight w:val="none"/>
                      <w:lang w:val="en-US" w:eastAsia="zh-CN"/>
                    </w:rPr>
                  </w:pPr>
                </w:p>
              </w:tc>
              <w:tc>
                <w:tcPr>
                  <w:tcW w:w="3001" w:type="dxa"/>
                </w:tcPr>
                <w:p>
                  <w:pPr>
                    <w:rPr>
                      <w:rFonts w:hint="default" w:eastAsia="宋体"/>
                      <w:strike/>
                      <w:dstrike w:val="0"/>
                      <w:highlight w:val="none"/>
                      <w:lang w:val="en-US" w:eastAsia="zh-CN"/>
                    </w:rPr>
                  </w:pPr>
                </w:p>
              </w:tc>
              <w:tc>
                <w:tcPr>
                  <w:tcW w:w="1850" w:type="dxa"/>
                </w:tcPr>
                <w:p>
                  <w:pPr>
                    <w:rPr>
                      <w:rFonts w:hint="default"/>
                      <w:strike/>
                      <w:dstrike w:val="0"/>
                      <w:highlight w:val="none"/>
                      <w:lang w:val="en-US"/>
                    </w:rPr>
                  </w:pPr>
                </w:p>
              </w:tc>
              <w:tc>
                <w:tcPr>
                  <w:tcW w:w="1016" w:type="dxa"/>
                </w:tcPr>
                <w:p>
                  <w:pPr>
                    <w:rPr>
                      <w:strike/>
                      <w:dstrike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7" w:type="dxa"/>
                </w:tcPr>
                <w:p>
                  <w:pPr>
                    <w:rPr>
                      <w:rFonts w:hint="default"/>
                      <w:strike/>
                      <w:dstrike w:val="0"/>
                      <w:highlight w:val="none"/>
                      <w:lang w:val="en-US" w:eastAsia="zh-CN"/>
                    </w:rPr>
                  </w:pPr>
                </w:p>
              </w:tc>
              <w:tc>
                <w:tcPr>
                  <w:tcW w:w="946" w:type="dxa"/>
                </w:tcPr>
                <w:p>
                  <w:pPr>
                    <w:rPr>
                      <w:rFonts w:hint="default"/>
                      <w:strike/>
                      <w:dstrike w:val="0"/>
                      <w:highlight w:val="none"/>
                      <w:lang w:val="en-US" w:eastAsia="zh-CN"/>
                    </w:rPr>
                  </w:pPr>
                </w:p>
              </w:tc>
              <w:tc>
                <w:tcPr>
                  <w:tcW w:w="3001" w:type="dxa"/>
                  <w:vAlign w:val="top"/>
                </w:tcPr>
                <w:p>
                  <w:pPr>
                    <w:rPr>
                      <w:rFonts w:hint="default" w:ascii="Times New Roman" w:hAnsi="Times New Roman" w:eastAsia="宋体" w:cs="Times New Roman"/>
                      <w:strike/>
                      <w:dstrike w:val="0"/>
                      <w:kern w:val="2"/>
                      <w:sz w:val="21"/>
                      <w:highlight w:val="none"/>
                      <w:lang w:val="en-US" w:eastAsia="zh-CN" w:bidi="ar-SA"/>
                    </w:rPr>
                  </w:pPr>
                </w:p>
              </w:tc>
              <w:tc>
                <w:tcPr>
                  <w:tcW w:w="1850" w:type="dxa"/>
                  <w:vAlign w:val="top"/>
                </w:tcPr>
                <w:p>
                  <w:pPr>
                    <w:rPr>
                      <w:rFonts w:hint="eastAsia" w:ascii="Times New Roman" w:hAnsi="Times New Roman" w:eastAsia="宋体" w:cs="Times New Roman"/>
                      <w:strike/>
                      <w:dstrike w:val="0"/>
                      <w:kern w:val="2"/>
                      <w:sz w:val="21"/>
                      <w:highlight w:val="none"/>
                      <w:lang w:val="en-US" w:eastAsia="zh-CN" w:bidi="ar-SA"/>
                    </w:rPr>
                  </w:pPr>
                </w:p>
              </w:tc>
              <w:tc>
                <w:tcPr>
                  <w:tcW w:w="1016" w:type="dxa"/>
                  <w:vAlign w:val="top"/>
                </w:tcPr>
                <w:p>
                  <w:pPr>
                    <w:rPr>
                      <w:rFonts w:hint="eastAsia" w:ascii="Times New Roman" w:hAnsi="Times New Roman" w:eastAsia="宋体" w:cs="Times New Roman"/>
                      <w:strike/>
                      <w:dstrike w:val="0"/>
                      <w:kern w:val="2"/>
                      <w:sz w:val="21"/>
                      <w:highlight w:val="none"/>
                      <w:lang w:val="en-US" w:eastAsia="zh-CN" w:bidi="ar-SA"/>
                    </w:rPr>
                  </w:pPr>
                </w:p>
              </w:tc>
            </w:tr>
          </w:tbl>
          <w:p>
            <w:pPr>
              <w:pStyle w:val="6"/>
              <w:rPr>
                <w:rFonts w:hint="eastAsia"/>
                <w:highlight w:val="yellow"/>
              </w:rPr>
            </w:pPr>
          </w:p>
          <w:p>
            <w:pPr>
              <w:shd w:val="clear" w:color="auto" w:fill="F4B8FF"/>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rPr>
                <w:highlight w:val="none"/>
              </w:rPr>
            </w:pPr>
            <w:r>
              <w:rPr>
                <w:rFonts w:hint="eastAsia"/>
                <w:highlight w:val="none"/>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运营部</w:t>
            </w:r>
            <w:r>
              <w:rPr>
                <w:rFonts w:hint="eastAsia"/>
                <w:highlight w:val="none"/>
              </w:rPr>
              <w:t>人员、 ☑</w:t>
            </w:r>
            <w:r>
              <w:rPr>
                <w:rFonts w:hint="eastAsia"/>
                <w:highlight w:val="none"/>
                <w:lang w:val="en-US" w:eastAsia="zh-CN"/>
              </w:rPr>
              <w:t>综合部</w:t>
            </w:r>
            <w:r>
              <w:rPr>
                <w:rFonts w:hint="eastAsia"/>
                <w:highlight w:val="none"/>
              </w:rPr>
              <w:t>人员、</w:t>
            </w:r>
            <w:r>
              <w:rPr>
                <w:rFonts w:hint="eastAsia"/>
                <w:highlight w:val="none"/>
                <w:lang w:eastAsia="zh-CN"/>
              </w:rPr>
              <w:t>□</w:t>
            </w:r>
            <w:r>
              <w:rPr>
                <w:rFonts w:hint="eastAsia"/>
                <w:highlight w:val="none"/>
                <w:lang w:val="en-US" w:eastAsia="zh-CN"/>
              </w:rPr>
              <w:t>办公室</w:t>
            </w:r>
            <w:r>
              <w:rPr>
                <w:rFonts w:hint="eastAsia"/>
                <w:highlight w:val="none"/>
              </w:rPr>
              <w:t>人员、</w:t>
            </w:r>
            <w:r>
              <w:rPr>
                <w:rFonts w:hint="eastAsia"/>
                <w:highlight w:val="none"/>
              </w:rPr>
              <w:sym w:font="Wingdings" w:char="00A8"/>
            </w:r>
            <w:r>
              <w:rPr>
                <w:rFonts w:hint="eastAsia"/>
                <w:highlight w:val="none"/>
                <w:lang w:val="en-US" w:eastAsia="zh-CN"/>
              </w:rPr>
              <w:t>服务部</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4"/>
              <w:rPr>
                <w:rFonts w:hint="eastAsia"/>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rPr>
                <w:rFonts w:hint="default" w:eastAsia="宋体"/>
                <w:lang w:val="en-US" w:eastAsia="zh-CN"/>
              </w:rPr>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微信</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rPr>
                <w:rFonts w:hint="eastAsia"/>
                <w:lang w:eastAsia="zh-CN"/>
              </w:rPr>
              <w:sym w:font="Wingdings 2" w:char="0052"/>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4"/>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接收准则</w:t>
            </w:r>
            <w:r>
              <w:rPr>
                <w:rFonts w:hint="eastAsia"/>
                <w:lang w:val="en-US" w:eastAsia="zh-CN"/>
              </w:rPr>
              <w:t>/采购程序</w:t>
            </w:r>
            <w:r>
              <w:rPr>
                <w:rFonts w:hint="eastAsia"/>
              </w:rPr>
              <w:t xml:space="preserve">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color w:val="000000"/>
                <w:szCs w:val="21"/>
                <w:u w:val="single"/>
              </w:rPr>
            </w:pPr>
            <w:r>
              <w:rPr>
                <w:rFonts w:hint="eastAsia"/>
                <w:highlight w:val="none"/>
              </w:rPr>
              <w:t>组织的《前提方案》时参照法规：</w:t>
            </w:r>
            <w:r>
              <w:rPr>
                <w:rFonts w:hint="eastAsia"/>
                <w:color w:val="000000"/>
                <w:szCs w:val="21"/>
                <w:u w:val="single"/>
              </w:rPr>
              <w:t>GB 31621-2014 《食品安全国家标准 食品经营过程卫生规范》</w:t>
            </w:r>
          </w:p>
          <w:p>
            <w:pPr>
              <w:shd w:val="clear" w:color="auto" w:fill="F4B8FF"/>
              <w:rPr>
                <w:highlight w:val="none"/>
              </w:rPr>
            </w:pPr>
            <w:r>
              <w:rPr>
                <w:rFonts w:hint="eastAsia"/>
                <w:highlight w:val="none"/>
                <w:lang w:eastAsia="zh-CN"/>
              </w:rPr>
              <w:sym w:font="Wingdings 2" w:char="00A3"/>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rPr>
                <w:rFonts w:hint="default" w:eastAsia="宋体"/>
                <w:lang w:val="en-US" w:eastAsia="zh-CN"/>
              </w:rPr>
            </w:pPr>
            <w:r>
              <w:rPr>
                <w:rFonts w:hint="eastAsia"/>
              </w:rPr>
              <w:t>组织的产品保质期为</w:t>
            </w:r>
            <w:r>
              <w:rPr>
                <w:rFonts w:hint="eastAsia"/>
                <w:strike/>
                <w:dstrike w:val="0"/>
                <w:lang w:eastAsia="zh-CN"/>
              </w:rPr>
              <w:t>——</w:t>
            </w:r>
            <w:r>
              <w:rPr>
                <w:rFonts w:hint="eastAsia"/>
                <w:strike/>
                <w:dstrike w:val="0"/>
                <w:u w:val="single"/>
                <w:lang w:val="en-US" w:eastAsia="zh-CN"/>
              </w:rPr>
              <w:t>小时； XXX</w:t>
            </w:r>
            <w:r>
              <w:rPr>
                <w:rFonts w:hint="eastAsia"/>
                <w:strike/>
                <w:dstrike w:val="0"/>
              </w:rPr>
              <w:t>个月</w:t>
            </w:r>
            <w:r>
              <w:rPr>
                <w:rFonts w:hint="eastAsia"/>
              </w:rPr>
              <w:t>；</w:t>
            </w:r>
            <w:r>
              <w:rPr>
                <w:rFonts w:hint="eastAsia"/>
                <w:lang w:val="en-US" w:eastAsia="zh-CN"/>
              </w:rPr>
              <w:t>当日采购当日销售，基本控制为0库存</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lang w:val="en-US" w:eastAsia="zh-CN"/>
              </w:rPr>
              <w:t>24</w:t>
            </w:r>
            <w:r>
              <w:rPr>
                <w:rFonts w:hint="eastAsia"/>
              </w:rPr>
              <w:t>个月</w:t>
            </w:r>
            <w:r>
              <w:t>。</w:t>
            </w:r>
          </w:p>
          <w:p>
            <w:pPr>
              <w:shd w:val="clear" w:color="auto" w:fill="F4B8FF"/>
              <w:rPr>
                <w:rFonts w:hint="default" w:eastAsia="宋体"/>
                <w:lang w:val="en-US" w:eastAsia="zh-CN"/>
              </w:rPr>
            </w:pPr>
            <w:r>
              <w:t>组织</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lang w:val="en-US" w:eastAsia="zh-CN"/>
              </w:rPr>
              <w:t>21</w:t>
            </w:r>
            <w:r>
              <w:rPr>
                <w:rFonts w:hint="eastAsia"/>
              </w:rPr>
              <w:t>日，进行了</w:t>
            </w:r>
            <w:r>
              <w:t>可追溯性体系的有效性</w:t>
            </w:r>
            <w:r>
              <w:rPr>
                <w:rFonts w:hint="eastAsia"/>
              </w:rPr>
              <w:t>的演练</w:t>
            </w:r>
            <w:r>
              <w:t>。</w:t>
            </w:r>
            <w:r>
              <w:rPr>
                <w:rFonts w:hint="eastAsia"/>
                <w:lang w:val="en-US" w:eastAsia="zh-CN"/>
              </w:rPr>
              <w:t>但未保留追溯的证据，已现场沟通</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A3"/>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r>
              <w:rPr>
                <w:rFonts w:hint="eastAsia"/>
                <w:lang w:eastAsia="zh-CN"/>
              </w:rPr>
              <w:t>—</w:t>
            </w:r>
            <w:r>
              <w:rPr>
                <w:rFonts w:hint="eastAsia"/>
                <w:lang w:val="en-US" w:eastAsia="zh-CN"/>
              </w:rPr>
              <w:t>标识卡</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A8"/>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A8"/>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应急演练</w:t>
            </w:r>
            <w:r>
              <w:rPr>
                <w:rFonts w:hint="eastAsia"/>
                <w:u w:val="single"/>
                <w:lang w:eastAsia="zh-CN"/>
              </w:rPr>
              <w:t>、</w:t>
            </w:r>
            <w:r>
              <w:rPr>
                <w:rFonts w:hint="eastAsia"/>
                <w:u w:val="single"/>
                <w:lang w:val="en-US" w:eastAsia="zh-CN"/>
              </w:rPr>
              <w:t>触电事故应急演练</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4"/>
              </w:numPr>
              <w:rPr>
                <w:color w:val="020FBE"/>
                <w:lang w:val="en-GB"/>
              </w:rPr>
            </w:pPr>
            <w:r>
              <w:rPr>
                <w:rFonts w:hint="eastAsia"/>
                <w:color w:val="020FBE"/>
                <w:lang w:val="en-US" w:eastAsia="zh-CN"/>
              </w:rPr>
              <w:t>果蔬类</w:t>
            </w:r>
          </w:p>
          <w:p>
            <w:pPr>
              <w:numPr>
                <w:ilvl w:val="0"/>
                <w:numId w:val="4"/>
              </w:numPr>
              <w:rPr>
                <w:color w:val="020FBE"/>
                <w:lang w:val="en-GB"/>
              </w:rPr>
            </w:pPr>
            <w:r>
              <w:rPr>
                <w:rFonts w:hint="eastAsia"/>
                <w:color w:val="020FBE"/>
                <w:lang w:val="en-US" w:eastAsia="zh-CN"/>
              </w:rPr>
              <w:t>畜禽肉类</w:t>
            </w:r>
          </w:p>
          <w:p>
            <w:pPr>
              <w:numPr>
                <w:ilvl w:val="0"/>
                <w:numId w:val="4"/>
              </w:numPr>
              <w:rPr>
                <w:color w:val="020FBE"/>
                <w:lang w:val="en-GB"/>
              </w:rPr>
            </w:pPr>
            <w:r>
              <w:rPr>
                <w:rFonts w:hint="eastAsia"/>
                <w:color w:val="020FBE"/>
                <w:lang w:val="en-US" w:eastAsia="zh-CN"/>
              </w:rPr>
              <w:t>肉类冻品</w:t>
            </w:r>
          </w:p>
          <w:p>
            <w:pPr>
              <w:numPr>
                <w:ilvl w:val="0"/>
                <w:numId w:val="4"/>
              </w:numPr>
              <w:rPr>
                <w:color w:val="020FBE"/>
                <w:lang w:val="en-GB"/>
              </w:rPr>
            </w:pPr>
            <w:r>
              <w:rPr>
                <w:rFonts w:hint="eastAsia"/>
                <w:color w:val="020FBE"/>
                <w:lang w:val="en-US" w:eastAsia="zh-CN"/>
              </w:rPr>
              <w:t>水产类</w:t>
            </w:r>
          </w:p>
          <w:p>
            <w:pPr>
              <w:numPr>
                <w:ilvl w:val="0"/>
                <w:numId w:val="4"/>
              </w:numPr>
              <w:rPr>
                <w:color w:val="020FBE"/>
                <w:lang w:val="en-GB"/>
              </w:rPr>
            </w:pPr>
            <w:r>
              <w:rPr>
                <w:rFonts w:hint="eastAsia"/>
                <w:color w:val="020FBE"/>
                <w:lang w:val="en-US" w:eastAsia="zh-CN"/>
              </w:rPr>
              <w:t>调味料类</w:t>
            </w:r>
          </w:p>
          <w:p>
            <w:pPr>
              <w:numPr>
                <w:ilvl w:val="0"/>
                <w:numId w:val="4"/>
              </w:numPr>
              <w:rPr>
                <w:rFonts w:hint="default"/>
                <w:lang w:val="en-US"/>
              </w:rPr>
            </w:pPr>
            <w:r>
              <w:rPr>
                <w:rFonts w:hint="eastAsia"/>
                <w:color w:val="020FBE"/>
                <w:lang w:val="en-US" w:eastAsia="zh-CN"/>
              </w:rPr>
              <w:t>粮油类等</w:t>
            </w:r>
          </w:p>
          <w:p>
            <w:pPr>
              <w:numPr>
                <w:ilvl w:val="0"/>
                <w:numId w:val="4"/>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4"/>
              </w:numPr>
              <w:rPr>
                <w:color w:val="020FBE"/>
                <w:lang w:val="en-GB"/>
              </w:rPr>
            </w:pPr>
            <w:r>
              <w:rPr>
                <w:rFonts w:hint="eastAsia"/>
                <w:color w:val="020FBE"/>
                <w:lang w:val="en-US" w:eastAsia="zh-CN"/>
              </w:rPr>
              <w:t>果蔬类</w:t>
            </w:r>
          </w:p>
          <w:p>
            <w:pPr>
              <w:numPr>
                <w:ilvl w:val="0"/>
                <w:numId w:val="4"/>
              </w:numPr>
              <w:rPr>
                <w:color w:val="020FBE"/>
                <w:lang w:val="en-GB"/>
              </w:rPr>
            </w:pPr>
            <w:r>
              <w:rPr>
                <w:rFonts w:hint="eastAsia"/>
                <w:color w:val="020FBE"/>
                <w:lang w:val="en-US" w:eastAsia="zh-CN"/>
              </w:rPr>
              <w:t>畜禽肉类</w:t>
            </w:r>
          </w:p>
          <w:p>
            <w:pPr>
              <w:numPr>
                <w:ilvl w:val="0"/>
                <w:numId w:val="4"/>
              </w:numPr>
              <w:rPr>
                <w:color w:val="020FBE"/>
                <w:lang w:val="en-GB"/>
              </w:rPr>
            </w:pPr>
            <w:r>
              <w:rPr>
                <w:rFonts w:hint="eastAsia"/>
                <w:color w:val="020FBE"/>
                <w:lang w:val="en-US" w:eastAsia="zh-CN"/>
              </w:rPr>
              <w:t>肉类冻品</w:t>
            </w:r>
          </w:p>
          <w:p>
            <w:pPr>
              <w:numPr>
                <w:ilvl w:val="0"/>
                <w:numId w:val="4"/>
              </w:numPr>
              <w:rPr>
                <w:color w:val="020FBE"/>
                <w:lang w:val="en-GB"/>
              </w:rPr>
            </w:pPr>
            <w:r>
              <w:rPr>
                <w:rFonts w:hint="eastAsia"/>
                <w:color w:val="020FBE"/>
                <w:lang w:val="en-US" w:eastAsia="zh-CN"/>
              </w:rPr>
              <w:t>调味料类</w:t>
            </w:r>
          </w:p>
          <w:p>
            <w:pPr>
              <w:numPr>
                <w:ilvl w:val="0"/>
                <w:numId w:val="4"/>
              </w:numPr>
              <w:rPr>
                <w:rFonts w:hint="default"/>
                <w:lang w:val="en-US"/>
              </w:rPr>
            </w:pPr>
            <w:r>
              <w:rPr>
                <w:rFonts w:hint="eastAsia"/>
                <w:color w:val="020FBE"/>
                <w:lang w:val="en-US" w:eastAsia="zh-CN"/>
              </w:rPr>
              <w:t>粮油类等</w:t>
            </w:r>
          </w:p>
          <w:p>
            <w:pPr>
              <w:numPr>
                <w:ilvl w:val="0"/>
                <w:numId w:val="4"/>
              </w:numPr>
              <w:rPr>
                <w:u w:val="none"/>
              </w:rPr>
            </w:pPr>
          </w:p>
          <w:p>
            <w:pPr>
              <w:pStyle w:val="14"/>
            </w:pP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幼儿园食堂/酒店【少量】</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FE"/>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5"/>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5"/>
              </w:numPr>
              <w:autoSpaceDE w:val="0"/>
              <w:autoSpaceDN w:val="0"/>
              <w:adjustRightInd w:val="0"/>
              <w:rPr>
                <w:b/>
              </w:rPr>
            </w:pPr>
            <w:r>
              <w:rPr>
                <w:rFonts w:hint="eastAsia"/>
              </w:rPr>
              <w:t>工厂位置图</w:t>
            </w:r>
          </w:p>
          <w:p>
            <w:pPr>
              <w:widowControl/>
              <w:numPr>
                <w:ilvl w:val="0"/>
                <w:numId w:val="5"/>
              </w:numPr>
              <w:autoSpaceDE w:val="0"/>
              <w:autoSpaceDN w:val="0"/>
              <w:adjustRightInd w:val="0"/>
            </w:pPr>
            <w:r>
              <w:rPr>
                <w:rFonts w:hint="eastAsia"/>
              </w:rPr>
              <w:t>厂区平面图</w:t>
            </w:r>
          </w:p>
          <w:p>
            <w:pPr>
              <w:widowControl/>
              <w:numPr>
                <w:ilvl w:val="0"/>
                <w:numId w:val="5"/>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5"/>
              </w:numPr>
              <w:autoSpaceDE w:val="0"/>
              <w:autoSpaceDN w:val="0"/>
              <w:adjustRightInd w:val="0"/>
              <w:rPr>
                <w:b/>
              </w:rPr>
            </w:pPr>
            <w:r>
              <w:rPr>
                <w:rFonts w:hint="eastAsia"/>
              </w:rPr>
              <w:t>人流、物流、气流图</w:t>
            </w:r>
          </w:p>
          <w:p>
            <w:pPr>
              <w:widowControl/>
              <w:numPr>
                <w:ilvl w:val="0"/>
                <w:numId w:val="5"/>
              </w:numPr>
              <w:autoSpaceDE w:val="0"/>
              <w:autoSpaceDN w:val="0"/>
              <w:adjustRightInd w:val="0"/>
              <w:rPr>
                <w:b/>
              </w:rPr>
            </w:pPr>
            <w:r>
              <w:rPr>
                <w:rFonts w:hint="eastAsia"/>
              </w:rPr>
              <w:t>供排水网络图</w:t>
            </w:r>
          </w:p>
          <w:p>
            <w:pPr>
              <w:widowControl/>
              <w:numPr>
                <w:ilvl w:val="0"/>
                <w:numId w:val="5"/>
              </w:numPr>
              <w:autoSpaceDE w:val="0"/>
              <w:autoSpaceDN w:val="0"/>
              <w:adjustRightInd w:val="0"/>
              <w:rPr>
                <w:b/>
              </w:rPr>
            </w:pPr>
            <w:r>
              <w:rPr>
                <w:rFonts w:hint="eastAsia"/>
              </w:rPr>
              <w:t>防虫害分布图</w:t>
            </w:r>
          </w:p>
          <w:p>
            <w:pPr>
              <w:widowControl/>
              <w:numPr>
                <w:ilvl w:val="0"/>
                <w:numId w:val="5"/>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t>¨</w:t>
            </w:r>
            <w:r>
              <w:rPr>
                <w:rFonts w:hint="eastAsia"/>
              </w:rPr>
              <w:t xml:space="preserve">是   </w:t>
            </w:r>
            <w:r>
              <w:rPr>
                <w:rFonts w:hint="eastAsia" w:ascii="Wingdings" w:hAnsi="Wingdings"/>
              </w:rPr>
              <w:t>¨</w:t>
            </w:r>
            <w:r>
              <w:rPr>
                <w:rFonts w:hint="eastAsia"/>
              </w:rPr>
              <w:t>否</w:t>
            </w:r>
          </w:p>
          <w:p>
            <w:pPr>
              <w:shd w:val="clear" w:color="auto" w:fill="F4B8FF"/>
            </w:pPr>
          </w:p>
          <w:p>
            <w:pPr>
              <w:shd w:val="clear" w:color="auto" w:fill="F4B8FF"/>
              <w:rPr>
                <w:rFonts w:hint="default" w:eastAsia="宋体"/>
                <w:lang w:val="en-US" w:eastAsia="zh-CN"/>
              </w:rPr>
            </w:pPr>
            <w:r>
              <w:t>食品安全小组在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r>
              <w:rPr>
                <w:rFonts w:hint="eastAsia"/>
                <w:lang w:val="en-US" w:eastAsia="zh-CN"/>
              </w:rPr>
              <w:t>经沟通了解审核周期内未发生变化。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r>
              <w:rPr>
                <w:rFonts w:hint="eastAsia"/>
                <w:lang w:val="en-US" w:eastAsia="zh-CN"/>
              </w:rPr>
              <w:t>经沟通了解审核周期内未发生变化。</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A8"/>
            </w:r>
            <w:r>
              <w:t xml:space="preserve">其他  </w:t>
            </w:r>
          </w:p>
          <w:p>
            <w:r>
              <w:t>生物危害：</w:t>
            </w:r>
            <w:r>
              <w:rPr/>
              <w:sym w:font="Wingdings" w:char="00FE"/>
            </w:r>
            <w:r>
              <w:t xml:space="preserve">大肠杆菌    </w:t>
            </w:r>
            <w:r>
              <w:rPr/>
              <w:sym w:font="Wingdings" w:char="00A8"/>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A8"/>
            </w:r>
            <w:r>
              <w:t>沙门氏菌</w:t>
            </w:r>
          </w:p>
          <w:p>
            <w:r>
              <w:t xml:space="preserve">          </w:t>
            </w:r>
            <w:r>
              <w:rPr/>
              <w:sym w:font="Wingdings" w:char="00A8"/>
            </w:r>
            <w:r>
              <w:t xml:space="preserve">副溶血弧菌 </w:t>
            </w:r>
            <w:r>
              <w:rPr/>
              <w:sym w:font="Wingdings" w:char="00A8"/>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A8"/>
            </w:r>
            <w: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p>
            <w:pPr>
              <w:pStyle w:val="2"/>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粮油类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sym w:font="Wingdings" w:char="00A8"/>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FE"/>
                  </w:r>
                  <w:r>
                    <w:rPr>
                      <w:bCs/>
                      <w:lang w:val="en-GB"/>
                    </w:rPr>
                    <w:t>苯并芘</w:t>
                  </w:r>
                </w:p>
                <w:p>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rPr>
                    <w:t>调味品</w:t>
                  </w:r>
                  <w:r>
                    <w:rPr>
                      <w:rFonts w:hint="eastAsia"/>
                      <w:bCs/>
                    </w:rPr>
                    <w:t>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畜禽肉类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rPr>
                    <w:t>果蔬类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rPr>
                    <w:t>塑料袋</w:t>
                  </w:r>
                </w:p>
              </w:tc>
              <w:tc>
                <w:tcPr>
                  <w:tcW w:w="2873" w:type="dxa"/>
                  <w:shd w:val="clear" w:color="auto" w:fill="auto"/>
                  <w:vAlign w:val="center"/>
                </w:tcPr>
                <w:p>
                  <w:pPr>
                    <w:jc w:val="center"/>
                    <w:rPr>
                      <w:lang w:val="en-GB"/>
                    </w:rPr>
                  </w:pPr>
                  <w:r>
                    <w:rPr/>
                    <w:sym w:font="Wingdings" w:char="00FE"/>
                  </w:r>
                  <w:r>
                    <w:rPr>
                      <w:lang w:val="en-GB"/>
                    </w:rPr>
                    <w:t>有害微生物</w:t>
                  </w:r>
                  <w:r>
                    <w:t xml:space="preserve"> </w:t>
                  </w:r>
                  <w:r>
                    <w:rPr/>
                    <w:sym w:font="Wingdings" w:char="00A8"/>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A8"/>
                  </w:r>
                  <w:r>
                    <w:rPr>
                      <w:lang w:val="en-GB"/>
                    </w:rPr>
                    <w:t>农药残留</w:t>
                  </w:r>
                  <w:r>
                    <w:t xml:space="preserve">  </w:t>
                  </w:r>
                  <w:r>
                    <w:rPr/>
                    <w:sym w:font="Wingdings" w:char="00A8"/>
                  </w:r>
                  <w:r>
                    <w:t>兽</w:t>
                  </w:r>
                  <w:r>
                    <w:rPr>
                      <w:lang w:val="en-GB"/>
                    </w:rPr>
                    <w:t>药残留</w:t>
                  </w:r>
                </w:p>
                <w:p>
                  <w:pPr>
                    <w:pStyle w:val="2"/>
                    <w:tabs>
                      <w:tab w:val="left" w:pos="540"/>
                    </w:tabs>
                    <w:rPr>
                      <w:lang w:val="en-GB"/>
                    </w:rPr>
                  </w:pPr>
                  <w:r>
                    <w:rPr>
                      <w:rFonts w:ascii="Times New Roman" w:hAnsi="Times New Roman"/>
                    </w:rPr>
                    <w:sym w:font="Wingdings" w:char="00FE"/>
                  </w:r>
                  <w:r>
                    <w:rPr>
                      <w:rFonts w:ascii="Times New Roman" w:hAnsi="Times New Roman"/>
                      <w:bCs/>
                      <w:lang w:val="en-GB"/>
                    </w:rPr>
                    <w:t>清洗剂残留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bl>
          <w:p>
            <w:pPr>
              <w:pStyle w:val="2"/>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pPr>
                    <w:ind w:firstLine="180" w:firstLineChars="10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2"/>
                    <w:tabs>
                      <w:tab w:val="left" w:pos="540"/>
                    </w:tabs>
                    <w:ind w:left="0" w:firstLine="0" w:firstLineChars="0"/>
                    <w:rPr>
                      <w:sz w:val="18"/>
                      <w:szCs w:val="18"/>
                    </w:rPr>
                  </w:pPr>
                  <w:r>
                    <w:rPr>
                      <w:rFonts w:hint="eastAsia" w:ascii="Times New Roman" w:hAnsi="Times New Roman"/>
                      <w:bCs/>
                      <w:sz w:val="18"/>
                      <w:szCs w:val="18"/>
                    </w:rPr>
                    <w:t>（动物检疫证明、肉品质合格证）</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（动物检疫证明）</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jc w:val="center"/>
                    <w:rPr>
                      <w:bCs/>
                      <w:sz w:val="18"/>
                      <w:szCs w:val="18"/>
                    </w:rPr>
                  </w:pPr>
                  <w:r>
                    <w:rPr>
                      <w:rFonts w:hint="eastAsia"/>
                      <w:bCs/>
                      <w:sz w:val="18"/>
                      <w:szCs w:val="18"/>
                    </w:rPr>
                    <w:t>粮油类</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调味品（食盐、酱油、味精、老抽、醋）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pStyle w:val="4"/>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32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eastAsia"/>
                <w:lang w:val="en-US" w:eastAsia="zh-CN"/>
              </w:rPr>
            </w:pPr>
            <w:r>
              <w:rPr>
                <w:rFonts w:hint="eastAsia"/>
              </w:rPr>
              <w:t>OPRP</w:t>
            </w:r>
            <w:r>
              <w:rPr>
                <w:rFonts w:hint="eastAsia"/>
                <w:lang w:val="en-US" w:eastAsia="zh-CN"/>
              </w:rPr>
              <w:t>计划/</w:t>
            </w:r>
            <w:r>
              <w:rPr>
                <w:rFonts w:hint="eastAsia"/>
                <w:lang w:val="en-GB"/>
              </w:rPr>
              <w:t>HACCP计划1</w:t>
            </w:r>
            <w:r>
              <w:rPr>
                <w:rFonts w:hint="eastAsia"/>
                <w:lang w:val="en-GB" w:eastAsia="zh-CN"/>
              </w:rPr>
              <w:t>，</w:t>
            </w:r>
            <w:r>
              <w:rPr>
                <w:rFonts w:hint="eastAsia"/>
                <w:lang w:val="en-US" w:eastAsia="zh-CN"/>
              </w:rPr>
              <w:t>经策划显著危害通过OPRP点进行控制：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02"/>
              <w:gridCol w:w="656"/>
              <w:gridCol w:w="1408"/>
              <w:gridCol w:w="3706"/>
              <w:gridCol w:w="2011"/>
              <w:gridCol w:w="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blHeader/>
              </w:trPr>
              <w:tc>
                <w:tcPr>
                  <w:tcW w:w="0" w:type="auto"/>
                  <w:shd w:val="clear" w:color="auto" w:fill="auto"/>
                </w:tcPr>
                <w:p>
                  <w:pPr>
                    <w:pStyle w:val="26"/>
                    <w:rPr>
                      <w:rFonts w:ascii="Times New Roman" w:hAnsi="Times New Roman" w:cs="Times New Roman"/>
                      <w:b w:val="0"/>
                      <w:lang w:eastAsia="zh-CN"/>
                    </w:rPr>
                  </w:pPr>
                  <w:r>
                    <w:rPr>
                      <w:rFonts w:ascii="Times New Roman" w:hAnsi="Times New Roman" w:cs="Times New Roman"/>
                      <w:b w:val="0"/>
                      <w:lang w:eastAsia="zh-CN"/>
                    </w:rPr>
                    <w:t>序号</w:t>
                  </w:r>
                </w:p>
              </w:tc>
              <w:tc>
                <w:tcPr>
                  <w:tcW w:w="0" w:type="auto"/>
                  <w:shd w:val="clear" w:color="auto" w:fill="auto"/>
                </w:tcPr>
                <w:p>
                  <w:pPr>
                    <w:pStyle w:val="26"/>
                    <w:rPr>
                      <w:rFonts w:ascii="Times New Roman" w:hAnsi="Times New Roman" w:cs="Times New Roman"/>
                      <w:b w:val="0"/>
                      <w:lang w:eastAsia="zh-CN"/>
                    </w:rPr>
                  </w:pPr>
                  <w:r>
                    <w:rPr>
                      <w:rFonts w:ascii="Times New Roman" w:hAnsi="Times New Roman" w:cs="Times New Roman"/>
                      <w:b w:val="0"/>
                      <w:lang w:eastAsia="zh-CN"/>
                    </w:rPr>
                    <w:t>过程步骤</w:t>
                  </w:r>
                </w:p>
              </w:tc>
              <w:tc>
                <w:tcPr>
                  <w:tcW w:w="0" w:type="auto"/>
                  <w:shd w:val="clear" w:color="auto" w:fill="auto"/>
                </w:tcPr>
                <w:p>
                  <w:pPr>
                    <w:pStyle w:val="26"/>
                    <w:rPr>
                      <w:rFonts w:ascii="Times New Roman" w:hAnsi="Times New Roman" w:cs="Times New Roman"/>
                      <w:b w:val="0"/>
                      <w:lang w:eastAsia="zh-CN"/>
                    </w:rPr>
                  </w:pPr>
                  <w:r>
                    <w:rPr>
                      <w:rFonts w:ascii="Times New Roman" w:hAnsi="Times New Roman" w:cs="Times New Roman"/>
                      <w:b w:val="0"/>
                      <w:lang w:val="en-US" w:eastAsia="zh-CN"/>
                    </w:rPr>
                    <w:t>食品安全</w:t>
                  </w:r>
                  <w:r>
                    <w:rPr>
                      <w:rFonts w:ascii="Times New Roman" w:hAnsi="Times New Roman" w:cs="Times New Roman"/>
                      <w:b w:val="0"/>
                      <w:lang w:eastAsia="zh-CN"/>
                    </w:rPr>
                    <w:t>危害</w:t>
                  </w:r>
                </w:p>
              </w:tc>
              <w:tc>
                <w:tcPr>
                  <w:tcW w:w="0" w:type="auto"/>
                  <w:shd w:val="clear" w:color="auto" w:fill="auto"/>
                </w:tcPr>
                <w:p>
                  <w:pPr>
                    <w:pStyle w:val="26"/>
                    <w:rPr>
                      <w:rFonts w:ascii="Times New Roman" w:hAnsi="Times New Roman" w:cs="Times New Roman"/>
                      <w:b w:val="0"/>
                      <w:lang w:val="fr-FR" w:eastAsia="zh-CN"/>
                    </w:rPr>
                  </w:pPr>
                  <w:r>
                    <w:rPr>
                      <w:rFonts w:hint="eastAsia" w:ascii="Times New Roman" w:hAnsi="Times New Roman" w:cs="Times New Roman"/>
                      <w:b w:val="0"/>
                      <w:lang w:val="en-US" w:eastAsia="zh-CN"/>
                    </w:rPr>
                    <w:t>接收准则</w:t>
                  </w:r>
                </w:p>
              </w:tc>
              <w:tc>
                <w:tcPr>
                  <w:tcW w:w="0" w:type="auto"/>
                  <w:shd w:val="clear" w:color="auto" w:fill="auto"/>
                </w:tcPr>
                <w:p>
                  <w:pPr>
                    <w:pStyle w:val="26"/>
                    <w:rPr>
                      <w:rFonts w:ascii="Times New Roman" w:hAnsi="Times New Roman" w:cs="Times New Roman"/>
                      <w:b w:val="0"/>
                      <w:lang w:eastAsia="zh-CN"/>
                    </w:rPr>
                  </w:pPr>
                  <w:r>
                    <w:rPr>
                      <w:rFonts w:ascii="Times New Roman" w:hAnsi="Times New Roman" w:cs="Times New Roman"/>
                      <w:b w:val="0"/>
                      <w:lang w:eastAsia="zh-CN"/>
                    </w:rPr>
                    <w:t>监控程序</w:t>
                  </w:r>
                </w:p>
              </w:tc>
              <w:tc>
                <w:tcPr>
                  <w:tcW w:w="0" w:type="auto"/>
                  <w:shd w:val="clear" w:color="auto" w:fill="auto"/>
                </w:tcPr>
                <w:p>
                  <w:pPr>
                    <w:pStyle w:val="26"/>
                    <w:jc w:val="both"/>
                    <w:rPr>
                      <w:rFonts w:ascii="Times New Roman" w:hAnsi="Times New Roman" w:cs="Times New Roman"/>
                      <w:b w:val="0"/>
                      <w:lang w:val="en-US" w:eastAsia="zh-CN"/>
                    </w:rPr>
                  </w:pPr>
                  <w:r>
                    <w:rPr>
                      <w:rFonts w:hint="eastAsia" w:ascii="Times New Roman" w:hAnsi="Times New Roman" w:cs="Times New Roman"/>
                      <w:b w:val="0"/>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0" w:type="auto"/>
                  <w:vMerge w:val="restart"/>
                  <w:tcBorders>
                    <w:top w:val="single" w:color="auto" w:sz="4" w:space="0"/>
                    <w:left w:val="single" w:color="auto" w:sz="4" w:space="0"/>
                    <w:right w:val="single" w:color="auto" w:sz="4" w:space="0"/>
                  </w:tcBorders>
                  <w:shd w:val="clear" w:color="auto" w:fill="auto"/>
                </w:tcPr>
                <w:p>
                  <w:pPr>
                    <w:jc w:val="left"/>
                    <w:rPr>
                      <w:sz w:val="18"/>
                      <w:szCs w:val="18"/>
                    </w:rPr>
                  </w:pPr>
                  <w:r>
                    <w:rPr>
                      <w:sz w:val="18"/>
                      <w:szCs w:val="18"/>
                    </w:rPr>
                    <w:t xml:space="preserve">OPRP1 </w:t>
                  </w:r>
                </w:p>
                <w:p>
                  <w:pPr>
                    <w:pStyle w:val="2"/>
                    <w:tabs>
                      <w:tab w:val="left" w:pos="540"/>
                    </w:tabs>
                    <w:ind w:firstLine="360"/>
                    <w:jc w:val="left"/>
                    <w:rPr>
                      <w:rFonts w:ascii="Times New Roman" w:hAnsi="Times New Roman"/>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大米</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农残</w:t>
                  </w:r>
                </w:p>
                <w:p>
                  <w:pPr>
                    <w:jc w:val="left"/>
                    <w:rPr>
                      <w:sz w:val="18"/>
                      <w:szCs w:val="18"/>
                    </w:rPr>
                  </w:pPr>
                  <w:r>
                    <w:rPr>
                      <w:sz w:val="18"/>
                      <w:szCs w:val="18"/>
                    </w:rPr>
                    <w:t>黄曲霉毒B1</w:t>
                  </w:r>
                </w:p>
                <w:p>
                  <w:pPr>
                    <w:jc w:val="left"/>
                    <w:rPr>
                      <w:szCs w:val="21"/>
                    </w:rPr>
                  </w:pPr>
                  <w:r>
                    <w:rPr>
                      <w:rFonts w:hint="eastAsia"/>
                      <w:sz w:val="18"/>
                      <w:szCs w:val="18"/>
                    </w:rPr>
                    <w:t>重金属</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按照</w:t>
                  </w:r>
                  <w:r>
                    <w:rPr>
                      <w:sz w:val="18"/>
                      <w:szCs w:val="18"/>
                    </w:rPr>
                    <w:t>GB2763-2016《食品安全国家标准 食品中农药最大残留限量》、 GB 2715-2016 《食品安全国家标准 粮食》</w:t>
                  </w:r>
                  <w:r>
                    <w:rPr>
                      <w:rFonts w:hint="eastAsia"/>
                      <w:sz w:val="18"/>
                      <w:szCs w:val="18"/>
                    </w:rPr>
                    <w:t>执行</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lang w:val="en-US" w:eastAsia="zh-CN"/>
                    </w:rPr>
                    <w:t>由运营部负责</w:t>
                  </w: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18"/>
                      <w:szCs w:val="18"/>
                      <w:lang w:val="fr-FR" w:eastAsia="zh-CN"/>
                    </w:rPr>
                  </w:pPr>
                  <w:r>
                    <w:rPr>
                      <w:rFonts w:hint="eastAsia"/>
                      <w:kern w:val="0"/>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0" w:type="auto"/>
                  <w:vMerge w:val="continue"/>
                  <w:tcBorders>
                    <w:left w:val="single" w:color="auto" w:sz="4" w:space="0"/>
                    <w:right w:val="single" w:color="auto" w:sz="4" w:space="0"/>
                  </w:tcBorders>
                  <w:shd w:val="clear" w:color="auto" w:fill="auto"/>
                </w:tcPr>
                <w:p>
                  <w:pPr>
                    <w:jc w:val="left"/>
                    <w:rPr>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水产品</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大肠杆菌、致病菌</w:t>
                  </w:r>
                  <w:r>
                    <w:rPr>
                      <w:rFonts w:hint="eastAsia"/>
                      <w:sz w:val="18"/>
                      <w:szCs w:val="18"/>
                    </w:rPr>
                    <w:t>、</w:t>
                  </w:r>
                  <w:r>
                    <w:rPr>
                      <w:sz w:val="18"/>
                      <w:szCs w:val="18"/>
                    </w:rPr>
                    <w:t>兽药残留</w:t>
                  </w:r>
                  <w:r>
                    <w:rPr>
                      <w:rFonts w:hint="eastAsia"/>
                      <w:sz w:val="18"/>
                      <w:szCs w:val="18"/>
                    </w:rPr>
                    <w:t>、重金属</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符合GB 2733-2015</w:t>
                  </w:r>
                </w:p>
                <w:p>
                  <w:pPr>
                    <w:jc w:val="left"/>
                    <w:rPr>
                      <w:sz w:val="18"/>
                      <w:szCs w:val="18"/>
                    </w:rPr>
                  </w:pPr>
                  <w:r>
                    <w:rPr>
                      <w:sz w:val="18"/>
                      <w:szCs w:val="18"/>
                    </w:rPr>
                    <w:t>《食品安全国家标准 鲜、冻动物性水产品》</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lang w:val="en-US" w:eastAsia="zh-CN"/>
                    </w:rPr>
                    <w:t>由运营部负责</w:t>
                  </w: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检测报告定期检测报告</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kern w:val="0"/>
                      <w:sz w:val="18"/>
                      <w:szCs w:val="18"/>
                      <w:lang w:eastAsia="zh-CN"/>
                    </w:rPr>
                  </w:pPr>
                  <w:r>
                    <w:rPr>
                      <w:rFonts w:hint="eastAsia"/>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0" w:type="auto"/>
                  <w:vMerge w:val="continue"/>
                  <w:tcBorders>
                    <w:left w:val="single" w:color="auto" w:sz="4" w:space="0"/>
                    <w:right w:val="single" w:color="auto" w:sz="4" w:space="0"/>
                  </w:tcBorders>
                  <w:shd w:val="clear" w:color="auto" w:fill="auto"/>
                </w:tcPr>
                <w:p>
                  <w:pPr>
                    <w:jc w:val="left"/>
                    <w:rPr>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禽蛋类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sz w:val="18"/>
                      <w:szCs w:val="18"/>
                    </w:rPr>
                    <w:t>大肠杆菌、致病菌 药残</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符合GB 2749-2015 《食品安全国家标准 蛋与蛋制品》</w:t>
                  </w:r>
                  <w:r>
                    <w:rPr>
                      <w:rFonts w:hint="eastAsia"/>
                      <w:sz w:val="18"/>
                      <w:szCs w:val="18"/>
                    </w:rPr>
                    <w:t>的</w:t>
                  </w:r>
                  <w:r>
                    <w:rPr>
                      <w:sz w:val="18"/>
                      <w:szCs w:val="18"/>
                    </w:rPr>
                    <w:t>要求</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lang w:val="en-US" w:eastAsia="zh-CN"/>
                    </w:rPr>
                    <w:t>由运营部负责</w:t>
                  </w: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kern w:val="0"/>
                      <w:sz w:val="18"/>
                      <w:szCs w:val="18"/>
                      <w:lang w:eastAsia="zh-CN"/>
                    </w:rPr>
                  </w:pPr>
                  <w:r>
                    <w:rPr>
                      <w:rFonts w:hint="eastAsia"/>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0" w:type="auto"/>
                  <w:vMerge w:val="continue"/>
                  <w:tcBorders>
                    <w:left w:val="single" w:color="auto" w:sz="4" w:space="0"/>
                    <w:right w:val="single" w:color="auto" w:sz="4" w:space="0"/>
                  </w:tcBorders>
                  <w:shd w:val="clear" w:color="auto" w:fill="auto"/>
                </w:tcPr>
                <w:p>
                  <w:pPr>
                    <w:jc w:val="left"/>
                    <w:rPr>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油类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sz w:val="18"/>
                      <w:szCs w:val="18"/>
                    </w:rPr>
                    <w:t>黄曲霉毒B1、过氧化值</w:t>
                  </w:r>
                  <w:r>
                    <w:rPr>
                      <w:rFonts w:hint="eastAsia"/>
                      <w:sz w:val="18"/>
                      <w:szCs w:val="18"/>
                    </w:rPr>
                    <w:t>超标</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符合GB/T 19111-2017、GB 2716-2018、GB1534-2017</w:t>
                  </w:r>
                  <w:r>
                    <w:rPr>
                      <w:rFonts w:hint="eastAsia"/>
                      <w:sz w:val="18"/>
                      <w:szCs w:val="18"/>
                    </w:rPr>
                    <w:t>、GB2761-2017的</w:t>
                  </w:r>
                  <w:r>
                    <w:rPr>
                      <w:sz w:val="18"/>
                      <w:szCs w:val="18"/>
                    </w:rPr>
                    <w:t>要求</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lang w:val="en-US" w:eastAsia="zh-CN"/>
                    </w:rPr>
                    <w:t>由运营部负责</w:t>
                  </w: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kern w:val="0"/>
                      <w:sz w:val="18"/>
                      <w:szCs w:val="18"/>
                      <w:lang w:eastAsia="zh-CN"/>
                    </w:rPr>
                  </w:pPr>
                  <w:r>
                    <w:rPr>
                      <w:rFonts w:hint="eastAsia"/>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0" w:type="auto"/>
                  <w:vMerge w:val="continue"/>
                  <w:tcBorders>
                    <w:left w:val="single" w:color="auto" w:sz="4" w:space="0"/>
                    <w:right w:val="single" w:color="auto" w:sz="4" w:space="0"/>
                  </w:tcBorders>
                  <w:shd w:val="clear" w:color="auto" w:fill="auto"/>
                </w:tcPr>
                <w:p>
                  <w:pPr>
                    <w:jc w:val="left"/>
                    <w:rPr>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果蔬</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sz w:val="18"/>
                      <w:szCs w:val="18"/>
                    </w:rPr>
                    <w:t>农残（有机磷、氨基甲酸酯等）</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jc w:val="left"/>
                    <w:textAlignment w:val="baseline"/>
                    <w:rPr>
                      <w:sz w:val="18"/>
                      <w:szCs w:val="18"/>
                    </w:rPr>
                  </w:pPr>
                  <w:r>
                    <w:rPr>
                      <w:sz w:val="18"/>
                      <w:szCs w:val="18"/>
                    </w:rPr>
                    <w:t>符合GB2763-2016《食品安全国家标准 食品中农药最大残留限量》要求</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lang w:val="en-US" w:eastAsia="zh-CN"/>
                    </w:rPr>
                    <w:t>由运营部负责</w:t>
                  </w:r>
                  <w:r>
                    <w:rPr>
                      <w:sz w:val="18"/>
                      <w:szCs w:val="18"/>
                    </w:rPr>
                    <w:t>供方的</w:t>
                  </w:r>
                  <w:r>
                    <w:rPr>
                      <w:rFonts w:hint="eastAsia"/>
                      <w:sz w:val="18"/>
                      <w:szCs w:val="18"/>
                    </w:rPr>
                    <w:t>符合</w:t>
                  </w:r>
                  <w:r>
                    <w:rPr>
                      <w:sz w:val="18"/>
                      <w:szCs w:val="18"/>
                    </w:rPr>
                    <w:t>检测报告</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kern w:val="0"/>
                      <w:sz w:val="18"/>
                      <w:szCs w:val="18"/>
                      <w:lang w:eastAsia="zh-CN"/>
                    </w:rPr>
                  </w:pPr>
                  <w:r>
                    <w:rPr>
                      <w:rFonts w:hint="eastAsia"/>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0" w:type="auto"/>
                  <w:vMerge w:val="continue"/>
                  <w:tcBorders>
                    <w:left w:val="single" w:color="auto" w:sz="4" w:space="0"/>
                    <w:right w:val="single" w:color="auto" w:sz="4" w:space="0"/>
                  </w:tcBorders>
                  <w:shd w:val="clear" w:color="auto" w:fill="auto"/>
                </w:tcPr>
                <w:p>
                  <w:pPr>
                    <w:jc w:val="left"/>
                    <w:rPr>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鲜、冻畜肉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sz w:val="18"/>
                      <w:szCs w:val="18"/>
                    </w:rPr>
                    <w:t>重金属、瘦肉精等</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jc w:val="left"/>
                    <w:textAlignment w:val="baseline"/>
                    <w:rPr>
                      <w:sz w:val="18"/>
                      <w:szCs w:val="18"/>
                    </w:rPr>
                  </w:pPr>
                  <w:r>
                    <w:rPr>
                      <w:sz w:val="18"/>
                      <w:szCs w:val="18"/>
                    </w:rPr>
                    <w:t>符合GB 2707-2016《食品安全国家标准 鲜（冻）畜、禽产品》要求</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lang w:val="en-US" w:eastAsia="zh-CN"/>
                    </w:rPr>
                    <w:t>由运营部负责索取</w:t>
                  </w:r>
                  <w:r>
                    <w:rPr>
                      <w:sz w:val="18"/>
                      <w:szCs w:val="18"/>
                    </w:rPr>
                    <w:t>供方的检测报告</w:t>
                  </w:r>
                  <w:r>
                    <w:rPr>
                      <w:rFonts w:hint="eastAsia"/>
                      <w:sz w:val="18"/>
                      <w:szCs w:val="18"/>
                    </w:rPr>
                    <w:t>、动物检验检疫证明、肉品质合格证</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kern w:val="0"/>
                      <w:sz w:val="18"/>
                      <w:szCs w:val="18"/>
                      <w:lang w:eastAsia="zh-CN"/>
                    </w:rPr>
                  </w:pPr>
                  <w:r>
                    <w:rPr>
                      <w:rFonts w:hint="eastAsia"/>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6" w:hRule="atLeast"/>
              </w:trPr>
              <w:tc>
                <w:tcPr>
                  <w:tcW w:w="0" w:type="auto"/>
                  <w:vMerge w:val="continue"/>
                  <w:tcBorders>
                    <w:left w:val="single" w:color="auto" w:sz="4" w:space="0"/>
                    <w:right w:val="single" w:color="auto" w:sz="4" w:space="0"/>
                  </w:tcBorders>
                  <w:shd w:val="clear" w:color="auto" w:fill="auto"/>
                </w:tcPr>
                <w:p>
                  <w:pPr>
                    <w:jc w:val="left"/>
                    <w:rPr>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调味品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sz w:val="18"/>
                      <w:szCs w:val="18"/>
                    </w:rPr>
                    <w:t>重金属</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符合</w:t>
                  </w:r>
                  <w:r>
                    <w:rPr>
                      <w:sz w:val="18"/>
                      <w:szCs w:val="18"/>
                    </w:rPr>
                    <w:t>GB 2762-2017食品安全国家标准 食品中污染物限量</w:t>
                  </w:r>
                </w:p>
                <w:p>
                  <w:pPr>
                    <w:jc w:val="left"/>
                    <w:rPr>
                      <w:sz w:val="18"/>
                      <w:szCs w:val="18"/>
                    </w:rPr>
                  </w:pPr>
                  <w:r>
                    <w:rPr>
                      <w:rFonts w:hint="eastAsia"/>
                      <w:sz w:val="18"/>
                      <w:szCs w:val="18"/>
                    </w:rPr>
                    <w:t>的要求</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lang w:val="en-US" w:eastAsia="zh-CN"/>
                    </w:rPr>
                    <w:t>由运营部负责</w:t>
                  </w: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kern w:val="0"/>
                      <w:sz w:val="18"/>
                      <w:szCs w:val="18"/>
                      <w:lang w:eastAsia="zh-CN"/>
                    </w:rPr>
                  </w:pPr>
                  <w:r>
                    <w:rPr>
                      <w:rFonts w:hint="eastAsia"/>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3" w:hRule="atLeast"/>
              </w:trPr>
              <w:tc>
                <w:tcPr>
                  <w:tcW w:w="0" w:type="auto"/>
                  <w:tcBorders>
                    <w:left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OPRP3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eastAsia="宋体"/>
                      <w:sz w:val="18"/>
                      <w:szCs w:val="18"/>
                      <w:lang w:val="en-US" w:eastAsia="zh-CN"/>
                    </w:rPr>
                  </w:pPr>
                  <w:r>
                    <w:rPr>
                      <w:rFonts w:hint="eastAsia"/>
                      <w:sz w:val="18"/>
                      <w:szCs w:val="18"/>
                      <w:lang w:val="en-US" w:eastAsia="zh-CN"/>
                    </w:rPr>
                    <w:t>冷冻储存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eastAsia="宋体"/>
                      <w:sz w:val="18"/>
                      <w:szCs w:val="18"/>
                      <w:lang w:val="en-US" w:eastAsia="zh-CN"/>
                    </w:rPr>
                  </w:pPr>
                  <w:r>
                    <w:rPr>
                      <w:rFonts w:hint="default" w:eastAsia="宋体"/>
                      <w:sz w:val="18"/>
                      <w:szCs w:val="18"/>
                      <w:lang w:val="en-US" w:eastAsia="zh-CN"/>
                    </w:rPr>
                    <w:t>微生物危害：有害微生物，致病菌</w:t>
                  </w:r>
                  <w:r>
                    <w:rPr>
                      <w:rFonts w:hint="eastAsia"/>
                      <w:sz w:val="18"/>
                      <w:szCs w:val="18"/>
                      <w:lang w:val="en-US" w:eastAsia="zh-CN"/>
                    </w:rPr>
                    <w:t>繁殖超标</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lang w:val="en-US" w:eastAsia="zh-CN"/>
                    </w:rPr>
                    <w:t>储存温度≤-12℃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由运营部负责存放冷冻品时，每天监控冷柜温度，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kern w:val="0"/>
                      <w:sz w:val="18"/>
                      <w:szCs w:val="18"/>
                      <w:lang w:val="en-US" w:eastAsia="zh-CN" w:bidi="ar-SA"/>
                    </w:rPr>
                  </w:pPr>
                  <w:r>
                    <w:rPr>
                      <w:rFonts w:hint="eastAsia"/>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3" w:hRule="atLeast"/>
              </w:trPr>
              <w:tc>
                <w:tcPr>
                  <w:tcW w:w="0" w:type="auto"/>
                  <w:tcBorders>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OPRP2暂不适用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sz w:val="18"/>
                      <w:szCs w:val="18"/>
                      <w:lang w:val="en-US" w:eastAsia="zh-CN"/>
                    </w:rPr>
                  </w:pPr>
                  <w:r>
                    <w:rPr>
                      <w:rFonts w:hint="eastAsia"/>
                      <w:sz w:val="18"/>
                      <w:szCs w:val="18"/>
                      <w:lang w:val="en-US"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left"/>
                    <w:rPr>
                      <w:kern w:val="0"/>
                      <w:sz w:val="18"/>
                      <w:szCs w:val="18"/>
                    </w:rPr>
                  </w:pPr>
                </w:p>
              </w:tc>
            </w:tr>
          </w:tbl>
          <w:p>
            <w:pPr>
              <w:shd w:val="clear" w:color="auto" w:fill="F4B8FF"/>
            </w:pPr>
          </w:p>
          <w:p>
            <w:pPr>
              <w:pStyle w:val="4"/>
            </w:pPr>
          </w:p>
          <w:tbl>
            <w:tblPr>
              <w:tblStyle w:val="10"/>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90"/>
              <w:gridCol w:w="1058"/>
              <w:gridCol w:w="2304"/>
              <w:gridCol w:w="1900"/>
              <w:gridCol w:w="202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2304"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190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2028" w:type="dxa"/>
                  <w:shd w:val="clear" w:color="auto" w:fill="auto"/>
                </w:tcPr>
                <w:p>
                  <w:pPr>
                    <w:pStyle w:val="26"/>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716" w:type="dxa"/>
                  <w:shd w:val="clear" w:color="auto" w:fill="auto"/>
                </w:tcPr>
                <w:p>
                  <w:pPr>
                    <w:pStyle w:val="26"/>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 xml:space="preserve">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eastAsia="宋体"/>
                      <w:sz w:val="21"/>
                      <w:szCs w:val="21"/>
                      <w:lang w:val="en-US" w:eastAsia="zh-CN"/>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eastAsia="宋体"/>
                      <w:sz w:val="21"/>
                      <w:szCs w:val="21"/>
                      <w:lang w:val="en-US" w:eastAsia="zh-CN"/>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eastAsia="宋体"/>
                      <w:sz w:val="21"/>
                      <w:szCs w:val="21"/>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eastAsia="宋体"/>
                      <w:sz w:val="21"/>
                      <w:szCs w:val="21"/>
                      <w:lang w:val="en-US" w:eastAsia="zh-CN"/>
                    </w:rPr>
                  </w:pP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eastAsia="宋体"/>
                      <w:sz w:val="21"/>
                      <w:szCs w:val="21"/>
                      <w:lang w:val="en-US" w:eastAsia="zh-CN"/>
                    </w:rPr>
                  </w:pP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0000FF"/>
                      <w:sz w:val="18"/>
                      <w:szCs w:val="18"/>
                    </w:rPr>
                  </w:pPr>
                </w:p>
              </w:tc>
              <w:tc>
                <w:tcPr>
                  <w:tcW w:w="105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FF"/>
                      <w:sz w:val="18"/>
                      <w:szCs w:val="18"/>
                    </w:rPr>
                  </w:pPr>
                </w:p>
              </w:tc>
              <w:tc>
                <w:tcPr>
                  <w:tcW w:w="23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FF"/>
                      <w:sz w:val="18"/>
                      <w:szCs w:val="18"/>
                    </w:rPr>
                  </w:pPr>
                </w:p>
              </w:tc>
              <w:tc>
                <w:tcPr>
                  <w:tcW w:w="190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bCs/>
                      <w:color w:val="0000FF"/>
                      <w:sz w:val="18"/>
                      <w:szCs w:val="18"/>
                    </w:rPr>
                  </w:pPr>
                </w:p>
              </w:tc>
              <w:tc>
                <w:tcPr>
                  <w:tcW w:w="2028"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ascii="宋体" w:hAnsi="宋体" w:eastAsia="宋体" w:cs="宋体"/>
                      <w:color w:val="0000FF"/>
                      <w:sz w:val="18"/>
                      <w:szCs w:val="18"/>
                    </w:rPr>
                  </w:pP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rPr>
                  </w:pPr>
                </w:p>
              </w:tc>
            </w:tr>
          </w:tbl>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rPr>
                <w:rFonts w:hint="default" w:eastAsia="宋体"/>
                <w:lang w:val="en-US" w:eastAsia="zh-CN"/>
              </w:rPr>
            </w:pPr>
            <w:r>
              <w:t>制定OPRP计划和（或） HACCP计划后， 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lang w:val="en-US" w:eastAsia="zh-CN"/>
              </w:rPr>
              <w:t>体系建立以来未发生</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highlight w:val="none"/>
              </w:rPr>
            </w:pPr>
            <w:r>
              <w:rPr>
                <w:b/>
                <w:bCs/>
                <w:highlight w:val="none"/>
              </w:rPr>
              <w:t>监视和测量的控制</w:t>
            </w:r>
          </w:p>
          <w:p>
            <w:pPr>
              <w:shd w:val="clear" w:color="auto" w:fill="F4B8FF"/>
              <w:rPr>
                <w:rFonts w:hint="eastAsia"/>
                <w:highlight w:val="none"/>
                <w:lang w:val="en-US" w:eastAsia="zh-CN"/>
              </w:rPr>
            </w:pPr>
            <w:r>
              <w:rPr>
                <w:rFonts w:hint="eastAsia"/>
                <w:highlight w:val="none"/>
              </w:rPr>
              <w:t>与食品安全相关的</w:t>
            </w:r>
            <w:r>
              <w:rPr>
                <w:highlight w:val="none"/>
              </w:rPr>
              <w:t>监视和测量</w:t>
            </w:r>
            <w:r>
              <w:rPr>
                <w:rFonts w:hint="eastAsia"/>
                <w:highlight w:val="none"/>
              </w:rPr>
              <w:t xml:space="preserve">方法依据：  </w:t>
            </w:r>
            <w:r>
              <w:rPr>
                <w:rFonts w:hint="eastAsia"/>
                <w:highlight w:val="none"/>
                <w:lang w:eastAsia="zh-CN"/>
              </w:rPr>
              <w:sym w:font="Wingdings 2" w:char="0052"/>
            </w:r>
            <w:r>
              <w:rPr>
                <w:rFonts w:hint="eastAsia"/>
                <w:highlight w:val="none"/>
              </w:rPr>
              <w:t xml:space="preserve">外来标准 </w:t>
            </w:r>
            <w:r>
              <w:rPr>
                <w:rFonts w:hint="eastAsia"/>
                <w:highlight w:val="none"/>
              </w:rPr>
              <w:sym w:font="Wingdings" w:char="00A8"/>
            </w:r>
            <w:r>
              <w:rPr>
                <w:rFonts w:hint="eastAsia"/>
                <w:highlight w:val="none"/>
              </w:rPr>
              <w:t xml:space="preserve">企业标准  </w:t>
            </w:r>
            <w:r>
              <w:rPr>
                <w:rFonts w:hint="eastAsia"/>
                <w:highlight w:val="none"/>
              </w:rPr>
              <w:sym w:font="Wingdings" w:char="00FE"/>
            </w:r>
            <w:r>
              <w:rPr>
                <w:rFonts w:hint="eastAsia"/>
                <w:highlight w:val="none"/>
              </w:rPr>
              <w:t xml:space="preserve">顾客要求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不涉及</w:t>
            </w:r>
          </w:p>
          <w:p>
            <w:pPr>
              <w:shd w:val="clear" w:color="auto" w:fill="F4B8FF"/>
              <w:rPr>
                <w:highlight w:val="none"/>
              </w:rPr>
            </w:pPr>
            <w:r>
              <w:rPr>
                <w:rFonts w:hint="eastAsia"/>
                <w:highlight w:val="none"/>
              </w:rPr>
              <w:t>组织与食品安全相关的</w:t>
            </w:r>
            <w:r>
              <w:rPr>
                <w:highlight w:val="none"/>
              </w:rPr>
              <w:t>监视和测量资源</w:t>
            </w:r>
            <w:r>
              <w:rPr>
                <w:rFonts w:hint="eastAsia"/>
                <w:highlight w:val="none"/>
              </w:rPr>
              <w:t>：</w:t>
            </w:r>
            <w:r>
              <w:rPr>
                <w:rFonts w:hint="eastAsia"/>
                <w:highlight w:val="none"/>
                <w:lang w:eastAsia="zh-CN"/>
              </w:rPr>
              <w:sym w:font="Wingdings 2" w:char="0052"/>
            </w:r>
            <w:r>
              <w:rPr>
                <w:rFonts w:hint="eastAsia"/>
                <w:highlight w:val="none"/>
              </w:rPr>
              <w:t xml:space="preserve">计量器具   </w:t>
            </w:r>
            <w:r>
              <w:rPr>
                <w:rFonts w:hint="eastAsia"/>
                <w:highlight w:val="none"/>
              </w:rPr>
              <w:sym w:font="Wingdings" w:char="00A8"/>
            </w:r>
            <w:r>
              <w:rPr>
                <w:rFonts w:hint="eastAsia"/>
                <w:highlight w:val="none"/>
              </w:rPr>
              <w:t xml:space="preserve">服务流程检查表  </w:t>
            </w:r>
            <w:r>
              <w:rPr>
                <w:rFonts w:hint="eastAsia"/>
                <w:highlight w:val="none"/>
              </w:rPr>
              <w:sym w:font="Wingdings" w:char="00A8"/>
            </w:r>
            <w:r>
              <w:rPr>
                <w:rFonts w:hint="eastAsia"/>
                <w:highlight w:val="none"/>
              </w:rPr>
              <w:t>其他计量器具的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lang w:eastAsia="zh-CN"/>
              </w:rPr>
              <w:sym w:font="Wingdings 2" w:char="0052"/>
            </w:r>
            <w:r>
              <w:rPr>
                <w:rFonts w:hint="eastAsia"/>
                <w:highlight w:val="none"/>
              </w:rPr>
              <w:t xml:space="preserve">外校 </w:t>
            </w:r>
          </w:p>
          <w:p>
            <w:pPr>
              <w:shd w:val="clear" w:color="auto" w:fill="F4B8FF"/>
              <w:rPr>
                <w:highlight w:val="non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中心温度计、电子秤</w:t>
            </w:r>
            <w:r>
              <w:rPr>
                <w:rFonts w:hint="eastAsia"/>
                <w:highlight w:val="none"/>
                <w:u w:val="single"/>
              </w:rPr>
              <w:t xml:space="preserve">       </w:t>
            </w:r>
            <w:r>
              <w:rPr>
                <w:rFonts w:hint="eastAsia"/>
                <w:highlight w:val="none"/>
              </w:rPr>
              <w:t xml:space="preserve">     （列举1~4种）</w:t>
            </w:r>
          </w:p>
          <w:p>
            <w:pPr>
              <w:shd w:val="clear" w:color="auto" w:fill="F4B8FF"/>
              <w:rPr>
                <w:rFonts w:hint="eastAsia"/>
                <w:highlight w:val="none"/>
              </w:rPr>
            </w:pPr>
            <w:r>
              <w:rPr>
                <w:rFonts w:hint="eastAsia"/>
                <w:highlight w:val="none"/>
              </w:rPr>
              <w:t>计量器具管理：</w:t>
            </w:r>
            <w:r>
              <w:rPr>
                <w:rFonts w:hint="eastAsia"/>
                <w:highlight w:val="none"/>
                <w:lang w:eastAsia="zh-CN"/>
              </w:rPr>
              <w:sym w:font="Wingdings 2" w:char="00A3"/>
            </w:r>
            <w:r>
              <w:rPr>
                <w:rFonts w:hint="eastAsia"/>
                <w:highlight w:val="none"/>
              </w:rPr>
              <w:t xml:space="preserve">进行了定期校准/检定  </w:t>
            </w:r>
            <w:r>
              <w:rPr>
                <w:rFonts w:hint="eastAsia"/>
                <w:highlight w:val="none"/>
              </w:rPr>
              <w:sym w:font="Wingdings" w:char="00FE"/>
            </w:r>
            <w:r>
              <w:rPr>
                <w:rFonts w:hint="eastAsia"/>
                <w:highlight w:val="none"/>
              </w:rPr>
              <w:t xml:space="preserve">未进行定期校准/检定的有：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2370"/>
              <w:gridCol w:w="1777"/>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r>
                    <w:rPr>
                      <w:rFonts w:hint="eastAsia"/>
                    </w:rPr>
                    <w:t>计量器具名称</w:t>
                  </w:r>
                </w:p>
              </w:tc>
              <w:tc>
                <w:tcPr>
                  <w:tcW w:w="2370" w:type="dxa"/>
                </w:tcPr>
                <w:p>
                  <w:r>
                    <w:rPr>
                      <w:rFonts w:hint="eastAsia"/>
                    </w:rPr>
                    <w:t>检定或校准证书编号</w:t>
                  </w:r>
                </w:p>
              </w:tc>
              <w:tc>
                <w:tcPr>
                  <w:tcW w:w="1777"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vAlign w:val="top"/>
                </w:tcPr>
                <w:p>
                  <w:pPr>
                    <w:rPr>
                      <w:rFonts w:hint="default" w:ascii="Times New Roman" w:hAnsi="Times New Roman" w:eastAsia="宋体" w:cs="Times New Roman"/>
                      <w:color w:val="FF0000"/>
                      <w:kern w:val="2"/>
                      <w:sz w:val="21"/>
                      <w:szCs w:val="24"/>
                      <w:lang w:val="en-US" w:eastAsia="zh-CN" w:bidi="ar-SA"/>
                    </w:rPr>
                  </w:pPr>
                  <w:r>
                    <w:rPr>
                      <w:rFonts w:hint="eastAsia"/>
                      <w:color w:val="FF0000"/>
                      <w:lang w:val="en-US" w:eastAsia="zh-CN"/>
                    </w:rPr>
                    <w:t>温度计（TP101）</w:t>
                  </w:r>
                </w:p>
              </w:tc>
              <w:tc>
                <w:tcPr>
                  <w:tcW w:w="2370" w:type="dxa"/>
                  <w:vAlign w:val="top"/>
                </w:tcPr>
                <w:p>
                  <w:pPr>
                    <w:jc w:val="left"/>
                    <w:rPr>
                      <w:rFonts w:hint="default" w:ascii="Times New Roman" w:hAnsi="Times New Roman" w:eastAsia="宋体" w:cs="Times New Roman"/>
                      <w:color w:val="FF0000"/>
                      <w:kern w:val="2"/>
                      <w:sz w:val="21"/>
                      <w:szCs w:val="24"/>
                      <w:lang w:val="en-US" w:eastAsia="zh-CN" w:bidi="ar-SA"/>
                    </w:rPr>
                  </w:pPr>
                  <w:r>
                    <w:rPr>
                      <w:rFonts w:hint="eastAsia"/>
                      <w:color w:val="FF0000"/>
                      <w:lang w:val="en-US" w:eastAsia="zh-CN"/>
                    </w:rPr>
                    <w:t>HKJ210101665</w:t>
                  </w:r>
                </w:p>
              </w:tc>
              <w:tc>
                <w:tcPr>
                  <w:tcW w:w="1777" w:type="dxa"/>
                  <w:vAlign w:val="top"/>
                </w:tcPr>
                <w:p>
                  <w:pPr>
                    <w:rPr>
                      <w:rFonts w:hint="default" w:ascii="Times New Roman" w:hAnsi="Times New Roman" w:eastAsia="宋体" w:cs="Times New Roman"/>
                      <w:color w:val="FF0000"/>
                      <w:kern w:val="2"/>
                      <w:sz w:val="21"/>
                      <w:szCs w:val="24"/>
                      <w:lang w:val="en-US" w:eastAsia="zh-CN" w:bidi="ar-SA"/>
                    </w:rPr>
                  </w:pPr>
                  <w:r>
                    <w:rPr>
                      <w:rFonts w:hint="eastAsia"/>
                      <w:color w:val="FF0000"/>
                      <w:lang w:val="en-US" w:eastAsia="zh-CN"/>
                    </w:rPr>
                    <w:t>2022-01-07已过期</w:t>
                  </w:r>
                </w:p>
              </w:tc>
              <w:tc>
                <w:tcPr>
                  <w:tcW w:w="2923" w:type="dxa"/>
                </w:tcPr>
                <w:p>
                  <w:pPr>
                    <w:rPr>
                      <w:rFonts w:hint="default" w:eastAsia="宋体"/>
                      <w:lang w:val="en-US" w:eastAsia="zh-CN"/>
                    </w:rPr>
                  </w:pPr>
                  <w:r>
                    <w:rPr>
                      <w:rFonts w:hint="eastAsia"/>
                    </w:rPr>
                    <w:sym w:font="Wingdings" w:char="00FE"/>
                  </w:r>
                  <w:r>
                    <w:rPr>
                      <w:rFonts w:hint="eastAsia"/>
                      <w:lang w:val="en-US" w:eastAsia="zh-CN"/>
                    </w:rPr>
                    <w:t>配送时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73" w:type="dxa"/>
                  <w:vAlign w:val="top"/>
                </w:tcPr>
                <w:p>
                  <w:pPr>
                    <w:rPr>
                      <w:rFonts w:hint="default" w:ascii="Times New Roman" w:hAnsi="Times New Roman" w:eastAsia="宋体" w:cs="Times New Roman"/>
                      <w:color w:val="FF0000"/>
                      <w:kern w:val="2"/>
                      <w:sz w:val="21"/>
                      <w:szCs w:val="24"/>
                      <w:lang w:val="en-US" w:eastAsia="zh-CN" w:bidi="ar-SA"/>
                    </w:rPr>
                  </w:pPr>
                  <w:r>
                    <w:rPr>
                      <w:rFonts w:hint="eastAsia"/>
                      <w:color w:val="FF0000"/>
                      <w:lang w:val="en-US" w:eastAsia="zh-CN"/>
                    </w:rPr>
                    <w:t>电子台秤（TCS-150电子台秤）</w:t>
                  </w:r>
                </w:p>
              </w:tc>
              <w:tc>
                <w:tcPr>
                  <w:tcW w:w="2370" w:type="dxa"/>
                  <w:vAlign w:val="top"/>
                </w:tcPr>
                <w:p>
                  <w:pPr>
                    <w:rPr>
                      <w:rFonts w:hint="default" w:ascii="Times New Roman" w:hAnsi="Times New Roman" w:eastAsia="宋体" w:cs="Times New Roman"/>
                      <w:color w:val="FF0000"/>
                      <w:kern w:val="2"/>
                      <w:sz w:val="21"/>
                      <w:szCs w:val="24"/>
                      <w:lang w:val="en-US" w:eastAsia="zh-CN" w:bidi="ar-SA"/>
                    </w:rPr>
                  </w:pPr>
                  <w:r>
                    <w:rPr>
                      <w:rFonts w:hint="eastAsia"/>
                      <w:color w:val="FF0000"/>
                      <w:lang w:val="en-US" w:eastAsia="zh-CN"/>
                    </w:rPr>
                    <w:t>HKJ210101664</w:t>
                  </w:r>
                </w:p>
              </w:tc>
              <w:tc>
                <w:tcPr>
                  <w:tcW w:w="1777" w:type="dxa"/>
                  <w:vAlign w:val="top"/>
                </w:tcPr>
                <w:p>
                  <w:pPr>
                    <w:rPr>
                      <w:rFonts w:hint="default" w:ascii="Times New Roman" w:hAnsi="Times New Roman" w:eastAsia="宋体" w:cs="Times New Roman"/>
                      <w:color w:val="FF0000"/>
                      <w:kern w:val="2"/>
                      <w:sz w:val="21"/>
                      <w:szCs w:val="24"/>
                      <w:lang w:val="en-US" w:eastAsia="zh-CN" w:bidi="ar-SA"/>
                    </w:rPr>
                  </w:pPr>
                  <w:r>
                    <w:rPr>
                      <w:rFonts w:hint="eastAsia"/>
                      <w:color w:val="FF0000"/>
                      <w:lang w:val="en-US" w:eastAsia="zh-CN"/>
                    </w:rPr>
                    <w:t>2022-01-07已过期</w:t>
                  </w:r>
                </w:p>
              </w:tc>
              <w:tc>
                <w:tcPr>
                  <w:tcW w:w="2923" w:type="dxa"/>
                </w:tcPr>
                <w:p>
                  <w:r>
                    <w:rPr>
                      <w:rFonts w:hint="eastAsia"/>
                    </w:rPr>
                    <w:sym w:font="Wingdings" w:char="00FE"/>
                  </w:r>
                  <w:r>
                    <w:rPr>
                      <w:rFonts w:hint="eastAsia"/>
                      <w:lang w:val="en-US" w:eastAsia="zh-CN"/>
                    </w:rPr>
                    <w:t>配送时</w:t>
                  </w:r>
                </w:p>
              </w:tc>
            </w:tr>
          </w:tbl>
          <w:p>
            <w:pPr>
              <w:pStyle w:val="2"/>
              <w:ind w:left="0" w:leftChars="0" w:firstLine="0" w:firstLineChars="0"/>
              <w:rPr>
                <w:rFonts w:hint="eastAsia" w:ascii="方正仿宋简体" w:eastAsia="方正仿宋简体"/>
                <w:b/>
                <w:color w:val="FF0000"/>
                <w:highlight w:val="yellow"/>
              </w:rPr>
            </w:pPr>
          </w:p>
          <w:p>
            <w:pPr>
              <w:shd w:val="clear" w:color="auto" w:fill="F4B8FF"/>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组织建立、实施和保持验证活动，规定验证活动的目的、方法、频次和职责。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10</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lang w:val="en-US" w:eastAsia="zh-CN"/>
              </w:rPr>
              <w:t>20</w:t>
            </w:r>
            <w:r>
              <w:rPr>
                <w:rFonts w:hint="eastAsia"/>
                <w:color w:val="0000FF"/>
                <w:szCs w:val="21"/>
                <w:highlight w:val="none"/>
              </w:rPr>
              <w:t>日，进行验证了PRP。</w:t>
            </w:r>
          </w:p>
          <w:p>
            <w:pP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10</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20</w:t>
            </w:r>
            <w:r>
              <w:rPr>
                <w:rFonts w:hint="eastAsia"/>
                <w:color w:val="0000FF"/>
                <w:szCs w:val="21"/>
                <w:highlight w:val="none"/>
                <w:u w:val="single"/>
              </w:rPr>
              <w:t xml:space="preserve"> </w:t>
            </w:r>
            <w:r>
              <w:rPr>
                <w:rFonts w:hint="eastAsia"/>
                <w:color w:val="0000FF"/>
                <w:szCs w:val="21"/>
                <w:highlight w:val="none"/>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6"/>
              </w:numPr>
              <w:spacing w:before="40" w:after="40"/>
              <w:rPr>
                <w:szCs w:val="21"/>
              </w:rPr>
            </w:pPr>
            <w:r>
              <w:rPr>
                <w:rFonts w:hint="eastAsia"/>
                <w:szCs w:val="21"/>
              </w:rPr>
              <w:t>启动和实施产品召回计划人员的职责和权限</w:t>
            </w:r>
          </w:p>
          <w:p>
            <w:pPr>
              <w:widowControl/>
              <w:numPr>
                <w:ilvl w:val="0"/>
                <w:numId w:val="6"/>
              </w:numPr>
              <w:spacing w:before="40" w:after="40"/>
              <w:rPr>
                <w:szCs w:val="21"/>
              </w:rPr>
            </w:pPr>
            <w:r>
              <w:rPr>
                <w:rFonts w:hint="eastAsia"/>
                <w:szCs w:val="21"/>
              </w:rPr>
              <w:t>产品召回行动需符合的相关法律、法规和其他相关要求</w:t>
            </w:r>
          </w:p>
          <w:p>
            <w:pPr>
              <w:widowControl/>
              <w:numPr>
                <w:ilvl w:val="0"/>
                <w:numId w:val="6"/>
              </w:numPr>
              <w:spacing w:before="40" w:after="40"/>
              <w:rPr>
                <w:szCs w:val="21"/>
              </w:rPr>
            </w:pPr>
            <w:r>
              <w:rPr>
                <w:rFonts w:hint="eastAsia"/>
                <w:szCs w:val="21"/>
              </w:rPr>
              <w:t>制定并实施受安全危害影响产品的召回措施</w:t>
            </w:r>
          </w:p>
          <w:p>
            <w:pPr>
              <w:widowControl/>
              <w:numPr>
                <w:ilvl w:val="0"/>
                <w:numId w:val="6"/>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highlight w:val="yellow"/>
                <w:u w:val="single"/>
              </w:rPr>
            </w:pPr>
          </w:p>
          <w:p>
            <w:pPr>
              <w:tabs>
                <w:tab w:val="left" w:pos="510"/>
              </w:tabs>
              <w:autoSpaceDE w:val="0"/>
              <w:autoSpaceDN w:val="0"/>
              <w:adjustRightInd w:val="0"/>
              <w:ind w:right="6"/>
              <w:rPr>
                <w:szCs w:val="21"/>
                <w:highlight w:val="none"/>
              </w:rPr>
            </w:pPr>
            <w:r>
              <w:rPr>
                <w:rFonts w:hint="eastAsia"/>
                <w:szCs w:val="21"/>
                <w:highlight w:val="none"/>
              </w:rPr>
              <w:t>召回演练记录：</w:t>
            </w:r>
          </w:p>
          <w:p>
            <w:pPr>
              <w:tabs>
                <w:tab w:val="left" w:pos="510"/>
              </w:tabs>
              <w:autoSpaceDE w:val="0"/>
              <w:autoSpaceDN w:val="0"/>
              <w:adjustRightInd w:val="0"/>
              <w:ind w:right="6"/>
              <w:rPr>
                <w:rFonts w:hint="default" w:eastAsia="宋体"/>
                <w:szCs w:val="21"/>
                <w:highlight w:val="none"/>
                <w:lang w:val="en-US" w:eastAsia="zh-CN"/>
              </w:rPr>
            </w:pPr>
            <w:r>
              <w:rPr>
                <w:rFonts w:hint="eastAsia"/>
                <w:szCs w:val="21"/>
                <w:highlight w:val="none"/>
                <w:u w:val="single"/>
              </w:rPr>
              <w:t xml:space="preserve">    </w:t>
            </w:r>
            <w:r>
              <w:rPr>
                <w:rFonts w:hint="eastAsia"/>
                <w:szCs w:val="21"/>
                <w:highlight w:val="none"/>
                <w:u w:val="single"/>
                <w:lang w:val="en-US" w:eastAsia="zh-CN"/>
              </w:rPr>
              <w:t>2021</w:t>
            </w:r>
            <w:r>
              <w:rPr>
                <w:rFonts w:hint="eastAsia"/>
                <w:szCs w:val="21"/>
                <w:highlight w:val="none"/>
                <w:u w:val="single"/>
              </w:rPr>
              <w:t xml:space="preserve"> </w:t>
            </w:r>
            <w:r>
              <w:rPr>
                <w:rFonts w:hint="eastAsia"/>
                <w:szCs w:val="21"/>
                <w:highlight w:val="none"/>
              </w:rPr>
              <w:t>年</w:t>
            </w:r>
            <w:r>
              <w:rPr>
                <w:rFonts w:hint="eastAsia"/>
                <w:szCs w:val="21"/>
                <w:highlight w:val="none"/>
                <w:lang w:val="en-US" w:eastAsia="zh-CN"/>
              </w:rPr>
              <w:t xml:space="preserve"> </w:t>
            </w:r>
            <w:r>
              <w:rPr>
                <w:rFonts w:hint="eastAsia"/>
                <w:szCs w:val="21"/>
                <w:highlight w:val="none"/>
                <w:u w:val="single"/>
                <w:lang w:val="en-US" w:eastAsia="zh-CN"/>
              </w:rPr>
              <w:t>9</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21 </w:t>
            </w:r>
            <w:r>
              <w:rPr>
                <w:rFonts w:hint="eastAsia"/>
                <w:szCs w:val="21"/>
                <w:highlight w:val="none"/>
              </w:rPr>
              <w:t>日进行了召回演练，产品</w:t>
            </w:r>
            <w:r>
              <w:rPr>
                <w:rFonts w:hint="eastAsia"/>
                <w:szCs w:val="21"/>
                <w:highlight w:val="none"/>
                <w:u w:val="single"/>
              </w:rPr>
              <w:t xml:space="preserve"> </w:t>
            </w:r>
            <w:r>
              <w:rPr>
                <w:rFonts w:hint="eastAsia"/>
                <w:szCs w:val="21"/>
                <w:highlight w:val="none"/>
                <w:u w:val="single"/>
                <w:lang w:val="en-US" w:eastAsia="zh-CN"/>
              </w:rPr>
              <w:t xml:space="preserve"> 配送给客户的蔬菜撞坏</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w:t>
            </w:r>
            <w:r>
              <w:rPr>
                <w:rFonts w:hint="eastAsia"/>
                <w:szCs w:val="21"/>
                <w:highlight w:val="none"/>
                <w:u w:val="single"/>
                <w:lang w:val="en-US" w:eastAsia="zh-CN"/>
              </w:rPr>
              <w:t xml:space="preserve">20210921 </w:t>
            </w:r>
            <w:r>
              <w:rPr>
                <w:rFonts w:hint="eastAsia"/>
                <w:szCs w:val="21"/>
                <w:highlight w:val="none"/>
              </w:rPr>
              <w:t>，处置有效性</w:t>
            </w:r>
            <w:r>
              <w:rPr>
                <w:rFonts w:hint="eastAsia"/>
                <w:szCs w:val="21"/>
                <w:highlight w:val="none"/>
                <w:u w:val="single"/>
              </w:rPr>
              <w:t xml:space="preserve">  </w:t>
            </w:r>
            <w:r>
              <w:rPr>
                <w:rFonts w:hint="eastAsia"/>
                <w:highlight w:val="none"/>
              </w:rPr>
              <w:sym w:font="Wingdings" w:char="00A8"/>
            </w:r>
            <w:r>
              <w:rPr>
                <w:rFonts w:hint="eastAsia"/>
                <w:szCs w:val="21"/>
                <w:highlight w:val="none"/>
                <w:u w:val="single"/>
              </w:rPr>
              <w:t xml:space="preserve">良好/  </w:t>
            </w:r>
            <w:r>
              <w:rPr>
                <w:rFonts w:hint="eastAsia"/>
                <w:highlight w:val="none"/>
              </w:rPr>
              <w:sym w:font="Wingdings" w:char="00FE"/>
            </w:r>
            <w:r>
              <w:rPr>
                <w:rFonts w:hint="eastAsia"/>
                <w:szCs w:val="21"/>
                <w:highlight w:val="none"/>
                <w:u w:val="single"/>
              </w:rPr>
              <w:t xml:space="preserve">欠佳    </w:t>
            </w:r>
            <w:r>
              <w:rPr>
                <w:rFonts w:hint="eastAsia"/>
                <w:szCs w:val="21"/>
                <w:highlight w:val="none"/>
                <w:u w:val="single"/>
                <w:lang w:val="en-US" w:eastAsia="zh-CN"/>
              </w:rPr>
              <w:t>已现场沟通</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7"/>
              </w:numPr>
              <w:shd w:val="clear" w:color="auto" w:fill="F4B8FF"/>
            </w:pPr>
            <w:r>
              <w:rPr>
                <w:rFonts w:hint="eastAsia"/>
              </w:rPr>
              <w:t>PRP和危害控制计划</w:t>
            </w:r>
          </w:p>
          <w:p>
            <w:pPr>
              <w:numPr>
                <w:ilvl w:val="0"/>
                <w:numId w:val="7"/>
              </w:numPr>
              <w:shd w:val="clear" w:color="auto" w:fill="F4B8FF"/>
            </w:pPr>
            <w:r>
              <w:rPr>
                <w:rFonts w:hint="eastAsia"/>
              </w:rPr>
              <w:t>内部审核的结果</w:t>
            </w:r>
          </w:p>
          <w:p>
            <w:pPr>
              <w:numPr>
                <w:ilvl w:val="0"/>
                <w:numId w:val="7"/>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25</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lang w:val="en-US" w:eastAsia="zh-CN"/>
              </w:rPr>
              <w:t xml:space="preserve">12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审核周期内未发生更新</w:t>
            </w:r>
          </w:p>
        </w:tc>
      </w:tr>
    </w:tbl>
    <w:p>
      <w:pPr>
        <w:pStyle w:val="6"/>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标准条款</w:t>
            </w:r>
          </w:p>
        </w:tc>
        <w:tc>
          <w:tcPr>
            <w:tcW w:w="608" w:type="dxa"/>
            <w:shd w:val="clear" w:color="auto" w:fill="auto"/>
            <w:vAlign w:val="center"/>
          </w:tcPr>
          <w:p>
            <w:pPr>
              <w:shd w:val="clear" w:color="auto" w:fill="F4B8FF"/>
              <w:rPr>
                <w:highlight w:val="none"/>
                <w:lang w:eastAsia="ja-JP"/>
              </w:rPr>
            </w:pPr>
            <w:r>
              <w:rPr>
                <w:rFonts w:hint="eastAsia"/>
                <w:highlight w:val="none"/>
              </w:rPr>
              <w:t>4.1</w:t>
            </w:r>
          </w:p>
        </w:tc>
        <w:tc>
          <w:tcPr>
            <w:tcW w:w="630" w:type="dxa"/>
            <w:shd w:val="clear" w:color="auto" w:fill="auto"/>
            <w:vAlign w:val="center"/>
          </w:tcPr>
          <w:p>
            <w:pPr>
              <w:shd w:val="clear" w:color="auto" w:fill="F4B8FF"/>
              <w:rPr>
                <w:highlight w:val="none"/>
                <w:lang w:eastAsia="ja-JP"/>
              </w:rPr>
            </w:pPr>
            <w:r>
              <w:rPr>
                <w:rFonts w:hint="eastAsia"/>
                <w:highlight w:val="none"/>
              </w:rPr>
              <w:t>4.2</w:t>
            </w:r>
          </w:p>
        </w:tc>
        <w:tc>
          <w:tcPr>
            <w:tcW w:w="615" w:type="dxa"/>
            <w:shd w:val="clear" w:color="auto" w:fill="auto"/>
            <w:vAlign w:val="center"/>
          </w:tcPr>
          <w:p>
            <w:pPr>
              <w:shd w:val="clear" w:color="auto" w:fill="F4B8FF"/>
              <w:rPr>
                <w:highlight w:val="none"/>
                <w:lang w:eastAsia="ja-JP"/>
              </w:rPr>
            </w:pPr>
            <w:r>
              <w:rPr>
                <w:rFonts w:hint="eastAsia"/>
                <w:highlight w:val="none"/>
              </w:rPr>
              <w:t>4.3</w:t>
            </w:r>
          </w:p>
        </w:tc>
        <w:tc>
          <w:tcPr>
            <w:tcW w:w="645" w:type="dxa"/>
            <w:shd w:val="clear" w:color="auto" w:fill="auto"/>
            <w:vAlign w:val="center"/>
          </w:tcPr>
          <w:p>
            <w:pPr>
              <w:shd w:val="clear" w:color="auto" w:fill="F4B8FF"/>
              <w:rPr>
                <w:highlight w:val="none"/>
                <w:lang w:eastAsia="ja-JP"/>
              </w:rPr>
            </w:pPr>
            <w:r>
              <w:rPr>
                <w:rFonts w:hint="eastAsia"/>
                <w:highlight w:val="none"/>
              </w:rPr>
              <w:t>4.4</w:t>
            </w:r>
          </w:p>
        </w:tc>
        <w:tc>
          <w:tcPr>
            <w:tcW w:w="637" w:type="dxa"/>
            <w:shd w:val="clear" w:color="auto" w:fill="auto"/>
            <w:vAlign w:val="center"/>
          </w:tcPr>
          <w:p>
            <w:pPr>
              <w:shd w:val="clear" w:color="auto" w:fill="F4B8FF"/>
              <w:rPr>
                <w:highlight w:val="none"/>
                <w:lang w:eastAsia="ja-JP"/>
              </w:rPr>
            </w:pPr>
            <w:r>
              <w:rPr>
                <w:rFonts w:hint="eastAsia"/>
                <w:highlight w:val="none"/>
              </w:rPr>
              <w:t>5.1</w:t>
            </w:r>
          </w:p>
        </w:tc>
        <w:tc>
          <w:tcPr>
            <w:tcW w:w="623" w:type="dxa"/>
            <w:shd w:val="clear" w:color="auto" w:fill="auto"/>
            <w:vAlign w:val="center"/>
          </w:tcPr>
          <w:p>
            <w:pPr>
              <w:shd w:val="clear" w:color="auto" w:fill="F4B8FF"/>
              <w:rPr>
                <w:highlight w:val="none"/>
                <w:lang w:eastAsia="ja-JP"/>
              </w:rPr>
            </w:pPr>
            <w:r>
              <w:rPr>
                <w:rFonts w:hint="eastAsia"/>
                <w:highlight w:val="none"/>
              </w:rPr>
              <w:t>5.2</w:t>
            </w:r>
          </w:p>
        </w:tc>
        <w:tc>
          <w:tcPr>
            <w:tcW w:w="637" w:type="dxa"/>
            <w:shd w:val="clear" w:color="auto" w:fill="auto"/>
            <w:vAlign w:val="center"/>
          </w:tcPr>
          <w:p>
            <w:pPr>
              <w:shd w:val="clear" w:color="auto" w:fill="F4B8FF"/>
              <w:rPr>
                <w:highlight w:val="none"/>
                <w:lang w:eastAsia="ja-JP"/>
              </w:rPr>
            </w:pPr>
            <w:r>
              <w:rPr>
                <w:rFonts w:hint="eastAsia"/>
                <w:highlight w:val="none"/>
              </w:rPr>
              <w:t>5.3</w:t>
            </w:r>
          </w:p>
        </w:tc>
        <w:tc>
          <w:tcPr>
            <w:tcW w:w="688" w:type="dxa"/>
            <w:shd w:val="clear" w:color="auto" w:fill="auto"/>
            <w:vAlign w:val="center"/>
          </w:tcPr>
          <w:p>
            <w:pPr>
              <w:shd w:val="clear" w:color="auto" w:fill="F4B8FF"/>
              <w:rPr>
                <w:highlight w:val="none"/>
                <w:lang w:eastAsia="ja-JP"/>
              </w:rPr>
            </w:pPr>
            <w:r>
              <w:rPr>
                <w:rFonts w:hint="eastAsia"/>
                <w:highlight w:val="none"/>
              </w:rPr>
              <w:t>6.1</w:t>
            </w:r>
          </w:p>
        </w:tc>
        <w:tc>
          <w:tcPr>
            <w:tcW w:w="600" w:type="dxa"/>
            <w:shd w:val="clear" w:color="auto" w:fill="auto"/>
            <w:vAlign w:val="center"/>
          </w:tcPr>
          <w:p>
            <w:pPr>
              <w:shd w:val="clear" w:color="auto" w:fill="F4B8FF"/>
              <w:rPr>
                <w:highlight w:val="none"/>
              </w:rPr>
            </w:pPr>
            <w:r>
              <w:rPr>
                <w:rFonts w:hint="eastAsia"/>
                <w:highlight w:val="none"/>
              </w:rPr>
              <w:t>6.2</w:t>
            </w:r>
          </w:p>
        </w:tc>
        <w:tc>
          <w:tcPr>
            <w:tcW w:w="587" w:type="dxa"/>
            <w:shd w:val="clear" w:color="auto" w:fill="auto"/>
            <w:vAlign w:val="center"/>
          </w:tcPr>
          <w:p>
            <w:pPr>
              <w:shd w:val="clear" w:color="auto" w:fill="F4B8FF"/>
              <w:rPr>
                <w:highlight w:val="none"/>
              </w:rPr>
            </w:pPr>
            <w:r>
              <w:rPr>
                <w:rFonts w:hint="eastAsia"/>
                <w:highlight w:val="none"/>
              </w:rPr>
              <w:t>6.3</w:t>
            </w: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评价*)</w:t>
            </w:r>
          </w:p>
        </w:tc>
        <w:tc>
          <w:tcPr>
            <w:tcW w:w="608" w:type="dxa"/>
            <w:shd w:val="clear" w:color="auto" w:fill="auto"/>
            <w:vAlign w:val="center"/>
          </w:tcPr>
          <w:p>
            <w:pPr>
              <w:shd w:val="clear" w:color="auto" w:fill="F4B8FF"/>
              <w:rPr>
                <w:rFonts w:hint="eastAsia" w:eastAsia="宋体"/>
                <w:highlight w:val="none"/>
                <w:lang w:val="en-US" w:eastAsia="zh-CN"/>
              </w:rPr>
            </w:pPr>
            <w:r>
              <w:rPr>
                <w:rFonts w:hint="eastAsia"/>
                <w:highlight w:val="none"/>
                <w:lang w:val="en-US" w:eastAsia="zh-CN"/>
              </w:rPr>
              <w:t>1</w:t>
            </w:r>
          </w:p>
        </w:tc>
        <w:tc>
          <w:tcPr>
            <w:tcW w:w="63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1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4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23"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88"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0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58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auto"/>
            <w:vAlign w:val="center"/>
          </w:tcPr>
          <w:p>
            <w:pPr>
              <w:shd w:val="clear" w:color="auto" w:fill="F4B8FF"/>
              <w:rPr>
                <w:highlight w:val="none"/>
              </w:rPr>
            </w:pPr>
            <w:r>
              <w:rPr>
                <w:rFonts w:hint="eastAsia"/>
                <w:highlight w:val="none"/>
              </w:rPr>
              <w:t>不符合数量</w:t>
            </w:r>
          </w:p>
        </w:tc>
        <w:tc>
          <w:tcPr>
            <w:tcW w:w="608" w:type="dxa"/>
            <w:shd w:val="clear" w:color="auto" w:fill="auto"/>
            <w:vAlign w:val="center"/>
          </w:tcPr>
          <w:p>
            <w:pPr>
              <w:shd w:val="clear" w:color="auto" w:fill="F4B8FF"/>
              <w:rPr>
                <w:highlight w:val="none"/>
                <w:lang w:eastAsia="ja-JP"/>
              </w:rPr>
            </w:pPr>
          </w:p>
        </w:tc>
        <w:tc>
          <w:tcPr>
            <w:tcW w:w="630" w:type="dxa"/>
            <w:shd w:val="clear" w:color="auto" w:fill="auto"/>
            <w:vAlign w:val="center"/>
          </w:tcPr>
          <w:p>
            <w:pPr>
              <w:shd w:val="clear" w:color="auto" w:fill="F4B8FF"/>
              <w:rPr>
                <w:highlight w:val="none"/>
                <w:lang w:eastAsia="ja-JP"/>
              </w:rPr>
            </w:pPr>
          </w:p>
        </w:tc>
        <w:tc>
          <w:tcPr>
            <w:tcW w:w="615" w:type="dxa"/>
            <w:shd w:val="clear" w:color="auto" w:fill="auto"/>
            <w:vAlign w:val="center"/>
          </w:tcPr>
          <w:p>
            <w:pPr>
              <w:shd w:val="clear" w:color="auto" w:fill="F4B8FF"/>
              <w:rPr>
                <w:highlight w:val="none"/>
                <w:lang w:eastAsia="ja-JP"/>
              </w:rPr>
            </w:pPr>
          </w:p>
        </w:tc>
        <w:tc>
          <w:tcPr>
            <w:tcW w:w="645"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23"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88" w:type="dxa"/>
            <w:shd w:val="clear" w:color="auto" w:fill="auto"/>
            <w:vAlign w:val="center"/>
          </w:tcPr>
          <w:p>
            <w:pPr>
              <w:shd w:val="clear" w:color="auto" w:fill="F4B8FF"/>
              <w:rPr>
                <w:highlight w:val="none"/>
                <w:lang w:eastAsia="ja-JP"/>
              </w:rPr>
            </w:pPr>
          </w:p>
        </w:tc>
        <w:tc>
          <w:tcPr>
            <w:tcW w:w="600" w:type="dxa"/>
            <w:shd w:val="clear" w:color="auto" w:fill="auto"/>
            <w:vAlign w:val="center"/>
          </w:tcPr>
          <w:p>
            <w:pPr>
              <w:shd w:val="clear" w:color="auto" w:fill="F4B8FF"/>
              <w:rPr>
                <w:highlight w:val="none"/>
                <w:lang w:eastAsia="ja-JP"/>
              </w:rPr>
            </w:pPr>
          </w:p>
        </w:tc>
        <w:tc>
          <w:tcPr>
            <w:tcW w:w="587"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标准条款</w:t>
            </w:r>
          </w:p>
        </w:tc>
        <w:tc>
          <w:tcPr>
            <w:tcW w:w="608" w:type="dxa"/>
            <w:shd w:val="clear" w:color="auto" w:fill="auto"/>
            <w:vAlign w:val="center"/>
          </w:tcPr>
          <w:p>
            <w:pPr>
              <w:shd w:val="clear" w:color="auto" w:fill="F4B8FF"/>
              <w:rPr>
                <w:highlight w:val="none"/>
                <w:lang w:eastAsia="ja-JP"/>
              </w:rPr>
            </w:pPr>
            <w:r>
              <w:rPr>
                <w:rFonts w:hint="eastAsia"/>
                <w:highlight w:val="none"/>
              </w:rPr>
              <w:t>7.1</w:t>
            </w:r>
          </w:p>
        </w:tc>
        <w:tc>
          <w:tcPr>
            <w:tcW w:w="630" w:type="dxa"/>
            <w:shd w:val="clear" w:color="auto" w:fill="auto"/>
            <w:vAlign w:val="center"/>
          </w:tcPr>
          <w:p>
            <w:pPr>
              <w:shd w:val="clear" w:color="auto" w:fill="F4B8FF"/>
              <w:rPr>
                <w:highlight w:val="none"/>
                <w:lang w:eastAsia="ja-JP"/>
              </w:rPr>
            </w:pPr>
            <w:r>
              <w:rPr>
                <w:rFonts w:hint="eastAsia"/>
                <w:highlight w:val="none"/>
              </w:rPr>
              <w:t>7.2</w:t>
            </w:r>
          </w:p>
        </w:tc>
        <w:tc>
          <w:tcPr>
            <w:tcW w:w="615" w:type="dxa"/>
            <w:shd w:val="clear" w:color="auto" w:fill="auto"/>
            <w:vAlign w:val="center"/>
          </w:tcPr>
          <w:p>
            <w:pPr>
              <w:shd w:val="clear" w:color="auto" w:fill="F4B8FF"/>
              <w:rPr>
                <w:highlight w:val="none"/>
                <w:lang w:eastAsia="ja-JP"/>
              </w:rPr>
            </w:pPr>
            <w:r>
              <w:rPr>
                <w:rFonts w:hint="eastAsia"/>
                <w:highlight w:val="none"/>
              </w:rPr>
              <w:t>7.3</w:t>
            </w:r>
          </w:p>
        </w:tc>
        <w:tc>
          <w:tcPr>
            <w:tcW w:w="645" w:type="dxa"/>
            <w:shd w:val="clear" w:color="auto" w:fill="auto"/>
            <w:vAlign w:val="center"/>
          </w:tcPr>
          <w:p>
            <w:pPr>
              <w:shd w:val="clear" w:color="auto" w:fill="F4B8FF"/>
              <w:rPr>
                <w:highlight w:val="none"/>
                <w:lang w:eastAsia="ja-JP"/>
              </w:rPr>
            </w:pPr>
            <w:r>
              <w:rPr>
                <w:rFonts w:hint="eastAsia"/>
                <w:highlight w:val="none"/>
              </w:rPr>
              <w:t>7.4</w:t>
            </w:r>
          </w:p>
        </w:tc>
        <w:tc>
          <w:tcPr>
            <w:tcW w:w="637" w:type="dxa"/>
            <w:shd w:val="clear" w:color="auto" w:fill="auto"/>
            <w:vAlign w:val="center"/>
          </w:tcPr>
          <w:p>
            <w:pPr>
              <w:shd w:val="clear" w:color="auto" w:fill="F4B8FF"/>
              <w:rPr>
                <w:highlight w:val="none"/>
                <w:lang w:eastAsia="ja-JP"/>
              </w:rPr>
            </w:pPr>
            <w:r>
              <w:rPr>
                <w:rFonts w:hint="eastAsia"/>
                <w:highlight w:val="none"/>
              </w:rPr>
              <w:t>7.5</w:t>
            </w:r>
          </w:p>
        </w:tc>
        <w:tc>
          <w:tcPr>
            <w:tcW w:w="623" w:type="dxa"/>
            <w:shd w:val="clear" w:color="auto" w:fill="auto"/>
            <w:vAlign w:val="center"/>
          </w:tcPr>
          <w:p>
            <w:pPr>
              <w:shd w:val="clear" w:color="auto" w:fill="F4B8FF"/>
              <w:rPr>
                <w:highlight w:val="none"/>
                <w:lang w:eastAsia="ja-JP"/>
              </w:rPr>
            </w:pPr>
            <w:r>
              <w:rPr>
                <w:rFonts w:hint="eastAsia"/>
                <w:highlight w:val="none"/>
              </w:rPr>
              <w:t>8.1</w:t>
            </w:r>
          </w:p>
        </w:tc>
        <w:tc>
          <w:tcPr>
            <w:tcW w:w="637" w:type="dxa"/>
            <w:shd w:val="clear" w:color="auto" w:fill="auto"/>
            <w:vAlign w:val="center"/>
          </w:tcPr>
          <w:p>
            <w:pPr>
              <w:shd w:val="clear" w:color="auto" w:fill="F4B8FF"/>
              <w:rPr>
                <w:highlight w:val="none"/>
                <w:lang w:eastAsia="ja-JP"/>
              </w:rPr>
            </w:pPr>
            <w:r>
              <w:rPr>
                <w:rFonts w:hint="eastAsia"/>
                <w:highlight w:val="none"/>
              </w:rPr>
              <w:t>8.2</w:t>
            </w:r>
          </w:p>
        </w:tc>
        <w:tc>
          <w:tcPr>
            <w:tcW w:w="688" w:type="dxa"/>
            <w:shd w:val="clear" w:color="auto" w:fill="auto"/>
            <w:vAlign w:val="center"/>
          </w:tcPr>
          <w:p>
            <w:pPr>
              <w:shd w:val="clear" w:color="auto" w:fill="F4B8FF"/>
              <w:rPr>
                <w:highlight w:val="none"/>
                <w:lang w:eastAsia="ja-JP"/>
              </w:rPr>
            </w:pPr>
            <w:r>
              <w:rPr>
                <w:rFonts w:hint="eastAsia"/>
                <w:highlight w:val="none"/>
              </w:rPr>
              <w:t>8.3</w:t>
            </w:r>
          </w:p>
        </w:tc>
        <w:tc>
          <w:tcPr>
            <w:tcW w:w="600" w:type="dxa"/>
            <w:shd w:val="clear" w:color="auto" w:fill="auto"/>
            <w:vAlign w:val="center"/>
          </w:tcPr>
          <w:p>
            <w:pPr>
              <w:shd w:val="clear" w:color="auto" w:fill="F4B8FF"/>
              <w:rPr>
                <w:highlight w:val="none"/>
              </w:rPr>
            </w:pPr>
            <w:r>
              <w:rPr>
                <w:rFonts w:hint="eastAsia"/>
                <w:highlight w:val="none"/>
              </w:rPr>
              <w:t>8.4</w:t>
            </w:r>
          </w:p>
        </w:tc>
        <w:tc>
          <w:tcPr>
            <w:tcW w:w="587" w:type="dxa"/>
            <w:shd w:val="clear" w:color="auto" w:fill="auto"/>
            <w:vAlign w:val="center"/>
          </w:tcPr>
          <w:p>
            <w:pPr>
              <w:shd w:val="clear" w:color="auto" w:fill="F4B8FF"/>
              <w:rPr>
                <w:highlight w:val="none"/>
              </w:rPr>
            </w:pPr>
            <w:r>
              <w:rPr>
                <w:rFonts w:hint="eastAsia"/>
                <w:highlight w:val="none"/>
              </w:rPr>
              <w:t>8.5</w:t>
            </w:r>
          </w:p>
        </w:tc>
        <w:tc>
          <w:tcPr>
            <w:tcW w:w="650" w:type="dxa"/>
            <w:shd w:val="clear" w:color="auto" w:fill="auto"/>
            <w:vAlign w:val="center"/>
          </w:tcPr>
          <w:p>
            <w:pPr>
              <w:shd w:val="clear" w:color="auto" w:fill="F4B8FF"/>
              <w:rPr>
                <w:highlight w:val="none"/>
                <w:lang w:eastAsia="ja-JP"/>
              </w:rPr>
            </w:pPr>
            <w:r>
              <w:rPr>
                <w:rFonts w:hint="eastAsia"/>
                <w:highlight w:val="none"/>
              </w:rPr>
              <w:t>8.6</w:t>
            </w:r>
          </w:p>
        </w:tc>
        <w:tc>
          <w:tcPr>
            <w:tcW w:w="649" w:type="dxa"/>
            <w:shd w:val="clear" w:color="auto" w:fill="auto"/>
            <w:vAlign w:val="center"/>
          </w:tcPr>
          <w:p>
            <w:pPr>
              <w:shd w:val="clear" w:color="auto" w:fill="F4B8FF"/>
              <w:rPr>
                <w:highlight w:val="none"/>
                <w:lang w:eastAsia="ja-JP"/>
              </w:rPr>
            </w:pPr>
            <w:r>
              <w:rPr>
                <w:rFonts w:hint="eastAsia"/>
                <w:highlight w:val="none"/>
              </w:rPr>
              <w:t>8.7</w:t>
            </w:r>
          </w:p>
        </w:tc>
        <w:tc>
          <w:tcPr>
            <w:tcW w:w="650" w:type="dxa"/>
            <w:shd w:val="clear" w:color="auto" w:fill="auto"/>
            <w:vAlign w:val="center"/>
          </w:tcPr>
          <w:p>
            <w:pPr>
              <w:shd w:val="clear" w:color="auto" w:fill="F4B8FF"/>
              <w:rPr>
                <w:highlight w:val="none"/>
                <w:lang w:eastAsia="ja-JP"/>
              </w:rPr>
            </w:pPr>
            <w:r>
              <w:rPr>
                <w:rFonts w:hint="eastAsia"/>
                <w:highlight w:val="none"/>
              </w:rPr>
              <w:t>8.8</w:t>
            </w:r>
          </w:p>
        </w:tc>
        <w:tc>
          <w:tcPr>
            <w:tcW w:w="650" w:type="dxa"/>
            <w:shd w:val="clear" w:color="auto" w:fill="auto"/>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评价*)</w:t>
            </w:r>
          </w:p>
        </w:tc>
        <w:tc>
          <w:tcPr>
            <w:tcW w:w="608"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1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4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23"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88"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0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58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5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49" w:type="dxa"/>
            <w:shd w:val="clear" w:color="auto" w:fill="auto"/>
            <w:vAlign w:val="center"/>
          </w:tcPr>
          <w:p>
            <w:pPr>
              <w:shd w:val="clear" w:color="auto" w:fill="F4B8FF"/>
              <w:rPr>
                <w:highlight w:val="none"/>
                <w:lang w:eastAsia="ja-JP"/>
              </w:rPr>
            </w:pPr>
            <w:r>
              <w:rPr>
                <w:rFonts w:hint="eastAsia"/>
                <w:highlight w:val="none"/>
                <w:lang w:val="en-US" w:eastAsia="zh-CN"/>
              </w:rPr>
              <w:t>3</w:t>
            </w:r>
          </w:p>
        </w:tc>
        <w:tc>
          <w:tcPr>
            <w:tcW w:w="65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50" w:type="dxa"/>
            <w:shd w:val="clear" w:color="auto" w:fill="auto"/>
            <w:vAlign w:val="center"/>
          </w:tcPr>
          <w:p>
            <w:pPr>
              <w:shd w:val="clear" w:color="auto" w:fill="F4B8FF"/>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rPr>
              <w:t>不符合数量</w:t>
            </w:r>
          </w:p>
        </w:tc>
        <w:tc>
          <w:tcPr>
            <w:tcW w:w="608" w:type="dxa"/>
            <w:shd w:val="clear" w:color="auto" w:fill="auto"/>
            <w:vAlign w:val="center"/>
          </w:tcPr>
          <w:p>
            <w:pPr>
              <w:shd w:val="clear" w:color="auto" w:fill="F4B8FF"/>
              <w:rPr>
                <w:highlight w:val="none"/>
                <w:lang w:eastAsia="ja-JP"/>
              </w:rPr>
            </w:pPr>
          </w:p>
        </w:tc>
        <w:tc>
          <w:tcPr>
            <w:tcW w:w="630" w:type="dxa"/>
            <w:shd w:val="clear" w:color="auto" w:fill="auto"/>
            <w:vAlign w:val="center"/>
          </w:tcPr>
          <w:p>
            <w:pPr>
              <w:shd w:val="clear" w:color="auto" w:fill="F4B8FF"/>
              <w:rPr>
                <w:highlight w:val="none"/>
                <w:lang w:eastAsia="ja-JP"/>
              </w:rPr>
            </w:pPr>
          </w:p>
        </w:tc>
        <w:tc>
          <w:tcPr>
            <w:tcW w:w="615" w:type="dxa"/>
            <w:shd w:val="clear" w:color="auto" w:fill="auto"/>
            <w:vAlign w:val="center"/>
          </w:tcPr>
          <w:p>
            <w:pPr>
              <w:shd w:val="clear" w:color="auto" w:fill="F4B8FF"/>
              <w:rPr>
                <w:highlight w:val="none"/>
                <w:lang w:eastAsia="ja-JP"/>
              </w:rPr>
            </w:pPr>
          </w:p>
        </w:tc>
        <w:tc>
          <w:tcPr>
            <w:tcW w:w="645"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23" w:type="dxa"/>
            <w:shd w:val="clear" w:color="auto" w:fill="auto"/>
            <w:vAlign w:val="center"/>
          </w:tcPr>
          <w:p>
            <w:pPr>
              <w:shd w:val="clear" w:color="auto" w:fill="F4B8FF"/>
              <w:rPr>
                <w:highlight w:val="none"/>
                <w:lang w:eastAsia="ja-JP"/>
              </w:rPr>
            </w:pPr>
          </w:p>
        </w:tc>
        <w:tc>
          <w:tcPr>
            <w:tcW w:w="637" w:type="dxa"/>
            <w:tcBorders>
              <w:bottom w:val="single" w:color="auto" w:sz="4" w:space="0"/>
            </w:tcBorders>
            <w:shd w:val="clear" w:color="auto" w:fill="auto"/>
            <w:vAlign w:val="center"/>
          </w:tcPr>
          <w:p>
            <w:pPr>
              <w:shd w:val="clear" w:color="auto" w:fill="F4B8FF"/>
              <w:rPr>
                <w:rFonts w:hint="default" w:eastAsia="宋体"/>
                <w:highlight w:val="none"/>
                <w:lang w:val="en-US" w:eastAsia="zh-CN"/>
              </w:rPr>
            </w:pPr>
          </w:p>
        </w:tc>
        <w:tc>
          <w:tcPr>
            <w:tcW w:w="688" w:type="dxa"/>
            <w:tcBorders>
              <w:bottom w:val="single" w:color="auto" w:sz="4" w:space="0"/>
            </w:tcBorders>
            <w:shd w:val="clear" w:color="auto" w:fill="auto"/>
            <w:vAlign w:val="center"/>
          </w:tcPr>
          <w:p>
            <w:pPr>
              <w:shd w:val="clear" w:color="auto" w:fill="F4B8FF"/>
              <w:rPr>
                <w:highlight w:val="none"/>
                <w:lang w:eastAsia="ja-JP"/>
              </w:rPr>
            </w:pPr>
          </w:p>
        </w:tc>
        <w:tc>
          <w:tcPr>
            <w:tcW w:w="600" w:type="dxa"/>
            <w:tcBorders>
              <w:bottom w:val="single" w:color="auto" w:sz="4" w:space="0"/>
            </w:tcBorders>
            <w:shd w:val="clear" w:color="auto" w:fill="auto"/>
            <w:vAlign w:val="center"/>
          </w:tcPr>
          <w:p>
            <w:pPr>
              <w:shd w:val="clear" w:color="auto" w:fill="F4B8FF"/>
              <w:rPr>
                <w:highlight w:val="none"/>
                <w:lang w:eastAsia="ja-JP"/>
              </w:rPr>
            </w:pPr>
          </w:p>
        </w:tc>
        <w:tc>
          <w:tcPr>
            <w:tcW w:w="587" w:type="dxa"/>
            <w:tcBorders>
              <w:bottom w:val="single" w:color="auto" w:sz="4" w:space="0"/>
            </w:tcBorders>
            <w:shd w:val="clear" w:color="auto" w:fill="auto"/>
            <w:vAlign w:val="center"/>
          </w:tcPr>
          <w:p>
            <w:pPr>
              <w:shd w:val="clear" w:color="auto" w:fill="F4B8FF"/>
              <w:rPr>
                <w:highlight w:val="none"/>
                <w:lang w:eastAsia="ja-JP"/>
              </w:rPr>
            </w:pPr>
          </w:p>
        </w:tc>
        <w:tc>
          <w:tcPr>
            <w:tcW w:w="650" w:type="dxa"/>
            <w:tcBorders>
              <w:bottom w:val="single" w:color="auto" w:sz="4" w:space="0"/>
            </w:tcBorders>
            <w:shd w:val="clear" w:color="auto" w:fill="auto"/>
            <w:vAlign w:val="center"/>
          </w:tcPr>
          <w:p>
            <w:pPr>
              <w:shd w:val="clear" w:color="auto" w:fill="F4B8FF"/>
              <w:rPr>
                <w:highlight w:val="none"/>
                <w:lang w:eastAsia="ja-JP"/>
              </w:rPr>
            </w:pPr>
          </w:p>
        </w:tc>
        <w:tc>
          <w:tcPr>
            <w:tcW w:w="649" w:type="dxa"/>
            <w:tcBorders>
              <w:bottom w:val="single" w:color="auto" w:sz="4" w:space="0"/>
            </w:tcBorders>
            <w:shd w:val="clear" w:color="auto" w:fill="auto"/>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50" w:type="dxa"/>
            <w:tcBorders>
              <w:bottom w:val="single" w:color="auto" w:sz="4" w:space="0"/>
            </w:tcBorders>
            <w:shd w:val="clear" w:color="auto" w:fill="auto"/>
            <w:vAlign w:val="center"/>
          </w:tcPr>
          <w:p>
            <w:pPr>
              <w:shd w:val="clear" w:color="auto" w:fill="F4B8FF"/>
              <w:rPr>
                <w:rFonts w:hint="default" w:eastAsia="宋体"/>
                <w:highlight w:val="none"/>
                <w:lang w:val="en-US" w:eastAsia="zh-CN"/>
              </w:rPr>
            </w:pPr>
          </w:p>
        </w:tc>
        <w:tc>
          <w:tcPr>
            <w:tcW w:w="650" w:type="dxa"/>
            <w:tcBorders>
              <w:bottom w:val="single" w:color="auto" w:sz="4" w:space="0"/>
            </w:tcBorders>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标准条款</w:t>
            </w:r>
          </w:p>
        </w:tc>
        <w:tc>
          <w:tcPr>
            <w:tcW w:w="608" w:type="dxa"/>
            <w:shd w:val="clear" w:color="auto" w:fill="auto"/>
            <w:vAlign w:val="center"/>
          </w:tcPr>
          <w:p>
            <w:pPr>
              <w:shd w:val="clear" w:color="auto" w:fill="F4B8FF"/>
              <w:rPr>
                <w:highlight w:val="none"/>
                <w:lang w:eastAsia="ja-JP"/>
              </w:rPr>
            </w:pPr>
            <w:r>
              <w:rPr>
                <w:rFonts w:hint="eastAsia"/>
                <w:highlight w:val="none"/>
              </w:rPr>
              <w:t>9.1</w:t>
            </w:r>
          </w:p>
        </w:tc>
        <w:tc>
          <w:tcPr>
            <w:tcW w:w="630" w:type="dxa"/>
            <w:shd w:val="clear" w:color="auto" w:fill="auto"/>
            <w:vAlign w:val="center"/>
          </w:tcPr>
          <w:p>
            <w:pPr>
              <w:shd w:val="clear" w:color="auto" w:fill="F4B8FF"/>
              <w:rPr>
                <w:highlight w:val="none"/>
                <w:lang w:eastAsia="ja-JP"/>
              </w:rPr>
            </w:pPr>
            <w:r>
              <w:rPr>
                <w:rFonts w:hint="eastAsia"/>
                <w:highlight w:val="none"/>
              </w:rPr>
              <w:t>9.2</w:t>
            </w:r>
          </w:p>
        </w:tc>
        <w:tc>
          <w:tcPr>
            <w:tcW w:w="615" w:type="dxa"/>
            <w:shd w:val="clear" w:color="auto" w:fill="auto"/>
            <w:vAlign w:val="center"/>
          </w:tcPr>
          <w:p>
            <w:pPr>
              <w:shd w:val="clear" w:color="auto" w:fill="F4B8FF"/>
              <w:rPr>
                <w:highlight w:val="none"/>
                <w:lang w:eastAsia="ja-JP"/>
              </w:rPr>
            </w:pPr>
            <w:r>
              <w:rPr>
                <w:rFonts w:hint="eastAsia"/>
                <w:highlight w:val="none"/>
              </w:rPr>
              <w:t>9.3</w:t>
            </w:r>
          </w:p>
        </w:tc>
        <w:tc>
          <w:tcPr>
            <w:tcW w:w="645" w:type="dxa"/>
            <w:shd w:val="clear" w:color="auto" w:fill="auto"/>
            <w:vAlign w:val="center"/>
          </w:tcPr>
          <w:p>
            <w:pPr>
              <w:shd w:val="clear" w:color="auto" w:fill="F4B8FF"/>
              <w:rPr>
                <w:highlight w:val="none"/>
                <w:lang w:eastAsia="ja-JP"/>
              </w:rPr>
            </w:pPr>
            <w:r>
              <w:rPr>
                <w:rFonts w:hint="eastAsia"/>
                <w:highlight w:val="none"/>
              </w:rPr>
              <w:t>10.1</w:t>
            </w:r>
          </w:p>
        </w:tc>
        <w:tc>
          <w:tcPr>
            <w:tcW w:w="637" w:type="dxa"/>
            <w:shd w:val="clear" w:color="auto" w:fill="auto"/>
            <w:vAlign w:val="center"/>
          </w:tcPr>
          <w:p>
            <w:pPr>
              <w:shd w:val="clear" w:color="auto" w:fill="F4B8FF"/>
              <w:rPr>
                <w:highlight w:val="none"/>
                <w:lang w:eastAsia="ja-JP"/>
              </w:rPr>
            </w:pPr>
            <w:r>
              <w:rPr>
                <w:rFonts w:hint="eastAsia"/>
                <w:highlight w:val="none"/>
              </w:rPr>
              <w:t>10.2</w:t>
            </w:r>
          </w:p>
        </w:tc>
        <w:tc>
          <w:tcPr>
            <w:tcW w:w="623" w:type="dxa"/>
            <w:shd w:val="clear" w:color="auto" w:fill="auto"/>
            <w:vAlign w:val="center"/>
          </w:tcPr>
          <w:p>
            <w:pPr>
              <w:shd w:val="clear" w:color="auto" w:fill="F4B8FF"/>
              <w:rPr>
                <w:highlight w:val="none"/>
                <w:lang w:eastAsia="ja-JP"/>
              </w:rPr>
            </w:pPr>
            <w:r>
              <w:rPr>
                <w:rFonts w:hint="eastAsia"/>
                <w:highlight w:val="none"/>
              </w:rPr>
              <w:t>10.3</w:t>
            </w:r>
          </w:p>
        </w:tc>
        <w:tc>
          <w:tcPr>
            <w:tcW w:w="637" w:type="dxa"/>
            <w:shd w:val="clear" w:color="auto" w:fill="auto"/>
            <w:vAlign w:val="center"/>
          </w:tcPr>
          <w:p>
            <w:pPr>
              <w:shd w:val="clear" w:color="auto" w:fill="F4B8FF"/>
              <w:rPr>
                <w:highlight w:val="none"/>
                <w:lang w:eastAsia="ja-JP"/>
              </w:rPr>
            </w:pPr>
          </w:p>
        </w:tc>
        <w:tc>
          <w:tcPr>
            <w:tcW w:w="688" w:type="dxa"/>
            <w:shd w:val="clear" w:color="auto" w:fill="auto"/>
            <w:vAlign w:val="center"/>
          </w:tcPr>
          <w:p>
            <w:pPr>
              <w:shd w:val="clear" w:color="auto" w:fill="F4B8FF"/>
              <w:rPr>
                <w:highlight w:val="none"/>
                <w:lang w:eastAsia="ja-JP"/>
              </w:rPr>
            </w:pPr>
          </w:p>
        </w:tc>
        <w:tc>
          <w:tcPr>
            <w:tcW w:w="600" w:type="dxa"/>
            <w:shd w:val="clear" w:color="auto" w:fill="auto"/>
            <w:vAlign w:val="center"/>
          </w:tcPr>
          <w:p>
            <w:pPr>
              <w:shd w:val="clear" w:color="auto" w:fill="F4B8FF"/>
              <w:rPr>
                <w:highlight w:val="none"/>
                <w:lang w:eastAsia="ja-JP"/>
              </w:rPr>
            </w:pPr>
          </w:p>
        </w:tc>
        <w:tc>
          <w:tcPr>
            <w:tcW w:w="587"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lang w:val="en-GB"/>
              </w:rPr>
              <w:t>评价*)</w:t>
            </w:r>
          </w:p>
        </w:tc>
        <w:tc>
          <w:tcPr>
            <w:tcW w:w="608"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0"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1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45"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23" w:type="dxa"/>
            <w:shd w:val="clear" w:color="auto" w:fill="auto"/>
            <w:vAlign w:val="center"/>
          </w:tcPr>
          <w:p>
            <w:pPr>
              <w:shd w:val="clear" w:color="auto" w:fill="F4B8FF"/>
              <w:rPr>
                <w:highlight w:val="none"/>
                <w:lang w:eastAsia="ja-JP"/>
              </w:rPr>
            </w:pPr>
            <w:r>
              <w:rPr>
                <w:rFonts w:hint="eastAsia"/>
                <w:highlight w:val="none"/>
                <w:lang w:val="en-US" w:eastAsia="zh-CN"/>
              </w:rPr>
              <w:t>1</w:t>
            </w:r>
          </w:p>
        </w:tc>
        <w:tc>
          <w:tcPr>
            <w:tcW w:w="637" w:type="dxa"/>
            <w:shd w:val="clear" w:color="auto" w:fill="auto"/>
            <w:vAlign w:val="center"/>
          </w:tcPr>
          <w:p>
            <w:pPr>
              <w:shd w:val="clear" w:color="auto" w:fill="F4B8FF"/>
              <w:rPr>
                <w:highlight w:val="none"/>
                <w:lang w:eastAsia="ja-JP"/>
              </w:rPr>
            </w:pPr>
          </w:p>
        </w:tc>
        <w:tc>
          <w:tcPr>
            <w:tcW w:w="688" w:type="dxa"/>
            <w:shd w:val="clear" w:color="auto" w:fill="auto"/>
            <w:vAlign w:val="center"/>
          </w:tcPr>
          <w:p>
            <w:pPr>
              <w:shd w:val="clear" w:color="auto" w:fill="F4B8FF"/>
              <w:rPr>
                <w:highlight w:val="none"/>
                <w:lang w:eastAsia="ja-JP"/>
              </w:rPr>
            </w:pPr>
          </w:p>
        </w:tc>
        <w:tc>
          <w:tcPr>
            <w:tcW w:w="600" w:type="dxa"/>
            <w:shd w:val="clear" w:color="auto" w:fill="auto"/>
            <w:vAlign w:val="center"/>
          </w:tcPr>
          <w:p>
            <w:pPr>
              <w:shd w:val="clear" w:color="auto" w:fill="F4B8FF"/>
              <w:rPr>
                <w:highlight w:val="none"/>
                <w:lang w:eastAsia="ja-JP"/>
              </w:rPr>
            </w:pPr>
          </w:p>
        </w:tc>
        <w:tc>
          <w:tcPr>
            <w:tcW w:w="587"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5" w:hRule="atLeast"/>
        </w:trPr>
        <w:tc>
          <w:tcPr>
            <w:tcW w:w="1337" w:type="dxa"/>
            <w:shd w:val="clear" w:color="auto" w:fill="auto"/>
            <w:vAlign w:val="center"/>
          </w:tcPr>
          <w:p>
            <w:pPr>
              <w:shd w:val="clear" w:color="auto" w:fill="F4B8FF"/>
              <w:rPr>
                <w:highlight w:val="none"/>
                <w:lang w:eastAsia="ja-JP"/>
              </w:rPr>
            </w:pPr>
            <w:r>
              <w:rPr>
                <w:rFonts w:hint="eastAsia"/>
                <w:highlight w:val="none"/>
              </w:rPr>
              <w:t>不符合数量</w:t>
            </w:r>
          </w:p>
        </w:tc>
        <w:tc>
          <w:tcPr>
            <w:tcW w:w="608" w:type="dxa"/>
            <w:shd w:val="clear" w:color="auto" w:fill="auto"/>
            <w:vAlign w:val="center"/>
          </w:tcPr>
          <w:p>
            <w:pPr>
              <w:shd w:val="clear" w:color="auto" w:fill="F4B8FF"/>
              <w:rPr>
                <w:highlight w:val="none"/>
                <w:lang w:eastAsia="ja-JP"/>
              </w:rPr>
            </w:pPr>
          </w:p>
        </w:tc>
        <w:tc>
          <w:tcPr>
            <w:tcW w:w="630" w:type="dxa"/>
            <w:shd w:val="clear" w:color="auto" w:fill="auto"/>
            <w:vAlign w:val="center"/>
          </w:tcPr>
          <w:p>
            <w:pPr>
              <w:shd w:val="clear" w:color="auto" w:fill="F4B8FF"/>
              <w:rPr>
                <w:highlight w:val="none"/>
                <w:lang w:eastAsia="ja-JP"/>
              </w:rPr>
            </w:pPr>
          </w:p>
        </w:tc>
        <w:tc>
          <w:tcPr>
            <w:tcW w:w="615" w:type="dxa"/>
            <w:shd w:val="clear" w:color="auto" w:fill="auto"/>
            <w:vAlign w:val="center"/>
          </w:tcPr>
          <w:p>
            <w:pPr>
              <w:shd w:val="clear" w:color="auto" w:fill="F4B8FF"/>
              <w:rPr>
                <w:highlight w:val="none"/>
                <w:lang w:eastAsia="ja-JP"/>
              </w:rPr>
            </w:pPr>
          </w:p>
        </w:tc>
        <w:tc>
          <w:tcPr>
            <w:tcW w:w="645"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23" w:type="dxa"/>
            <w:shd w:val="clear" w:color="auto" w:fill="auto"/>
            <w:vAlign w:val="center"/>
          </w:tcPr>
          <w:p>
            <w:pPr>
              <w:shd w:val="clear" w:color="auto" w:fill="F4B8FF"/>
              <w:rPr>
                <w:highlight w:val="none"/>
                <w:lang w:eastAsia="ja-JP"/>
              </w:rPr>
            </w:pPr>
          </w:p>
        </w:tc>
        <w:tc>
          <w:tcPr>
            <w:tcW w:w="637" w:type="dxa"/>
            <w:shd w:val="clear" w:color="auto" w:fill="auto"/>
            <w:vAlign w:val="center"/>
          </w:tcPr>
          <w:p>
            <w:pPr>
              <w:shd w:val="clear" w:color="auto" w:fill="F4B8FF"/>
              <w:rPr>
                <w:highlight w:val="none"/>
                <w:lang w:eastAsia="ja-JP"/>
              </w:rPr>
            </w:pPr>
          </w:p>
        </w:tc>
        <w:tc>
          <w:tcPr>
            <w:tcW w:w="688" w:type="dxa"/>
            <w:shd w:val="clear" w:color="auto" w:fill="auto"/>
            <w:vAlign w:val="center"/>
          </w:tcPr>
          <w:p>
            <w:pPr>
              <w:shd w:val="clear" w:color="auto" w:fill="F4B8FF"/>
              <w:rPr>
                <w:highlight w:val="none"/>
                <w:lang w:eastAsia="ja-JP"/>
              </w:rPr>
            </w:pPr>
          </w:p>
        </w:tc>
        <w:tc>
          <w:tcPr>
            <w:tcW w:w="600" w:type="dxa"/>
            <w:shd w:val="clear" w:color="auto" w:fill="auto"/>
            <w:vAlign w:val="center"/>
          </w:tcPr>
          <w:p>
            <w:pPr>
              <w:shd w:val="clear" w:color="auto" w:fill="F4B8FF"/>
              <w:rPr>
                <w:highlight w:val="none"/>
                <w:lang w:eastAsia="ja-JP"/>
              </w:rPr>
            </w:pPr>
          </w:p>
        </w:tc>
        <w:tc>
          <w:tcPr>
            <w:tcW w:w="587"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49"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c>
          <w:tcPr>
            <w:tcW w:w="650" w:type="dxa"/>
            <w:shd w:val="clear" w:color="auto" w:fill="auto"/>
            <w:vAlign w:val="center"/>
          </w:tcPr>
          <w:p>
            <w:pPr>
              <w:shd w:val="clear" w:color="auto" w:fill="F4B8FF"/>
              <w:rPr>
                <w:highlight w:val="none"/>
                <w:lang w:eastAsia="ja-JP"/>
              </w:rPr>
            </w:pPr>
          </w:p>
        </w:tc>
      </w:tr>
    </w:tbl>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EB593B1B"/>
    <w:multiLevelType w:val="singleLevel"/>
    <w:tmpl w:val="EB593B1B"/>
    <w:lvl w:ilvl="0" w:tentative="0">
      <w:start w:val="1"/>
      <w:numFmt w:val="decimal"/>
      <w:suff w:val="space"/>
      <w:lvlText w:val="%1."/>
      <w:lvlJc w:val="left"/>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3F0C62"/>
    <w:rsid w:val="2F4422D6"/>
    <w:rsid w:val="428D41FA"/>
    <w:rsid w:val="4CA726F2"/>
    <w:rsid w:val="4F9C1463"/>
    <w:rsid w:val="509E7C5F"/>
    <w:rsid w:val="65F44EC6"/>
    <w:rsid w:val="6ABF2AD5"/>
    <w:rsid w:val="70251C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ody Text"/>
    <w:basedOn w:val="1"/>
    <w:qFormat/>
    <w:uiPriority w:val="1"/>
    <w:pPr>
      <w:ind w:left="137"/>
    </w:pPr>
    <w:rPr>
      <w:rFonts w:ascii="宋体" w:hAnsi="宋体" w:eastAsia="宋体"/>
      <w:sz w:val="20"/>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3</TotalTime>
  <ScaleCrop>false</ScaleCrop>
  <LinksUpToDate>false</LinksUpToDate>
  <CharactersWithSpaces>40899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2022-02-22T08:25:45Z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