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2150"/>
        <w:gridCol w:w="24"/>
        <w:gridCol w:w="936"/>
        <w:gridCol w:w="745"/>
        <w:gridCol w:w="9255"/>
        <w:gridCol w:w="1"/>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15" w:hRule="atLeast"/>
        </w:trPr>
        <w:tc>
          <w:tcPr>
            <w:tcW w:w="2174" w:type="dxa"/>
            <w:gridSpan w:val="2"/>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000" w:type="dxa"/>
            <w:gridSpan w:val="2"/>
            <w:vAlign w:val="center"/>
          </w:tcPr>
          <w:p>
            <w:pPr>
              <w:rPr>
                <w:rFonts w:hint="default" w:eastAsia="宋体"/>
                <w:sz w:val="24"/>
                <w:szCs w:val="24"/>
                <w:lang w:val="en-US" w:eastAsia="zh-CN"/>
              </w:rPr>
            </w:pPr>
            <w:r>
              <w:rPr>
                <w:sz w:val="24"/>
                <w:szCs w:val="24"/>
              </w:rPr>
              <w:t xml:space="preserve">受审核部门：食品安全小组  </w:t>
            </w:r>
            <w:r>
              <w:rPr>
                <w:color w:val="000000"/>
                <w:sz w:val="24"/>
                <w:szCs w:val="24"/>
              </w:rPr>
              <w:t>主管领导：庄树源       陪同人</w:t>
            </w:r>
            <w:r>
              <w:rPr>
                <w:rFonts w:hint="eastAsia"/>
                <w:color w:val="000000"/>
                <w:sz w:val="24"/>
                <w:szCs w:val="24"/>
                <w:lang w:eastAsia="zh-CN"/>
              </w:rPr>
              <w:t>：</w:t>
            </w:r>
            <w:r>
              <w:rPr>
                <w:rFonts w:hint="eastAsia"/>
                <w:color w:val="000000"/>
                <w:sz w:val="24"/>
                <w:szCs w:val="24"/>
                <w:lang w:val="en-US" w:eastAsia="zh-CN"/>
              </w:rPr>
              <w:t>林敏珠</w:t>
            </w:r>
          </w:p>
        </w:tc>
        <w:tc>
          <w:tcPr>
            <w:tcW w:w="1590" w:type="dxa"/>
            <w:gridSpan w:val="2"/>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03" w:hRule="atLeast"/>
        </w:trPr>
        <w:tc>
          <w:tcPr>
            <w:tcW w:w="2174" w:type="dxa"/>
            <w:gridSpan w:val="2"/>
            <w:vMerge w:val="continue"/>
            <w:vAlign w:val="center"/>
          </w:tcPr>
          <w:p/>
        </w:tc>
        <w:tc>
          <w:tcPr>
            <w:tcW w:w="936" w:type="dxa"/>
            <w:vMerge w:val="continue"/>
            <w:vAlign w:val="center"/>
          </w:tcPr>
          <w:p/>
        </w:tc>
        <w:tc>
          <w:tcPr>
            <w:tcW w:w="10000" w:type="dxa"/>
            <w:gridSpan w:val="2"/>
            <w:vAlign w:val="center"/>
          </w:tcPr>
          <w:p>
            <w:pPr>
              <w:spacing w:before="120"/>
              <w:rPr>
                <w:rFonts w:hint="default" w:eastAsia="宋体"/>
                <w:lang w:val="en-US" w:eastAsia="zh-CN"/>
              </w:rPr>
            </w:pPr>
            <w:r>
              <w:rPr>
                <w:sz w:val="24"/>
                <w:szCs w:val="24"/>
              </w:rPr>
              <w:t>审核员： 肖新龙</w:t>
            </w:r>
            <w:r>
              <w:rPr>
                <w:rFonts w:hint="eastAsia"/>
                <w:sz w:val="24"/>
                <w:szCs w:val="24"/>
                <w:lang w:val="en-US" w:eastAsia="zh-CN"/>
              </w:rPr>
              <w:t xml:space="preserve">  </w:t>
            </w:r>
            <w:r>
              <w:rPr>
                <w:sz w:val="24"/>
                <w:szCs w:val="24"/>
              </w:rPr>
              <w:t xml:space="preserve"> </w:t>
            </w:r>
            <w:r>
              <w:rPr>
                <w:rFonts w:hint="eastAsia"/>
                <w:sz w:val="24"/>
                <w:szCs w:val="24"/>
              </w:rPr>
              <w:t xml:space="preserve">     </w:t>
            </w:r>
            <w:r>
              <w:rPr>
                <w:sz w:val="24"/>
                <w:szCs w:val="24"/>
              </w:rPr>
              <w:t xml:space="preserve">   审核日期：202</w:t>
            </w:r>
            <w:r>
              <w:rPr>
                <w:rFonts w:hint="eastAsia"/>
                <w:sz w:val="24"/>
                <w:szCs w:val="24"/>
                <w:lang w:val="en-US" w:eastAsia="zh-CN"/>
              </w:rPr>
              <w:t>2-02-10</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16" w:hRule="atLeast"/>
        </w:trPr>
        <w:tc>
          <w:tcPr>
            <w:tcW w:w="2174" w:type="dxa"/>
            <w:gridSpan w:val="2"/>
            <w:vMerge w:val="continue"/>
            <w:vAlign w:val="center"/>
          </w:tcPr>
          <w:p/>
        </w:tc>
        <w:tc>
          <w:tcPr>
            <w:tcW w:w="936" w:type="dxa"/>
            <w:vMerge w:val="continue"/>
            <w:vAlign w:val="center"/>
          </w:tcPr>
          <w:p/>
        </w:tc>
        <w:tc>
          <w:tcPr>
            <w:tcW w:w="10000" w:type="dxa"/>
            <w:gridSpan w:val="2"/>
            <w:vAlign w:val="center"/>
          </w:tcPr>
          <w:p>
            <w:pPr>
              <w:autoSpaceDE w:val="0"/>
              <w:autoSpaceDN w:val="0"/>
              <w:adjustRightInd w:val="0"/>
              <w:jc w:val="left"/>
              <w:rPr>
                <w:bCs/>
                <w:szCs w:val="21"/>
              </w:rPr>
            </w:pPr>
            <w:r>
              <w:t>审核条款：FSMS:5.3</w:t>
            </w:r>
            <w:r>
              <w:rPr>
                <w:rFonts w:hint="eastAsia"/>
                <w:lang w:val="en-US" w:eastAsia="zh-CN"/>
              </w:rPr>
              <w:t>/7.1.5</w:t>
            </w:r>
            <w:r>
              <w:t>/8.1/8.2/8.5/8.6/8.8/9.1.2</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43" w:hRule="atLeast"/>
        </w:trPr>
        <w:tc>
          <w:tcPr>
            <w:tcW w:w="2174" w:type="dxa"/>
            <w:gridSpan w:val="2"/>
            <w:vMerge w:val="restart"/>
          </w:tcPr>
          <w:p>
            <w:r>
              <w:t>组织的角色、职责和权限</w:t>
            </w:r>
          </w:p>
        </w:tc>
        <w:tc>
          <w:tcPr>
            <w:tcW w:w="936" w:type="dxa"/>
            <w:vMerge w:val="restart"/>
          </w:tcPr>
          <w:p>
            <w:r>
              <w:t>F5.3</w:t>
            </w:r>
          </w:p>
        </w:tc>
        <w:tc>
          <w:tcPr>
            <w:tcW w:w="745" w:type="dxa"/>
          </w:tcPr>
          <w:p>
            <w:r>
              <w:t>文件名称</w:t>
            </w:r>
          </w:p>
        </w:tc>
        <w:tc>
          <w:tcPr>
            <w:tcW w:w="9255" w:type="dxa"/>
          </w:tcPr>
          <w:p>
            <w:r>
              <w:t>如：管理手册第5.3章</w:t>
            </w:r>
          </w:p>
        </w:tc>
        <w:tc>
          <w:tcPr>
            <w:tcW w:w="1590" w:type="dxa"/>
            <w:gridSpan w:val="2"/>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2900" w:hRule="atLeast"/>
        </w:trPr>
        <w:tc>
          <w:tcPr>
            <w:tcW w:w="2174" w:type="dxa"/>
            <w:gridSpan w:val="2"/>
            <w:vMerge w:val="continue"/>
          </w:tcPr>
          <w:p/>
        </w:tc>
        <w:tc>
          <w:tcPr>
            <w:tcW w:w="936" w:type="dxa"/>
            <w:vMerge w:val="continue"/>
          </w:tcPr>
          <w:p/>
        </w:tc>
        <w:tc>
          <w:tcPr>
            <w:tcW w:w="745" w:type="dxa"/>
          </w:tcPr>
          <w:p>
            <w:r>
              <w:t>运行证据</w:t>
            </w:r>
          </w:p>
        </w:tc>
        <w:tc>
          <w:tcPr>
            <w:tcW w:w="9255" w:type="dxa"/>
          </w:tcPr>
          <w:p>
            <w:r>
              <w:t>有食品安全小组名单，包括了</w:t>
            </w:r>
            <w:r>
              <w:rPr>
                <w:rFonts w:hint="eastAsia"/>
              </w:rPr>
              <w:t xml:space="preserve"> </w:t>
            </w:r>
            <w:r>
              <w:rPr>
                <w:bCs/>
                <w:u w:val="single"/>
              </w:rPr>
              <w:t>综合部、运营部</w:t>
            </w:r>
            <w:r>
              <w:rPr>
                <w:rFonts w:hint="eastAsia"/>
                <w:bCs/>
                <w:u w:val="single"/>
              </w:rPr>
              <w:t xml:space="preserve">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szCs w:val="22"/>
              </w:rPr>
              <w:t>庄丽沁</w:t>
            </w:r>
            <w:r>
              <w:t>，基本清楚。</w:t>
            </w:r>
          </w:p>
          <w:p>
            <w:pPr>
              <w:pStyle w:val="2"/>
              <w:rPr>
                <w:rFonts w:ascii="Times New Roman" w:hAnsi="Times New Roman"/>
              </w:rPr>
            </w:pPr>
          </w:p>
          <w:p>
            <w:r>
              <w:fldChar w:fldCharType="begin"/>
            </w:r>
            <w:r>
              <w:instrText xml:space="preserve"> eq \o\ac(□,√)</w:instrText>
            </w:r>
            <w:r>
              <w:fldChar w:fldCharType="end"/>
            </w:r>
            <w:r>
              <w:rPr>
                <w:rFonts w:hint="eastAsia"/>
                <w:lang w:val="en-US" w:eastAsia="zh-CN"/>
              </w:rPr>
              <w:t>食品安全小组</w:t>
            </w:r>
            <w:r>
              <w:t>小组长：</w:t>
            </w:r>
            <w:r>
              <w:rPr>
                <w:u w:val="single"/>
              </w:rPr>
              <w:t xml:space="preserve">  </w:t>
            </w:r>
            <w:r>
              <w:rPr>
                <w:szCs w:val="21"/>
                <w:u w:val="single"/>
              </w:rPr>
              <w:t>庄树源</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 xml:space="preserve">食品安全组长 </w:t>
            </w:r>
            <w:r>
              <w:rPr/>
              <w:sym w:font="Wingdings" w:char="00A8"/>
            </w:r>
            <w:r>
              <w:t>食品安全小组成员 报告与FSMS有关的问题</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4" w:type="dxa"/>
            <w:gridSpan w:val="2"/>
            <w:vMerge w:val="restart"/>
          </w:tcPr>
          <w:p>
            <w:r>
              <w:rPr>
                <w:rFonts w:hint="eastAsia"/>
              </w:rPr>
              <w:t>外</w:t>
            </w:r>
            <w:r>
              <w:t>部开</w:t>
            </w:r>
            <w:r>
              <w:rPr>
                <w:rFonts w:hint="eastAsia"/>
              </w:rPr>
              <w:t>发</w:t>
            </w:r>
            <w:r>
              <w:t>的</w:t>
            </w:r>
            <w:r>
              <w:rPr>
                <w:rFonts w:hint="eastAsia"/>
              </w:rPr>
              <w:t>食</w:t>
            </w:r>
            <w:r>
              <w:t>品安全</w:t>
            </w:r>
            <w:r>
              <w:rPr>
                <w:rFonts w:hint="eastAsia"/>
              </w:rPr>
              <w:t>管</w:t>
            </w:r>
            <w:r>
              <w:t>理要</w:t>
            </w:r>
            <w:r>
              <w:rPr>
                <w:rFonts w:hint="eastAsia"/>
              </w:rPr>
              <w:t>素</w:t>
            </w:r>
          </w:p>
        </w:tc>
        <w:tc>
          <w:tcPr>
            <w:tcW w:w="960" w:type="dxa"/>
            <w:gridSpan w:val="2"/>
            <w:vMerge w:val="restart"/>
          </w:tcPr>
          <w:p>
            <w:r>
              <w:t>F7.1</w:t>
            </w:r>
            <w:r>
              <w:rPr>
                <w:rFonts w:hint="eastAsia"/>
              </w:rPr>
              <w:t>.5</w:t>
            </w:r>
          </w:p>
        </w:tc>
        <w:tc>
          <w:tcPr>
            <w:tcW w:w="745" w:type="dxa"/>
          </w:tcPr>
          <w:p>
            <w:r>
              <w:rPr>
                <w:rFonts w:hint="eastAsia"/>
              </w:rPr>
              <w:t>文件名称</w:t>
            </w:r>
          </w:p>
        </w:tc>
        <w:tc>
          <w:tcPr>
            <w:tcW w:w="9256"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管理</w:t>
            </w:r>
            <w:r>
              <w:rPr>
                <w:rFonts w:hint="eastAsia"/>
              </w:rPr>
              <w:t>手册第</w:t>
            </w:r>
            <w:r>
              <w:rPr>
                <w:rFonts w:hint="eastAsia"/>
                <w:color w:val="000000"/>
                <w:szCs w:val="21"/>
              </w:rPr>
              <w:t>7.1.5</w:t>
            </w:r>
            <w:r>
              <w:rPr>
                <w:rFonts w:hint="eastAsia"/>
              </w:rPr>
              <w:t>条款</w:t>
            </w:r>
          </w:p>
        </w:tc>
        <w:tc>
          <w:tcPr>
            <w:tcW w:w="1589" w:type="dxa"/>
            <w:vMerge w:val="restart"/>
          </w:tcPr>
          <w:p>
            <w:r>
              <w:rPr/>
              <w:sym w:font="Wingdings" w:char="00FE"/>
            </w:r>
            <w:r>
              <w:rPr>
                <w:rFonts w:hint="eastAsia"/>
              </w:rPr>
              <w:t>符合</w:t>
            </w:r>
          </w:p>
          <w:p>
            <w:pPr>
              <w:rPr>
                <w:highlight w:val="cya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trPr>
        <w:tc>
          <w:tcPr>
            <w:tcW w:w="2164" w:type="dxa"/>
            <w:gridSpan w:val="2"/>
            <w:vMerge w:val="continue"/>
          </w:tcPr>
          <w:p/>
        </w:tc>
        <w:tc>
          <w:tcPr>
            <w:tcW w:w="960" w:type="dxa"/>
            <w:gridSpan w:val="2"/>
            <w:vMerge w:val="continue"/>
          </w:tcPr>
          <w:p/>
        </w:tc>
        <w:tc>
          <w:tcPr>
            <w:tcW w:w="745" w:type="dxa"/>
          </w:tcPr>
          <w:p>
            <w:r>
              <w:rPr>
                <w:rFonts w:hint="eastAsia"/>
              </w:rPr>
              <w:t>运行证据</w:t>
            </w:r>
          </w:p>
        </w:tc>
        <w:tc>
          <w:tcPr>
            <w:tcW w:w="9256" w:type="dxa"/>
            <w:gridSpan w:val="2"/>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9" w:type="dxa"/>
            <w:vMerge w:val="continue"/>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8" w:hRule="atLeast"/>
        </w:trPr>
        <w:tc>
          <w:tcPr>
            <w:tcW w:w="2174" w:type="dxa"/>
            <w:gridSpan w:val="2"/>
            <w:vMerge w:val="restart"/>
            <w:shd w:val="clear" w:color="auto" w:fill="auto"/>
          </w:tcPr>
          <w:p>
            <w:r>
              <w:t>运行策划和控制</w:t>
            </w:r>
          </w:p>
        </w:tc>
        <w:tc>
          <w:tcPr>
            <w:tcW w:w="936" w:type="dxa"/>
            <w:vMerge w:val="restart"/>
            <w:shd w:val="clear" w:color="auto" w:fill="auto"/>
          </w:tcPr>
          <w:p>
            <w:r>
              <w:t>F8.1</w:t>
            </w:r>
          </w:p>
          <w:p/>
        </w:tc>
        <w:tc>
          <w:tcPr>
            <w:tcW w:w="745" w:type="dxa"/>
            <w:shd w:val="clear" w:color="auto" w:fill="auto"/>
          </w:tcPr>
          <w:p>
            <w:r>
              <w:t>文件名称</w:t>
            </w:r>
          </w:p>
        </w:tc>
        <w:tc>
          <w:tcPr>
            <w:tcW w:w="9255"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《人力资源控制程序》</w:t>
            </w:r>
            <w:r>
              <w:rPr/>
              <w:sym w:font="Wingdings" w:char="00A8"/>
            </w:r>
            <w:r>
              <w:t>《能力和意识控制程序》</w:t>
            </w: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874"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rPr>
                <w:rFonts w:hint="eastAsia"/>
                <w:lang w:val="en-US" w:eastAsia="zh-CN"/>
              </w:rPr>
              <w:t>危害控制计划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8" w:hRule="atLeast"/>
        </w:trPr>
        <w:tc>
          <w:tcPr>
            <w:tcW w:w="2174" w:type="dxa"/>
            <w:gridSpan w:val="2"/>
            <w:vMerge w:val="restart"/>
          </w:tcPr>
          <w:p>
            <w:r>
              <w:t>前提方案（PRP）</w:t>
            </w:r>
          </w:p>
        </w:tc>
        <w:tc>
          <w:tcPr>
            <w:tcW w:w="936" w:type="dxa"/>
            <w:vMerge w:val="restart"/>
          </w:tcPr>
          <w:p>
            <w:r>
              <w:t>F8.2</w:t>
            </w:r>
          </w:p>
        </w:tc>
        <w:tc>
          <w:tcPr>
            <w:tcW w:w="745" w:type="dxa"/>
          </w:tcPr>
          <w:p>
            <w:r>
              <w:t>文件名称</w:t>
            </w:r>
          </w:p>
        </w:tc>
        <w:tc>
          <w:tcPr>
            <w:tcW w:w="9255" w:type="dxa"/>
          </w:tcPr>
          <w:p>
            <w:r>
              <w:t>如：</w:t>
            </w:r>
            <w:r>
              <w:fldChar w:fldCharType="begin"/>
            </w:r>
            <w:r>
              <w:instrText xml:space="preserve"> eq \o\ac(□,√)</w:instrText>
            </w:r>
            <w:r>
              <w:fldChar w:fldCharType="end"/>
            </w:r>
            <w:r>
              <w:t>《前提方案》</w:t>
            </w:r>
          </w:p>
        </w:tc>
        <w:tc>
          <w:tcPr>
            <w:tcW w:w="1590" w:type="dxa"/>
            <w:gridSpan w:val="2"/>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4" w:type="dxa"/>
          <w:trHeight w:val="90" w:hRule="atLeast"/>
        </w:trPr>
        <w:tc>
          <w:tcPr>
            <w:tcW w:w="2174" w:type="dxa"/>
            <w:gridSpan w:val="2"/>
            <w:vMerge w:val="continue"/>
          </w:tcPr>
          <w:p/>
        </w:tc>
        <w:tc>
          <w:tcPr>
            <w:tcW w:w="936" w:type="dxa"/>
            <w:vMerge w:val="continue"/>
          </w:tcPr>
          <w:p/>
        </w:tc>
        <w:tc>
          <w:tcPr>
            <w:tcW w:w="745" w:type="dxa"/>
          </w:tcPr>
          <w:p>
            <w:r>
              <w:t>运行证据</w:t>
            </w:r>
          </w:p>
        </w:tc>
        <w:tc>
          <w:tcPr>
            <w:tcW w:w="9255"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2020 年6月 1 日   </w:t>
            </w:r>
            <w:r>
              <w:rPr>
                <w:rFonts w:hint="eastAsia"/>
                <w:u w:val="single"/>
                <w:lang w:eastAsia="zh-CN"/>
              </w:rPr>
              <w:t>（</w:t>
            </w:r>
            <w:r>
              <w:rPr>
                <w:rFonts w:hint="eastAsia"/>
                <w:u w:val="single"/>
                <w:lang w:val="en-US" w:eastAsia="zh-CN"/>
              </w:rPr>
              <w:t>经沟通了解审核周期内未发生更改</w:t>
            </w:r>
            <w:r>
              <w:rPr>
                <w:rFonts w:hint="eastAsia"/>
                <w:u w:val="single"/>
                <w:lang w:eastAsia="zh-CN"/>
              </w:rPr>
              <w:t>）</w:t>
            </w:r>
            <w:r>
              <w:rPr>
                <w:u w:val="single"/>
              </w:rPr>
              <w:t xml:space="preserve">      </w:t>
            </w:r>
          </w:p>
          <w:p>
            <w:pPr>
              <w:rPr>
                <w:highlight w:val="cyan"/>
              </w:rPr>
            </w:pPr>
          </w:p>
          <w:p>
            <w:r>
              <w:t>8. 2. 3 当选择和（或） 制定前提方案（PRPs） 时， 组织应考虑：</w:t>
            </w:r>
          </w:p>
          <w:p>
            <w:r>
              <w:t xml:space="preserve">1)  ISO/TS 22002系列适用技术规范； </w:t>
            </w:r>
            <w:r>
              <w:rPr>
                <w:rFonts w:hint="eastAsia"/>
              </w:rPr>
              <w:t>（不涉及）</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2"/>
              <w:ind w:left="0" w:leftChars="0" w:firstLine="420" w:firstLineChars="200"/>
              <w:rPr>
                <w:rFonts w:hint="eastAsia" w:ascii="Times New Roman" w:hAnsi="Times New Roman"/>
                <w:highlight w:val="none"/>
              </w:rPr>
            </w:pPr>
            <w:r>
              <w:rPr>
                <w:rFonts w:ascii="Times New Roman" w:hAnsi="Times New Roman"/>
                <w:highlight w:val="none"/>
              </w:rPr>
              <w:sym w:font="Wingdings" w:char="00FE"/>
            </w:r>
            <w:r>
              <w:rPr>
                <w:rFonts w:hint="eastAsia" w:ascii="Times New Roman" w:hAnsi="Times New Roman"/>
                <w:highlight w:val="none"/>
              </w:rPr>
              <w:t>T/CCAA 29-2016《食品安全管理体系 食品批发和零售企业要求》</w:t>
            </w:r>
          </w:p>
          <w:p>
            <w:pPr>
              <w:pStyle w:val="2"/>
              <w:ind w:left="0" w:leftChars="0" w:firstLine="420" w:firstLineChars="200"/>
              <w:rPr>
                <w:rFonts w:hint="eastAsia" w:ascii="Times New Roman" w:hAnsi="Times New Roman"/>
                <w:highlight w:val="none"/>
              </w:rPr>
            </w:pPr>
          </w:p>
          <w:p>
            <w:pPr>
              <w:rPr>
                <w:highlight w:val="none"/>
              </w:rPr>
            </w:pPr>
            <w:r>
              <w:rPr>
                <w:highlight w:val="none"/>
              </w:rP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顾客要求：食材新鲜、</w:t>
            </w:r>
            <w:r>
              <w:rPr>
                <w:rFonts w:hint="eastAsia"/>
              </w:rPr>
              <w:t>预包装食品符合食品</w:t>
            </w:r>
            <w:r>
              <w:t>安全</w:t>
            </w:r>
            <w:r>
              <w:rPr>
                <w:rFonts w:hint="eastAsia"/>
              </w:rPr>
              <w:t>要求、运输车辆干净卫生</w:t>
            </w:r>
          </w:p>
          <w:p>
            <w:r>
              <w:t>3）适用法典和指南。</w:t>
            </w:r>
          </w:p>
          <w:p>
            <w:pPr>
              <w:rPr>
                <w:highlight w:val="cyan"/>
              </w:rPr>
            </w:pPr>
            <w:r>
              <w:t xml:space="preserve">  无</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9255" w:type="dxa"/>
            <w:shd w:val="clear" w:color="auto" w:fill="auto"/>
          </w:tcPr>
          <w:p>
            <w:pPr>
              <w:rPr>
                <w:rFonts w:hint="eastAsia"/>
                <w:lang w:eastAsia="zh-CN"/>
              </w:rPr>
            </w:pPr>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lang w:eastAsia="zh-CN"/>
              </w:rPr>
              <w:t>关键控制点确定程序》、</w:t>
            </w:r>
            <w:r>
              <w:fldChar w:fldCharType="begin"/>
            </w:r>
            <w:r>
              <w:instrText xml:space="preserve"> eq \o\ac(□,√)</w:instrText>
            </w:r>
            <w:r>
              <w:fldChar w:fldCharType="end"/>
            </w:r>
            <w:r>
              <w:rPr>
                <w:rFonts w:hint="eastAsia"/>
                <w:lang w:eastAsia="zh-CN"/>
              </w:rPr>
              <w:t>《关键限值的确定程序》</w:t>
            </w:r>
          </w:p>
          <w:p>
            <w:pPr>
              <w:rPr>
                <w:rFonts w:hint="eastAsia" w:eastAsia="宋体"/>
                <w:lang w:eastAsia="zh-CN"/>
              </w:rPr>
            </w:pP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1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eastAsia="宋体"/>
                <w:u w:val="single"/>
                <w:lang w:val="en-US" w:eastAsia="zh-CN"/>
              </w:rPr>
            </w:pPr>
            <w:r>
              <w:t>原材料：</w:t>
            </w:r>
            <w:r>
              <w:rPr>
                <w:u w:val="single"/>
              </w:rPr>
              <w:t xml:space="preserve">   </w:t>
            </w:r>
            <w:r>
              <w:rPr>
                <w:rFonts w:hint="eastAsia"/>
                <w:u w:val="single"/>
              </w:rPr>
              <w:t>粮油、</w:t>
            </w:r>
            <w:r>
              <w:rPr>
                <w:rFonts w:hint="eastAsia"/>
                <w:u w:val="single"/>
                <w:lang w:val="en-US" w:eastAsia="zh-CN"/>
              </w:rPr>
              <w:t>畜禽</w:t>
            </w:r>
            <w:r>
              <w:rPr>
                <w:u w:val="single"/>
              </w:rPr>
              <w:t>肉</w:t>
            </w:r>
            <w:r>
              <w:rPr>
                <w:rFonts w:hint="eastAsia"/>
                <w:u w:val="single"/>
                <w:lang w:val="en-US" w:eastAsia="zh-CN"/>
              </w:rPr>
              <w:t>类</w:t>
            </w:r>
            <w:r>
              <w:rPr>
                <w:rFonts w:hint="eastAsia"/>
                <w:u w:val="single"/>
              </w:rPr>
              <w:t>、果蔬、</w:t>
            </w:r>
            <w:r>
              <w:rPr>
                <w:u w:val="single"/>
              </w:rPr>
              <w:t>水产品</w:t>
            </w:r>
            <w:r>
              <w:rPr>
                <w:rFonts w:hint="eastAsia"/>
                <w:u w:val="single"/>
              </w:rPr>
              <w:t>、调味料</w:t>
            </w:r>
            <w:r>
              <w:rPr>
                <w:rFonts w:hint="eastAsia"/>
                <w:u w:val="single"/>
                <w:lang w:eastAsia="zh-CN"/>
              </w:rPr>
              <w:t>、</w:t>
            </w:r>
            <w:r>
              <w:rPr>
                <w:rFonts w:hint="eastAsia"/>
                <w:u w:val="single"/>
                <w:lang w:val="en-US" w:eastAsia="zh-CN"/>
              </w:rPr>
              <w:t>肉类冻品</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塑料袋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eastAsia" w:eastAsia="宋体"/>
                <w:u w:val="single"/>
                <w:lang w:eastAsia="zh-CN"/>
              </w:rPr>
            </w:pPr>
            <w:r>
              <w:rPr>
                <w:b/>
                <w:lang w:val="en-GB"/>
              </w:rPr>
              <w:t>最终产品《特性</w:t>
            </w:r>
            <w:r>
              <w:rPr>
                <w:b/>
              </w:rPr>
              <w:t>描述</w:t>
            </w:r>
            <w:r>
              <w:rPr>
                <w:b/>
                <w:lang w:val="en-GB"/>
              </w:rPr>
              <w:t>》</w:t>
            </w:r>
            <w:r>
              <w:rPr>
                <w:b/>
              </w:rPr>
              <w:t>：</w:t>
            </w:r>
            <w:r>
              <w:rPr>
                <w:u w:val="single"/>
              </w:rPr>
              <w:t xml:space="preserve"> </w:t>
            </w:r>
            <w:r>
              <w:rPr>
                <w:rFonts w:hint="eastAsia"/>
                <w:u w:val="single"/>
              </w:rPr>
              <w:t>粮油、</w:t>
            </w:r>
            <w:r>
              <w:rPr>
                <w:rFonts w:hint="eastAsia"/>
                <w:u w:val="single"/>
                <w:lang w:val="en-US" w:eastAsia="zh-CN"/>
              </w:rPr>
              <w:t>畜禽</w:t>
            </w:r>
            <w:r>
              <w:rPr>
                <w:u w:val="single"/>
              </w:rPr>
              <w:t>肉</w:t>
            </w:r>
            <w:r>
              <w:rPr>
                <w:rFonts w:hint="eastAsia"/>
                <w:u w:val="single"/>
                <w:lang w:val="en-US" w:eastAsia="zh-CN"/>
              </w:rPr>
              <w:t>类</w:t>
            </w:r>
            <w:r>
              <w:rPr>
                <w:rFonts w:hint="eastAsia"/>
                <w:u w:val="single"/>
              </w:rPr>
              <w:t>、果蔬、</w:t>
            </w:r>
            <w:r>
              <w:rPr>
                <w:u w:val="single"/>
              </w:rPr>
              <w:t>水产品</w:t>
            </w:r>
            <w:r>
              <w:rPr>
                <w:rFonts w:hint="eastAsia"/>
                <w:u w:val="single"/>
              </w:rPr>
              <w:t>、调味料</w:t>
            </w:r>
            <w:r>
              <w:rPr>
                <w:rFonts w:hint="eastAsia"/>
                <w:u w:val="single"/>
                <w:lang w:eastAsia="zh-CN"/>
              </w:rPr>
              <w:t>、</w:t>
            </w:r>
            <w:r>
              <w:rPr>
                <w:rFonts w:hint="eastAsia"/>
                <w:u w:val="single"/>
                <w:lang w:val="en-US" w:eastAsia="zh-CN"/>
              </w:rPr>
              <w:t>肉类冻品</w:t>
            </w:r>
          </w:p>
          <w:p>
            <w:pPr>
              <w:rPr>
                <w:u w:val="single"/>
              </w:rPr>
            </w:pP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幼儿园</w:t>
            </w:r>
            <w:r>
              <w:rPr>
                <w:u w:val="single"/>
              </w:rPr>
              <w:t>食堂</w:t>
            </w:r>
            <w:r>
              <w:rPr>
                <w:rFonts w:hint="eastAsia"/>
                <w:u w:val="single"/>
                <w:lang w:eastAsia="zh-CN"/>
              </w:rPr>
              <w:t>、</w:t>
            </w:r>
            <w:r>
              <w:rPr>
                <w:rFonts w:hint="eastAsia"/>
                <w:u w:val="single"/>
                <w:lang w:val="en-US" w:eastAsia="zh-CN"/>
              </w:rPr>
              <w:t>酒楼（少量）</w:t>
            </w:r>
            <w:r>
              <w:rPr>
                <w:u w:val="single"/>
              </w:rPr>
              <w:t xml:space="preserve">   </w:t>
            </w:r>
          </w:p>
          <w:p/>
          <w:p>
            <w:r>
              <w:t>确定已知特别容易受到特定食品安全危害易感的消费群体/使用者：</w:t>
            </w:r>
          </w:p>
          <w:p>
            <w:r>
              <w:rPr/>
              <w:sym w:font="Wingdings" w:char="00FE"/>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FE"/>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sym w:font="Wingdings" w:char="00FE"/>
            </w:r>
            <w:r>
              <w:t xml:space="preserve"> 任何外包过程；</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default" w:eastAsia="宋体"/>
                <w:lang w:val="en-US" w:eastAsia="zh-CN"/>
              </w:rPr>
            </w:pPr>
            <w:r>
              <w:rPr>
                <w:rFonts w:hint="eastAsia"/>
                <w:lang w:val="en-GB" w:eastAsia="zh-CN"/>
              </w:rPr>
              <w:t>食品安全小组</w:t>
            </w:r>
            <w:r>
              <w:t>于</w:t>
            </w:r>
            <w:r>
              <w:rPr>
                <w:color w:val="0000FF"/>
                <w:szCs w:val="21"/>
                <w:u w:val="single"/>
              </w:rPr>
              <w:t xml:space="preserve"> </w:t>
            </w:r>
            <w:r>
              <w:rPr>
                <w:szCs w:val="21"/>
                <w:u w:val="single"/>
              </w:rPr>
              <w:t xml:space="preserve">  2020  </w:t>
            </w:r>
            <w:r>
              <w:rPr>
                <w:szCs w:val="21"/>
              </w:rPr>
              <w:t>年</w:t>
            </w:r>
            <w:r>
              <w:rPr>
                <w:szCs w:val="21"/>
                <w:u w:val="single"/>
              </w:rPr>
              <w:t xml:space="preserve"> 6</w:t>
            </w:r>
            <w:r>
              <w:rPr>
                <w:szCs w:val="21"/>
              </w:rPr>
              <w:t>月</w:t>
            </w:r>
            <w:r>
              <w:rPr>
                <w:szCs w:val="21"/>
                <w:u w:val="single"/>
              </w:rPr>
              <w:t xml:space="preserve">  1  </w:t>
            </w:r>
            <w:r>
              <w:rPr>
                <w:szCs w:val="21"/>
              </w:rPr>
              <w:t>日</w:t>
            </w:r>
            <w:r>
              <w:t>在现场确认了流程图的准确性。</w:t>
            </w:r>
            <w:r>
              <w:rPr>
                <w:rFonts w:hint="eastAsia"/>
                <w:lang w:eastAsia="zh-CN"/>
              </w:rPr>
              <w:t>（</w:t>
            </w:r>
            <w:r>
              <w:rPr>
                <w:rFonts w:hint="eastAsia"/>
                <w:lang w:val="en-US" w:eastAsia="zh-CN"/>
              </w:rPr>
              <w:t>经现场沟通审核周期内未发生变更</w:t>
            </w:r>
            <w:r>
              <w:rPr>
                <w:rFonts w:hint="eastAsia"/>
                <w:lang w:eastAsia="zh-CN"/>
              </w:rPr>
              <w:t>）</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33" w:hRule="atLeast"/>
        </w:trPr>
        <w:tc>
          <w:tcPr>
            <w:tcW w:w="2174" w:type="dxa"/>
            <w:gridSpan w:val="2"/>
            <w:vMerge w:val="continue"/>
            <w:shd w:val="clear" w:color="auto" w:fill="auto"/>
          </w:tcPr>
          <w:p/>
        </w:tc>
        <w:tc>
          <w:tcPr>
            <w:tcW w:w="936" w:type="dxa"/>
            <w:shd w:val="clear" w:color="auto" w:fill="auto"/>
          </w:tcPr>
          <w:p/>
        </w:tc>
        <w:tc>
          <w:tcPr>
            <w:tcW w:w="745" w:type="dxa"/>
            <w:shd w:val="clear" w:color="auto" w:fill="auto"/>
          </w:tcPr>
          <w:p/>
        </w:tc>
        <w:tc>
          <w:tcPr>
            <w:tcW w:w="9255"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rPr>
                <w:rFonts w:hint="eastAsia"/>
                <w:lang w:val="en-US" w:eastAsia="zh-CN"/>
              </w:rPr>
            </w:pPr>
            <w:r>
              <w:t xml:space="preserve">  </w:t>
            </w:r>
            <w:r>
              <w:rPr/>
              <w:sym w:font="Wingdings" w:char="00A8"/>
            </w:r>
            <w:r>
              <w:t xml:space="preserve"> 车间平面图（含设备布局）（包括：</w:t>
            </w:r>
            <w:r>
              <w:rPr/>
              <w:sym w:font="Wingdings" w:char="00A8"/>
            </w:r>
            <w:r>
              <w:t>清洁区，</w:t>
            </w:r>
            <w:r>
              <w:rPr/>
              <w:sym w:font="Wingdings" w:char="00A8"/>
            </w:r>
            <w:r>
              <w:t>准清洁区，</w:t>
            </w:r>
            <w:r>
              <w:rPr/>
              <w:sym w:font="Wingdings" w:char="00A8"/>
            </w:r>
            <w:r>
              <w:t>一般清洁区）</w:t>
            </w:r>
            <w:r>
              <w:rPr>
                <w:rFonts w:hint="eastAsia"/>
                <w:lang w:val="en-US" w:eastAsia="zh-CN"/>
              </w:rPr>
              <w:t>不涉及</w:t>
            </w:r>
          </w:p>
          <w:p>
            <w:pPr>
              <w:ind w:firstLine="630" w:firstLineChars="300"/>
            </w:pPr>
            <w:r>
              <w:rPr/>
              <w:sym w:font="Wingdings" w:char="00FE"/>
            </w:r>
            <w:r>
              <w:t>工艺流程图（</w:t>
            </w:r>
            <w:r>
              <w:rPr/>
              <w:sym w:font="Wingdings" w:char="00A8"/>
            </w:r>
            <w:r>
              <w:t>含循环点、</w:t>
            </w:r>
            <w:r>
              <w:rPr/>
              <w:sym w:font="Wingdings" w:char="00A8"/>
            </w:r>
            <w:r>
              <w:t>返工、</w:t>
            </w:r>
            <w:r>
              <w:rPr/>
              <w:sym w:font="Wingdings" w:char="00FE"/>
            </w:r>
            <w:r>
              <w:t>物料进入、</w:t>
            </w:r>
            <w:r>
              <w:rPr/>
              <w:sym w:font="Wingdings" w:char="00FE"/>
            </w:r>
            <w:r>
              <w:t>废料排出、</w:t>
            </w:r>
            <w:r>
              <w:rPr/>
              <w:sym w:font="Wingdings" w:char="00A8"/>
            </w:r>
            <w:r>
              <w:t>外包等）</w:t>
            </w:r>
          </w:p>
          <w:p>
            <w:pPr>
              <w:ind w:firstLine="630" w:firstLineChars="300"/>
              <w:rPr>
                <w:rFonts w:hint="default" w:eastAsia="宋体"/>
                <w:lang w:val="en-US" w:eastAsia="zh-CN"/>
              </w:rPr>
            </w:pPr>
            <w:r>
              <w:rPr/>
              <w:sym w:font="Wingdings" w:char="00A8"/>
            </w:r>
            <w:r>
              <w:t>人流图，</w:t>
            </w:r>
            <w:r>
              <w:rPr/>
              <w:sym w:font="Wingdings" w:char="00A8"/>
            </w:r>
            <w:r>
              <w:t>气流图，</w:t>
            </w:r>
            <w:r>
              <w:rPr/>
              <w:sym w:font="Wingdings" w:char="00A8"/>
            </w:r>
            <w:r>
              <w:t>水流图，</w:t>
            </w:r>
            <w:r>
              <w:rPr/>
              <w:sym w:font="Wingdings" w:char="00A8"/>
            </w:r>
            <w:r>
              <w:t>物流图</w:t>
            </w:r>
            <w:r>
              <w:rPr>
                <w:rFonts w:hint="eastAsia"/>
                <w:lang w:eastAsia="zh-CN"/>
              </w:rPr>
              <w:t>、</w:t>
            </w:r>
            <w:r>
              <w:rPr/>
              <w:sym w:font="Wingdings" w:char="00FE"/>
            </w:r>
            <w:r>
              <w:t>防虫害图（蚊蝇、鼠、蟑螂、鸟等）</w:t>
            </w:r>
            <w:r>
              <w:rPr>
                <w:rFonts w:hint="eastAsia"/>
                <w:lang w:eastAsia="zh-CN"/>
              </w:rPr>
              <w:t>—</w:t>
            </w:r>
            <w:r>
              <w:rPr>
                <w:rFonts w:hint="eastAsia"/>
                <w:lang w:val="en-US" w:eastAsia="zh-CN"/>
              </w:rPr>
              <w:t>老鼠笼</w:t>
            </w:r>
          </w:p>
          <w:p>
            <w:pPr>
              <w:rPr>
                <w:rFonts w:hint="default" w:eastAsia="宋体"/>
                <w:highlight w:val="none"/>
                <w:lang w:val="en-US" w:eastAsia="zh-CN"/>
              </w:rPr>
            </w:pPr>
            <w:r>
              <w:rPr>
                <w:rFonts w:hint="eastAsia"/>
                <w:highlight w:val="none"/>
                <w:lang w:val="en-US" w:eastAsia="zh-CN"/>
              </w:rPr>
              <w:t xml:space="preserve">       </w:t>
            </w: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改变终产品特性等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r>
              <w:rPr/>
              <w:sym w:font="Wingdings" w:char="00FE"/>
            </w:r>
            <w:r>
              <w:t xml:space="preserve">单班  </w:t>
            </w:r>
            <w:r>
              <w:rPr/>
              <w:sym w:font="Wingdings" w:char="00A8"/>
            </w:r>
            <w:r>
              <w:t>多班次，说明：</w:t>
            </w:r>
            <w:r>
              <w:rPr>
                <w:u w:val="single"/>
              </w:rPr>
              <w:t xml:space="preserve">                         </w:t>
            </w:r>
          </w:p>
        </w:tc>
        <w:tc>
          <w:tcPr>
            <w:tcW w:w="1590" w:type="dxa"/>
            <w:gridSpan w:val="2"/>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HACCP</w:t>
            </w:r>
            <w:r>
              <w:t>计划》</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401"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pPr>
              <w:rPr>
                <w:rFonts w:hint="eastAsia" w:eastAsia="宋体"/>
                <w:lang w:eastAsia="zh-CN"/>
              </w:rPr>
            </w:pPr>
            <w:r>
              <w:t>食品安全小组于</w:t>
            </w:r>
            <w:r>
              <w:rPr>
                <w:u w:val="single"/>
              </w:rPr>
              <w:t xml:space="preserve">  2020 </w:t>
            </w:r>
            <w:r>
              <w:t>年</w:t>
            </w:r>
            <w:r>
              <w:rPr>
                <w:u w:val="single"/>
              </w:rPr>
              <w:t xml:space="preserve"> 6</w:t>
            </w:r>
            <w:r>
              <w:t>月</w:t>
            </w:r>
            <w:r>
              <w:rPr>
                <w:u w:val="single"/>
              </w:rPr>
              <w:t xml:space="preserve">  1</w:t>
            </w:r>
            <w:r>
              <w:t>日根据初步情况进行危害分析，确定需要控制的危害。控制程度应确保食品安全，并在适当情况下采用多种控制措施的组合。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经沟通了解HACCP计划未发生变化</w:t>
            </w:r>
            <w:r>
              <w:rPr>
                <w:rFonts w:hint="eastAsia"/>
                <w:lang w:eastAsia="zh-CN"/>
              </w:rPr>
              <w:t>）</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见《HACCP计划》中的主要食品安全危害，包括：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A8"/>
            </w:r>
            <w:r>
              <w:t xml:space="preserve">其他  </w:t>
            </w:r>
          </w:p>
          <w:p>
            <w:r>
              <w:t>生物危害：</w:t>
            </w:r>
            <w:r>
              <w:rPr/>
              <w:sym w:font="Wingdings" w:char="00FE"/>
            </w:r>
            <w:r>
              <w:t xml:space="preserve">大肠杆菌    </w:t>
            </w:r>
            <w:r>
              <w:rPr/>
              <w:sym w:font="Wingdings" w:char="00A8"/>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A8"/>
            </w:r>
            <w:r>
              <w:t>沙门氏菌</w:t>
            </w:r>
          </w:p>
          <w:p>
            <w:r>
              <w:t xml:space="preserve">          </w:t>
            </w:r>
            <w:r>
              <w:rPr/>
              <w:sym w:font="Wingdings" w:char="00A8"/>
            </w:r>
            <w:r>
              <w:t xml:space="preserve">副溶血弧菌 </w:t>
            </w:r>
            <w:r>
              <w:rPr/>
              <w:sym w:font="Wingdings" w:char="00A8"/>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A8"/>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9"/>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pPr>
                    <w:ind w:firstLine="180" w:firstLineChars="10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rFonts w:hint="eastAsia"/>
                      <w:bCs/>
                      <w:sz w:val="18"/>
                      <w:szCs w:val="18"/>
                    </w:rPr>
                    <w:t>（动物检疫证明）</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jc w:val="center"/>
                    <w:rPr>
                      <w:bCs/>
                      <w:sz w:val="18"/>
                      <w:szCs w:val="18"/>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畜禽肉类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果蔬类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rPr>
                    <w:t>塑料袋</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bl>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FE"/>
            </w:r>
            <w:r>
              <w:t xml:space="preserve">包装材料 </w:t>
            </w:r>
            <w:r>
              <w:rPr/>
              <w:sym w:font="Wingdings" w:char="00FE"/>
            </w:r>
            <w:r>
              <w:t>其他</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rFonts w:hint="eastAsia"/>
                <w:u w:val="single"/>
                <w:lang w:val="en-US" w:eastAsia="zh-CN"/>
              </w:rPr>
              <w:t>污染</w:t>
            </w:r>
            <w:r>
              <w:rPr>
                <w:u w:val="single"/>
              </w:rPr>
              <w:t xml:space="preserve"> </w:t>
            </w:r>
            <w:r>
              <w:rPr>
                <w:rFonts w:hint="eastAsia"/>
                <w:u w:val="single"/>
              </w:rPr>
              <w:t xml:space="preserve"> </w:t>
            </w:r>
            <w:r>
              <w:rPr>
                <w:u w:val="single"/>
              </w:rPr>
              <w:t xml:space="preserve">     </w:t>
            </w:r>
          </w:p>
          <w:p/>
          <w:p>
            <w:pPr>
              <w:pStyle w:val="2"/>
              <w:ind w:left="0" w:firstLine="0" w:firstLineChars="0"/>
              <w:rPr>
                <w:rFonts w:ascii="Times New Roman" w:hAnsi="Times New Roman"/>
              </w:rPr>
            </w:pPr>
          </w:p>
          <w:p>
            <w:pPr>
              <w:rPr>
                <w:color w:val="FF0000"/>
              </w:rPr>
            </w:pPr>
            <w:r>
              <w:t>组织确定了所识别最终产品的每种食品安全危害的可接受水平。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w:t>
                  </w:r>
                </w:p>
              </w:tc>
              <w:tc>
                <w:tcPr>
                  <w:tcW w:w="4263" w:type="dxa"/>
                  <w:shd w:val="clear" w:color="auto" w:fill="auto"/>
                  <w:vAlign w:val="center"/>
                </w:tcPr>
                <w:p>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jc w:val="center"/>
                    <w:rPr>
                      <w:bCs/>
                      <w:szCs w:val="21"/>
                    </w:rPr>
                  </w:pPr>
                  <w:r>
                    <w:rPr>
                      <w:bCs/>
                      <w:szCs w:val="21"/>
                    </w:rPr>
                    <w:t>目视洁净</w:t>
                  </w:r>
                  <w:r>
                    <w:rPr>
                      <w:rFonts w:hint="eastAsia"/>
                      <w:bCs/>
                      <w:szCs w:val="21"/>
                    </w:rPr>
                    <w:t>、农残按照GB 2763-2019执行，目测正常，无腐烂</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rFonts w:hint="default" w:eastAsia="宋体"/>
                      <w:bCs/>
                      <w:lang w:val="en-US" w:eastAsia="zh-CN"/>
                    </w:rPr>
                  </w:pPr>
                  <w:r>
                    <w:rPr>
                      <w:rFonts w:hint="eastAsia"/>
                      <w:bCs/>
                    </w:rPr>
                    <w:t>目视洁净</w:t>
                  </w:r>
                  <w:r>
                    <w:rPr>
                      <w:rFonts w:hint="eastAsia"/>
                      <w:bCs/>
                      <w:lang w:eastAsia="zh-CN"/>
                    </w:rPr>
                    <w:t>、</w:t>
                  </w:r>
                  <w:r>
                    <w:rPr>
                      <w:rFonts w:hint="eastAsia"/>
                      <w:bCs/>
                      <w:lang w:val="en-US" w:eastAsia="zh-CN"/>
                    </w:rPr>
                    <w:t>定期进行清洁消毒</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251" w:hRule="atLeast"/>
        </w:trPr>
        <w:tc>
          <w:tcPr>
            <w:tcW w:w="2174" w:type="dxa"/>
            <w:gridSpan w:val="2"/>
            <w:shd w:val="clear" w:color="auto" w:fill="auto"/>
          </w:tcPr>
          <w:p>
            <w:r>
              <w:t>控制措施组合的确认</w:t>
            </w:r>
          </w:p>
          <w:p/>
        </w:tc>
        <w:tc>
          <w:tcPr>
            <w:tcW w:w="936" w:type="dxa"/>
            <w:shd w:val="clear" w:color="auto" w:fill="auto"/>
          </w:tcPr>
          <w:p>
            <w:r>
              <w:t>F8.5.3</w:t>
            </w:r>
          </w:p>
          <w:p/>
        </w:tc>
        <w:tc>
          <w:tcPr>
            <w:tcW w:w="745" w:type="dxa"/>
            <w:shd w:val="clear" w:color="auto" w:fill="auto"/>
          </w:tcPr>
          <w:p>
            <w:r>
              <w:t>运行证据</w:t>
            </w:r>
          </w:p>
        </w:tc>
        <w:tc>
          <w:tcPr>
            <w:tcW w:w="9255" w:type="dxa"/>
            <w:shd w:val="clear" w:color="auto" w:fill="auto"/>
          </w:tcPr>
          <w:p>
            <w:pPr>
              <w:rPr>
                <w:color w:val="000000" w:themeColor="text1"/>
                <w14:textFill>
                  <w14:solidFill>
                    <w14:schemeClr w14:val="tx1"/>
                  </w14:solidFill>
                </w14:textFill>
              </w:rPr>
            </w:pPr>
            <w:r>
              <w:t>组</w:t>
            </w:r>
            <w:r>
              <w:rPr>
                <w:color w:val="000000" w:themeColor="text1"/>
                <w14:textFill>
                  <w14:solidFill>
                    <w14:schemeClr w14:val="tx1"/>
                  </w14:solidFill>
                </w14:textFill>
              </w:rPr>
              <w:t>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有《PRP确认记录表》，202</w:t>
            </w:r>
            <w:r>
              <w:rPr>
                <w:rFonts w:hint="eastAsia" w:ascii="宋体" w:hAnsi="宋体"/>
                <w:b/>
                <w:bCs/>
                <w:szCs w:val="21"/>
                <w:u w:val="single"/>
                <w:lang w:val="en-US" w:eastAsia="zh-CN"/>
              </w:rPr>
              <w:t>1</w:t>
            </w:r>
            <w:r>
              <w:rPr>
                <w:rFonts w:hint="eastAsia" w:ascii="宋体" w:hAnsi="宋体"/>
                <w:b/>
                <w:bCs/>
                <w:szCs w:val="21"/>
                <w:u w:val="single"/>
              </w:rPr>
              <w:t>-06-04，结论：控制有效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w:t>
            </w:r>
            <w:r>
              <w:rPr>
                <w:rFonts w:hint="eastAsia" w:ascii="宋体" w:hAnsi="宋体"/>
                <w:b/>
                <w:bCs/>
                <w:szCs w:val="21"/>
                <w:u w:val="single"/>
                <w:lang w:val="en-US" w:eastAsia="zh-CN"/>
              </w:rPr>
              <w:t>1</w:t>
            </w:r>
            <w:r>
              <w:rPr>
                <w:rFonts w:hint="eastAsia" w:ascii="宋体" w:hAnsi="宋体"/>
                <w:b/>
                <w:bCs/>
                <w:szCs w:val="21"/>
                <w:u w:val="single"/>
              </w:rPr>
              <w:t>-06-04，结论：控制有效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w:t>
            </w:r>
            <w:r>
              <w:rPr>
                <w:rFonts w:hint="eastAsia" w:ascii="宋体" w:hAnsi="宋体"/>
                <w:b/>
                <w:bCs/>
                <w:szCs w:val="21"/>
                <w:u w:val="single"/>
                <w:lang w:val="en-US" w:eastAsia="zh-CN"/>
              </w:rPr>
              <w:t>1</w:t>
            </w:r>
            <w:r>
              <w:rPr>
                <w:rFonts w:hint="eastAsia" w:ascii="宋体" w:hAnsi="宋体"/>
                <w:b/>
                <w:bCs/>
                <w:szCs w:val="21"/>
                <w:u w:val="single"/>
              </w:rPr>
              <w:t>-06-04，结论：控制有效</w:t>
            </w:r>
          </w:p>
          <w:p>
            <w:pPr>
              <w:pStyle w:val="2"/>
              <w:ind w:left="0" w:firstLine="0" w:firstLineChars="0"/>
              <w:rPr>
                <w:rFonts w:hint="eastAsia"/>
                <w:color w:val="auto"/>
                <w:highlight w:val="none"/>
                <w:u w:val="single"/>
                <w:lang w:val="en-US" w:eastAsia="zh-CN"/>
              </w:rPr>
            </w:pPr>
          </w:p>
          <w:p>
            <w:pPr>
              <w:pStyle w:val="2"/>
              <w:ind w:left="0" w:firstLine="0" w:firstLineChars="0"/>
              <w:rPr>
                <w:rFonts w:hint="default" w:eastAsia="宋体"/>
                <w:color w:val="auto"/>
                <w:highlight w:val="none"/>
                <w:u w:val="single"/>
                <w:lang w:val="en-US" w:eastAsia="zh-CN"/>
              </w:rPr>
            </w:pPr>
            <w:r>
              <w:rPr>
                <w:rFonts w:hint="eastAsia"/>
                <w:color w:val="auto"/>
                <w:highlight w:val="none"/>
                <w:u w:val="single"/>
                <w:lang w:val="en-US" w:eastAsia="zh-CN"/>
              </w:rPr>
              <w:t>产品的安全性验证报告由供方提供，随机抽取：</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129"/>
              <w:gridCol w:w="1360"/>
              <w:gridCol w:w="2260"/>
              <w:gridCol w:w="160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日期</w:t>
                  </w:r>
                </w:p>
              </w:tc>
              <w:tc>
                <w:tcPr>
                  <w:tcW w:w="1129"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样品名称/批次</w:t>
                  </w:r>
                </w:p>
              </w:tc>
              <w:tc>
                <w:tcPr>
                  <w:tcW w:w="1360"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送检方式</w:t>
                  </w:r>
                </w:p>
              </w:tc>
              <w:tc>
                <w:tcPr>
                  <w:tcW w:w="2260" w:type="dxa"/>
                </w:tcPr>
                <w:p>
                  <w:pPr>
                    <w:rPr>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报告编号</w:t>
                  </w:r>
                </w:p>
              </w:tc>
              <w:tc>
                <w:tcPr>
                  <w:tcW w:w="1600"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报告日期</w:t>
                  </w:r>
                </w:p>
              </w:tc>
              <w:tc>
                <w:tcPr>
                  <w:tcW w:w="1523"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tcPr>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202</w:t>
                  </w:r>
                  <w:r>
                    <w:rPr>
                      <w:rFonts w:hint="eastAsia"/>
                      <w:color w:val="000000" w:themeColor="text1"/>
                      <w:sz w:val="21"/>
                      <w:szCs w:val="21"/>
                      <w:highlight w:val="none"/>
                      <w:lang w:val="en-US" w:eastAsia="zh-CN"/>
                      <w14:textFill>
                        <w14:solidFill>
                          <w14:schemeClr w14:val="tx1"/>
                        </w14:solidFill>
                      </w14:textFill>
                    </w:rPr>
                    <w:t>2-01-14</w:t>
                  </w:r>
                </w:p>
              </w:tc>
              <w:tc>
                <w:tcPr>
                  <w:tcW w:w="1129" w:type="dxa"/>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鲜猪肉</w:t>
                  </w:r>
                </w:p>
              </w:tc>
              <w:tc>
                <w:tcPr>
                  <w:tcW w:w="1360"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A8"/>
                  </w:r>
                  <w:r>
                    <w:rPr>
                      <w:color w:val="000000" w:themeColor="text1"/>
                      <w:sz w:val="21"/>
                      <w:szCs w:val="21"/>
                      <w:highlight w:val="none"/>
                      <w14:textFill>
                        <w14:solidFill>
                          <w14:schemeClr w14:val="tx1"/>
                        </w14:solidFill>
                      </w14:textFill>
                    </w:rPr>
                    <w:t>抽检</w:t>
                  </w:r>
                </w:p>
                <w:p>
                  <w:pPr>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rFonts w:hint="eastAsia"/>
                      <w:color w:val="000000" w:themeColor="text1"/>
                      <w:sz w:val="21"/>
                      <w:szCs w:val="21"/>
                      <w:highlight w:val="none"/>
                      <w:lang w:val="en-US" w:eastAsia="zh-CN"/>
                      <w14:textFill>
                        <w14:solidFill>
                          <w14:schemeClr w14:val="tx1"/>
                        </w14:solidFill>
                      </w14:textFill>
                    </w:rPr>
                    <w:t>供方提供</w:t>
                  </w:r>
                </w:p>
              </w:tc>
              <w:tc>
                <w:tcPr>
                  <w:tcW w:w="2260" w:type="dxa"/>
                </w:tcPr>
                <w:p>
                  <w:pPr>
                    <w:rPr>
                      <w:rFonts w:hint="eastAsia" w:eastAsia="宋体"/>
                      <w:sz w:val="21"/>
                      <w:szCs w:val="21"/>
                      <w:highlight w:val="none"/>
                      <w:lang w:val="en-US" w:eastAsia="zh-CN"/>
                    </w:rPr>
                  </w:pPr>
                  <w:r>
                    <w:rPr>
                      <w:sz w:val="21"/>
                      <w:szCs w:val="21"/>
                      <w:highlight w:val="none"/>
                    </w:rPr>
                    <w:t>肉品</w:t>
                  </w:r>
                  <w:r>
                    <w:rPr>
                      <w:rFonts w:hint="eastAsia"/>
                      <w:sz w:val="21"/>
                      <w:szCs w:val="21"/>
                      <w:highlight w:val="none"/>
                    </w:rPr>
                    <w:t>品质检</w:t>
                  </w:r>
                  <w:r>
                    <w:rPr>
                      <w:sz w:val="21"/>
                      <w:szCs w:val="21"/>
                      <w:highlight w:val="none"/>
                    </w:rPr>
                    <w:t>验合格证</w:t>
                  </w:r>
                  <w:r>
                    <w:rPr>
                      <w:rFonts w:hint="eastAsia"/>
                      <w:sz w:val="21"/>
                      <w:szCs w:val="21"/>
                      <w:highlight w:val="none"/>
                    </w:rPr>
                    <w:t>编</w:t>
                  </w:r>
                  <w:r>
                    <w:rPr>
                      <w:sz w:val="21"/>
                      <w:szCs w:val="21"/>
                      <w:highlight w:val="none"/>
                    </w:rPr>
                    <w:t>号：</w:t>
                  </w:r>
                  <w:r>
                    <w:rPr>
                      <w:rFonts w:hint="eastAsia"/>
                      <w:sz w:val="21"/>
                      <w:szCs w:val="21"/>
                      <w:highlight w:val="none"/>
                      <w:lang w:val="en-US" w:eastAsia="zh-CN"/>
                    </w:rPr>
                    <w:t>014163846</w:t>
                  </w:r>
                  <w:r>
                    <w:rPr>
                      <w:rFonts w:hint="eastAsia"/>
                      <w:sz w:val="21"/>
                      <w:szCs w:val="21"/>
                      <w:highlight w:val="none"/>
                      <w:lang w:eastAsia="zh-CN"/>
                    </w:rPr>
                    <w:t>；</w:t>
                  </w:r>
                </w:p>
                <w:p>
                  <w:pPr>
                    <w:rPr>
                      <w:color w:val="000000" w:themeColor="text1"/>
                      <w:sz w:val="21"/>
                      <w:szCs w:val="21"/>
                      <w:highlight w:val="none"/>
                      <w14:textFill>
                        <w14:solidFill>
                          <w14:schemeClr w14:val="tx1"/>
                        </w14:solidFill>
                      </w14:textFill>
                    </w:rPr>
                  </w:pPr>
                  <w:r>
                    <w:rPr>
                      <w:rFonts w:hint="eastAsia"/>
                      <w:sz w:val="21"/>
                      <w:szCs w:val="21"/>
                      <w:highlight w:val="none"/>
                    </w:rPr>
                    <w:t>动</w:t>
                  </w:r>
                  <w:r>
                    <w:rPr>
                      <w:sz w:val="21"/>
                      <w:szCs w:val="21"/>
                      <w:highlight w:val="none"/>
                    </w:rPr>
                    <w:t>物检疫合</w:t>
                  </w:r>
                  <w:r>
                    <w:rPr>
                      <w:rFonts w:hint="eastAsia"/>
                      <w:sz w:val="21"/>
                      <w:szCs w:val="21"/>
                      <w:highlight w:val="none"/>
                    </w:rPr>
                    <w:t>格</w:t>
                  </w:r>
                  <w:r>
                    <w:rPr>
                      <w:sz w:val="21"/>
                      <w:szCs w:val="21"/>
                      <w:highlight w:val="none"/>
                    </w:rPr>
                    <w:t>证明</w:t>
                  </w:r>
                  <w:r>
                    <w:rPr>
                      <w:rFonts w:hint="eastAsia"/>
                      <w:sz w:val="21"/>
                      <w:szCs w:val="21"/>
                      <w:highlight w:val="none"/>
                    </w:rPr>
                    <w:t>编号</w:t>
                  </w:r>
                  <w:r>
                    <w:rPr>
                      <w:sz w:val="21"/>
                      <w:szCs w:val="21"/>
                      <w:highlight w:val="none"/>
                    </w:rPr>
                    <w:t>：</w:t>
                  </w:r>
                  <w:r>
                    <w:rPr>
                      <w:rFonts w:hint="eastAsia"/>
                      <w:sz w:val="21"/>
                      <w:szCs w:val="21"/>
                      <w:highlight w:val="none"/>
                      <w:lang w:val="en-US" w:eastAsia="zh-CN"/>
                    </w:rPr>
                    <w:t>3569457079</w:t>
                  </w:r>
                </w:p>
              </w:tc>
              <w:tc>
                <w:tcPr>
                  <w:tcW w:w="1600" w:type="dxa"/>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202</w:t>
                  </w:r>
                  <w:r>
                    <w:rPr>
                      <w:rFonts w:hint="eastAsia"/>
                      <w:color w:val="000000" w:themeColor="text1"/>
                      <w:sz w:val="21"/>
                      <w:szCs w:val="21"/>
                      <w:highlight w:val="none"/>
                      <w:lang w:val="en-US" w:eastAsia="zh-CN"/>
                      <w14:textFill>
                        <w14:solidFill>
                          <w14:schemeClr w14:val="tx1"/>
                        </w14:solidFill>
                      </w14:textFill>
                    </w:rPr>
                    <w:t>2-0</w:t>
                  </w:r>
                  <w:bookmarkStart w:id="1" w:name="_GoBack"/>
                  <w:bookmarkEnd w:id="1"/>
                  <w:r>
                    <w:rPr>
                      <w:rFonts w:hint="eastAsia"/>
                      <w:color w:val="000000" w:themeColor="text1"/>
                      <w:sz w:val="21"/>
                      <w:szCs w:val="21"/>
                      <w:highlight w:val="none"/>
                      <w:lang w:val="en-US" w:eastAsia="zh-CN"/>
                      <w14:textFill>
                        <w14:solidFill>
                          <w14:schemeClr w14:val="tx1"/>
                        </w14:solidFill>
                      </w14:textFill>
                    </w:rPr>
                    <w:t>1-14</w:t>
                  </w:r>
                </w:p>
              </w:tc>
              <w:tc>
                <w:tcPr>
                  <w:tcW w:w="1523"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color w:val="000000" w:themeColor="text1"/>
                      <w:sz w:val="21"/>
                      <w:szCs w:val="21"/>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none"/>
                      <w14:textFill>
                        <w14:solidFill>
                          <w14:schemeClr w14:val="tx1"/>
                        </w14:solidFill>
                      </w14:textFill>
                    </w:rPr>
                  </w:pPr>
                  <w:r>
                    <w:rPr>
                      <w:sz w:val="21"/>
                      <w:szCs w:val="21"/>
                      <w:highlight w:val="none"/>
                    </w:rPr>
                    <w:t>20</w:t>
                  </w:r>
                  <w:r>
                    <w:rPr>
                      <w:rFonts w:hint="eastAsia"/>
                      <w:sz w:val="21"/>
                      <w:szCs w:val="21"/>
                      <w:highlight w:val="none"/>
                      <w:lang w:val="en-US" w:eastAsia="zh-CN"/>
                    </w:rPr>
                    <w:t>21-03-09</w:t>
                  </w:r>
                </w:p>
              </w:tc>
              <w:tc>
                <w:tcPr>
                  <w:tcW w:w="1129" w:type="dxa"/>
                </w:tcPr>
                <w:p>
                  <w:pPr>
                    <w:rPr>
                      <w:color w:val="000000" w:themeColor="text1"/>
                      <w:sz w:val="21"/>
                      <w:szCs w:val="21"/>
                      <w:highlight w:val="none"/>
                      <w14:textFill>
                        <w14:solidFill>
                          <w14:schemeClr w14:val="tx1"/>
                        </w14:solidFill>
                      </w14:textFill>
                    </w:rPr>
                  </w:pPr>
                  <w:r>
                    <w:rPr>
                      <w:rFonts w:hint="eastAsia"/>
                      <w:sz w:val="21"/>
                      <w:szCs w:val="21"/>
                      <w:highlight w:val="none"/>
                      <w:lang w:val="en-US" w:eastAsia="zh-CN"/>
                    </w:rPr>
                    <w:t>厨邦金品生抽</w:t>
                  </w:r>
                </w:p>
              </w:tc>
              <w:tc>
                <w:tcPr>
                  <w:tcW w:w="1360"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A8"/>
                  </w:r>
                  <w:r>
                    <w:rPr>
                      <w:color w:val="000000" w:themeColor="text1"/>
                      <w:sz w:val="21"/>
                      <w:szCs w:val="21"/>
                      <w:highlight w:val="none"/>
                      <w14:textFill>
                        <w14:solidFill>
                          <w14:schemeClr w14:val="tx1"/>
                        </w14:solidFill>
                      </w14:textFill>
                    </w:rPr>
                    <w:t>抽检</w:t>
                  </w:r>
                </w:p>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rFonts w:hint="eastAsia"/>
                      <w:color w:val="000000" w:themeColor="text1"/>
                      <w:sz w:val="21"/>
                      <w:szCs w:val="21"/>
                      <w:highlight w:val="none"/>
                      <w:lang w:val="en-US" w:eastAsia="zh-CN"/>
                      <w14:textFill>
                        <w14:solidFill>
                          <w14:schemeClr w14:val="tx1"/>
                        </w14:solidFill>
                      </w14:textFill>
                    </w:rPr>
                    <w:t>供方提供</w:t>
                  </w:r>
                </w:p>
              </w:tc>
              <w:tc>
                <w:tcPr>
                  <w:tcW w:w="2260" w:type="dxa"/>
                </w:tcPr>
                <w:p>
                  <w:pPr>
                    <w:rPr>
                      <w:sz w:val="21"/>
                      <w:szCs w:val="21"/>
                      <w:highlight w:val="none"/>
                    </w:rPr>
                  </w:pPr>
                  <w:r>
                    <w:rPr>
                      <w:rFonts w:hint="eastAsia"/>
                      <w:sz w:val="21"/>
                      <w:szCs w:val="21"/>
                      <w:highlight w:val="none"/>
                    </w:rPr>
                    <w:t>A2210086070101002C</w:t>
                  </w:r>
                  <w:r>
                    <w:rPr>
                      <w:sz w:val="21"/>
                      <w:szCs w:val="21"/>
                      <w:highlight w:val="none"/>
                    </w:rPr>
                    <w:t xml:space="preserve"> </w:t>
                  </w:r>
                </w:p>
                <w:p>
                  <w:pPr>
                    <w:rPr>
                      <w:color w:val="000000" w:themeColor="text1"/>
                      <w:sz w:val="21"/>
                      <w:szCs w:val="21"/>
                      <w:highlight w:val="none"/>
                      <w14:textFill>
                        <w14:solidFill>
                          <w14:schemeClr w14:val="tx1"/>
                        </w14:solidFill>
                      </w14:textFill>
                    </w:rPr>
                  </w:pPr>
                </w:p>
              </w:tc>
              <w:tc>
                <w:tcPr>
                  <w:tcW w:w="1600" w:type="dxa"/>
                </w:tcPr>
                <w:p>
                  <w:pPr>
                    <w:rPr>
                      <w:color w:val="000000" w:themeColor="text1"/>
                      <w:sz w:val="21"/>
                      <w:szCs w:val="21"/>
                      <w:highlight w:val="none"/>
                      <w14:textFill>
                        <w14:solidFill>
                          <w14:schemeClr w14:val="tx1"/>
                        </w14:solidFill>
                      </w14:textFill>
                    </w:rPr>
                  </w:pPr>
                  <w:r>
                    <w:rPr>
                      <w:sz w:val="21"/>
                      <w:szCs w:val="21"/>
                      <w:highlight w:val="none"/>
                    </w:rPr>
                    <w:t>20</w:t>
                  </w:r>
                  <w:r>
                    <w:rPr>
                      <w:rFonts w:hint="eastAsia"/>
                      <w:sz w:val="21"/>
                      <w:szCs w:val="21"/>
                      <w:highlight w:val="none"/>
                      <w:lang w:val="en-US" w:eastAsia="zh-CN"/>
                    </w:rPr>
                    <w:t>21-03-09</w:t>
                  </w:r>
                </w:p>
              </w:tc>
              <w:tc>
                <w:tcPr>
                  <w:tcW w:w="1523"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color w:val="000000" w:themeColor="text1"/>
                      <w:sz w:val="21"/>
                      <w:szCs w:val="21"/>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2021-05-04</w:t>
                  </w:r>
                </w:p>
              </w:tc>
              <w:tc>
                <w:tcPr>
                  <w:tcW w:w="1129" w:type="dxa"/>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大豆油</w:t>
                  </w:r>
                </w:p>
              </w:tc>
              <w:tc>
                <w:tcPr>
                  <w:tcW w:w="1360"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A8"/>
                  </w:r>
                  <w:r>
                    <w:rPr>
                      <w:color w:val="000000" w:themeColor="text1"/>
                      <w:sz w:val="21"/>
                      <w:szCs w:val="21"/>
                      <w:highlight w:val="none"/>
                      <w14:textFill>
                        <w14:solidFill>
                          <w14:schemeClr w14:val="tx1"/>
                        </w14:solidFill>
                      </w14:textFill>
                    </w:rPr>
                    <w:t>抽检</w:t>
                  </w:r>
                </w:p>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rFonts w:hint="eastAsia"/>
                      <w:color w:val="000000" w:themeColor="text1"/>
                      <w:sz w:val="21"/>
                      <w:szCs w:val="21"/>
                      <w:highlight w:val="none"/>
                      <w:lang w:val="en-US" w:eastAsia="zh-CN"/>
                      <w14:textFill>
                        <w14:solidFill>
                          <w14:schemeClr w14:val="tx1"/>
                        </w14:solidFill>
                      </w14:textFill>
                    </w:rPr>
                    <w:t>供方提供</w:t>
                  </w:r>
                </w:p>
              </w:tc>
              <w:tc>
                <w:tcPr>
                  <w:tcW w:w="2260" w:type="dxa"/>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ZFJC2021S0427048</w:t>
                  </w:r>
                </w:p>
              </w:tc>
              <w:tc>
                <w:tcPr>
                  <w:tcW w:w="1600" w:type="dxa"/>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2021-05-04</w:t>
                  </w:r>
                </w:p>
              </w:tc>
              <w:tc>
                <w:tcPr>
                  <w:tcW w:w="1523"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color w:val="000000" w:themeColor="text1"/>
                      <w:sz w:val="21"/>
                      <w:szCs w:val="21"/>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none"/>
                      <w:u w:val="none"/>
                      <w14:textFill>
                        <w14:solidFill>
                          <w14:schemeClr w14:val="tx1"/>
                        </w14:solidFill>
                      </w14:textFill>
                    </w:rPr>
                  </w:pPr>
                  <w:r>
                    <w:rPr>
                      <w:rFonts w:hint="eastAsia"/>
                      <w:sz w:val="21"/>
                      <w:szCs w:val="21"/>
                      <w:highlight w:val="none"/>
                      <w:u w:val="none"/>
                      <w:lang w:val="en-US" w:eastAsia="zh-CN"/>
                    </w:rPr>
                    <w:t>2021-07-02</w:t>
                  </w:r>
                </w:p>
              </w:tc>
              <w:tc>
                <w:tcPr>
                  <w:tcW w:w="1129" w:type="dxa"/>
                </w:tcPr>
                <w:p>
                  <w:pPr>
                    <w:rPr>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大米</w:t>
                  </w:r>
                </w:p>
              </w:tc>
              <w:tc>
                <w:tcPr>
                  <w:tcW w:w="1360" w:type="dxa"/>
                </w:tcPr>
                <w:p>
                  <w:pPr>
                    <w:rPr>
                      <w:color w:val="000000" w:themeColor="text1"/>
                      <w:sz w:val="21"/>
                      <w:szCs w:val="21"/>
                      <w:highlight w:val="none"/>
                      <w:u w:val="none"/>
                      <w14:textFill>
                        <w14:solidFill>
                          <w14:schemeClr w14:val="tx1"/>
                        </w14:solidFill>
                      </w14:textFill>
                    </w:rPr>
                  </w:pPr>
                  <w:r>
                    <w:rPr>
                      <w:color w:val="000000" w:themeColor="text1"/>
                      <w:sz w:val="21"/>
                      <w:szCs w:val="21"/>
                      <w:highlight w:val="none"/>
                      <w:u w:val="none"/>
                      <w14:textFill>
                        <w14:solidFill>
                          <w14:schemeClr w14:val="tx1"/>
                        </w14:solidFill>
                      </w14:textFill>
                    </w:rPr>
                    <w:sym w:font="Wingdings" w:char="00A8"/>
                  </w:r>
                  <w:r>
                    <w:rPr>
                      <w:color w:val="000000" w:themeColor="text1"/>
                      <w:sz w:val="21"/>
                      <w:szCs w:val="21"/>
                      <w:highlight w:val="none"/>
                      <w:u w:val="none"/>
                      <w14:textFill>
                        <w14:solidFill>
                          <w14:schemeClr w14:val="tx1"/>
                        </w14:solidFill>
                      </w14:textFill>
                    </w:rPr>
                    <w:t>抽检</w:t>
                  </w:r>
                </w:p>
                <w:p>
                  <w:pPr>
                    <w:rPr>
                      <w:color w:val="000000" w:themeColor="text1"/>
                      <w:sz w:val="21"/>
                      <w:szCs w:val="21"/>
                      <w:highlight w:val="none"/>
                      <w:u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rFonts w:hint="eastAsia"/>
                      <w:color w:val="000000" w:themeColor="text1"/>
                      <w:sz w:val="21"/>
                      <w:szCs w:val="21"/>
                      <w:highlight w:val="none"/>
                      <w:lang w:val="en-US" w:eastAsia="zh-CN"/>
                      <w14:textFill>
                        <w14:solidFill>
                          <w14:schemeClr w14:val="tx1"/>
                        </w14:solidFill>
                      </w14:textFill>
                    </w:rPr>
                    <w:t>供方提供</w:t>
                  </w:r>
                </w:p>
              </w:tc>
              <w:tc>
                <w:tcPr>
                  <w:tcW w:w="2260" w:type="dxa"/>
                </w:tcPr>
                <w:p>
                  <w:pPr>
                    <w:rPr>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u w:val="none"/>
                      <w:lang w:val="en-US" w:eastAsia="zh-CN"/>
                      <w14:textFill>
                        <w14:solidFill>
                          <w14:schemeClr w14:val="tx1"/>
                        </w14:solidFill>
                      </w14:textFill>
                    </w:rPr>
                    <w:t>ZQJY-2021-W0600833</w:t>
                  </w:r>
                </w:p>
              </w:tc>
              <w:tc>
                <w:tcPr>
                  <w:tcW w:w="1600" w:type="dxa"/>
                </w:tcPr>
                <w:p>
                  <w:pPr>
                    <w:rPr>
                      <w:color w:val="000000" w:themeColor="text1"/>
                      <w:sz w:val="21"/>
                      <w:szCs w:val="21"/>
                      <w:highlight w:val="none"/>
                      <w:u w:val="none"/>
                      <w14:textFill>
                        <w14:solidFill>
                          <w14:schemeClr w14:val="tx1"/>
                        </w14:solidFill>
                      </w14:textFill>
                    </w:rPr>
                  </w:pPr>
                  <w:r>
                    <w:rPr>
                      <w:rFonts w:hint="eastAsia"/>
                      <w:sz w:val="21"/>
                      <w:szCs w:val="21"/>
                      <w:highlight w:val="none"/>
                      <w:u w:val="none"/>
                      <w:lang w:val="en-US" w:eastAsia="zh-CN"/>
                    </w:rPr>
                    <w:t>2021-07-02</w:t>
                  </w:r>
                </w:p>
              </w:tc>
              <w:tc>
                <w:tcPr>
                  <w:tcW w:w="1523" w:type="dxa"/>
                </w:tcPr>
                <w:p>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sym w:font="Wingdings" w:char="00FE"/>
                  </w:r>
                  <w:r>
                    <w:rPr>
                      <w:color w:val="000000" w:themeColor="text1"/>
                      <w:sz w:val="21"/>
                      <w:szCs w:val="21"/>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yellow"/>
                      <w14:textFill>
                        <w14:solidFill>
                          <w14:schemeClr w14:val="tx1"/>
                        </w14:solidFill>
                      </w14:textFill>
                    </w:rPr>
                  </w:pPr>
                </w:p>
              </w:tc>
              <w:tc>
                <w:tcPr>
                  <w:tcW w:w="1129" w:type="dxa"/>
                </w:tcPr>
                <w:p>
                  <w:pPr>
                    <w:rPr>
                      <w:color w:val="000000" w:themeColor="text1"/>
                      <w:sz w:val="21"/>
                      <w:szCs w:val="21"/>
                      <w:highlight w:val="yellow"/>
                      <w14:textFill>
                        <w14:solidFill>
                          <w14:schemeClr w14:val="tx1"/>
                        </w14:solidFill>
                      </w14:textFill>
                    </w:rPr>
                  </w:pPr>
                </w:p>
              </w:tc>
              <w:tc>
                <w:tcPr>
                  <w:tcW w:w="1360" w:type="dxa"/>
                </w:tcPr>
                <w:p>
                  <w:pPr>
                    <w:rPr>
                      <w:color w:val="000000" w:themeColor="text1"/>
                      <w:sz w:val="21"/>
                      <w:szCs w:val="21"/>
                      <w:highlight w:val="yellow"/>
                      <w14:textFill>
                        <w14:solidFill>
                          <w14:schemeClr w14:val="tx1"/>
                        </w14:solidFill>
                      </w14:textFill>
                    </w:rPr>
                  </w:pPr>
                </w:p>
              </w:tc>
              <w:tc>
                <w:tcPr>
                  <w:tcW w:w="2260" w:type="dxa"/>
                </w:tcPr>
                <w:p>
                  <w:pPr>
                    <w:pStyle w:val="2"/>
                    <w:ind w:left="0" w:firstLine="0" w:firstLineChars="0"/>
                    <w:rPr>
                      <w:color w:val="000000" w:themeColor="text1"/>
                      <w:sz w:val="21"/>
                      <w:szCs w:val="21"/>
                      <w:highlight w:val="yellow"/>
                      <w14:textFill>
                        <w14:solidFill>
                          <w14:schemeClr w14:val="tx1"/>
                        </w14:solidFill>
                      </w14:textFill>
                    </w:rPr>
                  </w:pPr>
                </w:p>
              </w:tc>
              <w:tc>
                <w:tcPr>
                  <w:tcW w:w="1600" w:type="dxa"/>
                </w:tcPr>
                <w:p>
                  <w:pPr>
                    <w:rPr>
                      <w:color w:val="000000" w:themeColor="text1"/>
                      <w:sz w:val="21"/>
                      <w:szCs w:val="21"/>
                      <w:highlight w:val="yellow"/>
                      <w14:textFill>
                        <w14:solidFill>
                          <w14:schemeClr w14:val="tx1"/>
                        </w14:solidFill>
                      </w14:textFill>
                    </w:rPr>
                  </w:pPr>
                </w:p>
              </w:tc>
              <w:tc>
                <w:tcPr>
                  <w:tcW w:w="1523" w:type="dxa"/>
                </w:tcPr>
                <w:p>
                  <w:pPr>
                    <w:rPr>
                      <w:color w:val="000000" w:themeColor="text1"/>
                      <w:sz w:val="2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dxa"/>
                </w:tcPr>
                <w:p>
                  <w:pPr>
                    <w:rPr>
                      <w:color w:val="000000" w:themeColor="text1"/>
                      <w:sz w:val="21"/>
                      <w:szCs w:val="21"/>
                      <w:highlight w:val="yellow"/>
                      <w14:textFill>
                        <w14:solidFill>
                          <w14:schemeClr w14:val="tx1"/>
                        </w14:solidFill>
                      </w14:textFill>
                    </w:rPr>
                  </w:pPr>
                </w:p>
              </w:tc>
              <w:tc>
                <w:tcPr>
                  <w:tcW w:w="1129" w:type="dxa"/>
                </w:tcPr>
                <w:p>
                  <w:pPr>
                    <w:rPr>
                      <w:color w:val="000000" w:themeColor="text1"/>
                      <w:sz w:val="21"/>
                      <w:szCs w:val="21"/>
                      <w:highlight w:val="yellow"/>
                      <w14:textFill>
                        <w14:solidFill>
                          <w14:schemeClr w14:val="tx1"/>
                        </w14:solidFill>
                      </w14:textFill>
                    </w:rPr>
                  </w:pPr>
                </w:p>
              </w:tc>
              <w:tc>
                <w:tcPr>
                  <w:tcW w:w="1360" w:type="dxa"/>
                </w:tcPr>
                <w:p>
                  <w:pPr>
                    <w:rPr>
                      <w:color w:val="000000" w:themeColor="text1"/>
                      <w:sz w:val="21"/>
                      <w:szCs w:val="21"/>
                      <w:highlight w:val="yellow"/>
                      <w14:textFill>
                        <w14:solidFill>
                          <w14:schemeClr w14:val="tx1"/>
                        </w14:solidFill>
                      </w14:textFill>
                    </w:rPr>
                  </w:pPr>
                </w:p>
              </w:tc>
              <w:tc>
                <w:tcPr>
                  <w:tcW w:w="2260" w:type="dxa"/>
                </w:tcPr>
                <w:p>
                  <w:pPr>
                    <w:pStyle w:val="2"/>
                    <w:ind w:left="0" w:firstLine="0" w:firstLineChars="0"/>
                    <w:rPr>
                      <w:color w:val="000000" w:themeColor="text1"/>
                      <w:sz w:val="21"/>
                      <w:szCs w:val="21"/>
                      <w:highlight w:val="yellow"/>
                      <w14:textFill>
                        <w14:solidFill>
                          <w14:schemeClr w14:val="tx1"/>
                        </w14:solidFill>
                      </w14:textFill>
                    </w:rPr>
                  </w:pPr>
                </w:p>
              </w:tc>
              <w:tc>
                <w:tcPr>
                  <w:tcW w:w="1600" w:type="dxa"/>
                </w:tcPr>
                <w:p>
                  <w:pPr>
                    <w:rPr>
                      <w:color w:val="000000" w:themeColor="text1"/>
                      <w:sz w:val="21"/>
                      <w:szCs w:val="21"/>
                      <w:highlight w:val="yellow"/>
                      <w14:textFill>
                        <w14:solidFill>
                          <w14:schemeClr w14:val="tx1"/>
                        </w14:solidFill>
                      </w14:textFill>
                    </w:rPr>
                  </w:pPr>
                </w:p>
              </w:tc>
              <w:tc>
                <w:tcPr>
                  <w:tcW w:w="1523" w:type="dxa"/>
                </w:tcPr>
                <w:p>
                  <w:pPr>
                    <w:rPr>
                      <w:color w:val="FF0000"/>
                      <w:sz w:val="21"/>
                      <w:szCs w:val="21"/>
                      <w:highlight w:val="yellow"/>
                    </w:rPr>
                  </w:pPr>
                </w:p>
              </w:tc>
            </w:tr>
          </w:tbl>
          <w:p/>
          <w:p>
            <w:pPr>
              <w:pStyle w:val="2"/>
              <w:rPr>
                <w:rFonts w:ascii="Times New Roman" w:hAnsi="Times New Roman"/>
              </w:rPr>
            </w:pPr>
          </w:p>
          <w:p>
            <w:pPr>
              <w:pStyle w:val="2"/>
              <w:rPr>
                <w:rFonts w:ascii="Times New Roman" w:hAnsi="Times New Roman"/>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90" w:type="dxa"/>
            <w:gridSpan w:val="2"/>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HACCP</w:t>
            </w:r>
            <w:r>
              <w:t>计划》</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7"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pPr>
              <w:spacing w:before="240" w:after="120"/>
            </w:pPr>
            <w:r>
              <w:t>OPRP</w:t>
            </w:r>
            <w:r>
              <w:rPr>
                <w:rFonts w:hint="eastAsia"/>
              </w:rPr>
              <w:t>点</w:t>
            </w:r>
          </w:p>
          <w:tbl>
            <w:tblPr>
              <w:tblStyle w:val="9"/>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41"/>
              <w:gridCol w:w="1040"/>
              <w:gridCol w:w="1368"/>
              <w:gridCol w:w="2435"/>
              <w:gridCol w:w="1134"/>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741" w:type="dxa"/>
                  <w:shd w:val="clear" w:color="auto" w:fill="auto"/>
                </w:tcPr>
                <w:p>
                  <w:pPr>
                    <w:pStyle w:val="17"/>
                    <w:rPr>
                      <w:rFonts w:ascii="Times New Roman" w:hAnsi="Times New Roman" w:cs="Times New Roman"/>
                      <w:b w:val="0"/>
                      <w:lang w:eastAsia="zh-CN"/>
                    </w:rPr>
                  </w:pPr>
                  <w:r>
                    <w:rPr>
                      <w:rFonts w:ascii="Times New Roman" w:hAnsi="Times New Roman" w:cs="Times New Roman"/>
                      <w:b w:val="0"/>
                      <w:lang w:eastAsia="zh-CN"/>
                    </w:rPr>
                    <w:t>序号</w:t>
                  </w:r>
                </w:p>
              </w:tc>
              <w:tc>
                <w:tcPr>
                  <w:tcW w:w="1040" w:type="dxa"/>
                  <w:shd w:val="clear" w:color="auto" w:fill="auto"/>
                </w:tcPr>
                <w:p>
                  <w:pPr>
                    <w:pStyle w:val="17"/>
                    <w:rPr>
                      <w:rFonts w:ascii="Times New Roman" w:hAnsi="Times New Roman" w:cs="Times New Roman"/>
                      <w:b w:val="0"/>
                      <w:lang w:eastAsia="zh-CN"/>
                    </w:rPr>
                  </w:pPr>
                  <w:r>
                    <w:rPr>
                      <w:rFonts w:ascii="Times New Roman" w:hAnsi="Times New Roman" w:cs="Times New Roman"/>
                      <w:b w:val="0"/>
                      <w:lang w:eastAsia="zh-CN"/>
                    </w:rPr>
                    <w:t>过程步骤</w:t>
                  </w:r>
                </w:p>
              </w:tc>
              <w:tc>
                <w:tcPr>
                  <w:tcW w:w="1368" w:type="dxa"/>
                  <w:shd w:val="clear" w:color="auto" w:fill="auto"/>
                </w:tcPr>
                <w:p>
                  <w:pPr>
                    <w:pStyle w:val="17"/>
                    <w:rPr>
                      <w:rFonts w:ascii="Times New Roman" w:hAnsi="Times New Roman" w:cs="Times New Roman"/>
                      <w:b w:val="0"/>
                      <w:lang w:eastAsia="zh-CN"/>
                    </w:rPr>
                  </w:pPr>
                  <w:r>
                    <w:rPr>
                      <w:rFonts w:ascii="Times New Roman" w:hAnsi="Times New Roman" w:cs="Times New Roman"/>
                      <w:b w:val="0"/>
                      <w:lang w:val="en-US" w:eastAsia="zh-CN"/>
                    </w:rPr>
                    <w:t>食品安全</w:t>
                  </w:r>
                  <w:r>
                    <w:rPr>
                      <w:rFonts w:ascii="Times New Roman" w:hAnsi="Times New Roman" w:cs="Times New Roman"/>
                      <w:b w:val="0"/>
                      <w:lang w:eastAsia="zh-CN"/>
                    </w:rPr>
                    <w:t>危害</w:t>
                  </w:r>
                </w:p>
              </w:tc>
              <w:tc>
                <w:tcPr>
                  <w:tcW w:w="2435" w:type="dxa"/>
                  <w:shd w:val="clear" w:color="auto" w:fill="auto"/>
                </w:tcPr>
                <w:p>
                  <w:pPr>
                    <w:pStyle w:val="17"/>
                    <w:rPr>
                      <w:rFonts w:ascii="Times New Roman" w:hAnsi="Times New Roman" w:cs="Times New Roman"/>
                      <w:b w:val="0"/>
                      <w:lang w:val="fr-FR" w:eastAsia="zh-CN"/>
                    </w:rPr>
                  </w:pPr>
                  <w:r>
                    <w:rPr>
                      <w:rFonts w:hint="eastAsia" w:ascii="Times New Roman" w:hAnsi="Times New Roman" w:cs="Times New Roman"/>
                      <w:b w:val="0"/>
                      <w:lang w:val="en-US" w:eastAsia="zh-CN"/>
                    </w:rPr>
                    <w:t>接收准则</w:t>
                  </w:r>
                </w:p>
              </w:tc>
              <w:tc>
                <w:tcPr>
                  <w:tcW w:w="1134" w:type="dxa"/>
                  <w:shd w:val="clear" w:color="auto" w:fill="auto"/>
                </w:tcPr>
                <w:p>
                  <w:pPr>
                    <w:pStyle w:val="17"/>
                    <w:rPr>
                      <w:rFonts w:ascii="Times New Roman" w:hAnsi="Times New Roman" w:cs="Times New Roman"/>
                      <w:b w:val="0"/>
                      <w:lang w:eastAsia="zh-CN"/>
                    </w:rPr>
                  </w:pPr>
                  <w:r>
                    <w:rPr>
                      <w:rFonts w:ascii="Times New Roman" w:hAnsi="Times New Roman" w:cs="Times New Roman"/>
                      <w:b w:val="0"/>
                      <w:lang w:eastAsia="zh-CN"/>
                    </w:rPr>
                    <w:t>监控程序</w:t>
                  </w:r>
                </w:p>
              </w:tc>
              <w:tc>
                <w:tcPr>
                  <w:tcW w:w="746" w:type="dxa"/>
                  <w:shd w:val="clear" w:color="auto" w:fill="auto"/>
                </w:tcPr>
                <w:p>
                  <w:pPr>
                    <w:pStyle w:val="17"/>
                    <w:jc w:val="both"/>
                    <w:rPr>
                      <w:rFonts w:ascii="Times New Roman" w:hAnsi="Times New Roman" w:cs="Times New Roman"/>
                      <w:b w:val="0"/>
                      <w:lang w:val="en-US" w:eastAsia="zh-CN"/>
                    </w:rPr>
                  </w:pPr>
                  <w:r>
                    <w:rPr>
                      <w:rFonts w:ascii="Times New Roman" w:hAnsi="Times New Roman" w:cs="Times New Roman"/>
                      <w:b w:val="0"/>
                      <w:lang w:val="en-US" w:eastAsia="zh-CN"/>
                    </w:rPr>
                    <w:t>责任人</w:t>
                  </w:r>
                </w:p>
              </w:tc>
              <w:tc>
                <w:tcPr>
                  <w:tcW w:w="1420" w:type="dxa"/>
                  <w:shd w:val="clear" w:color="auto" w:fill="auto"/>
                </w:tcPr>
                <w:p>
                  <w:pPr>
                    <w:pStyle w:val="17"/>
                    <w:jc w:val="both"/>
                    <w:rPr>
                      <w:rFonts w:ascii="Times New Roman" w:hAnsi="Times New Roman" w:cs="Times New Roman"/>
                      <w:b w:val="0"/>
                      <w:lang w:val="en-US" w:eastAsia="zh-CN"/>
                    </w:rPr>
                  </w:pPr>
                  <w:r>
                    <w:rPr>
                      <w:rFonts w:ascii="Times New Roman" w:hAnsi="Times New Roman" w:cs="Times New Roman"/>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restart"/>
                  <w:tcBorders>
                    <w:top w:val="single" w:color="auto" w:sz="4" w:space="0"/>
                    <w:left w:val="single" w:color="auto" w:sz="4" w:space="0"/>
                    <w:right w:val="single" w:color="auto" w:sz="4" w:space="0"/>
                  </w:tcBorders>
                  <w:shd w:val="clear" w:color="auto" w:fill="auto"/>
                </w:tcPr>
                <w:p>
                  <w:pPr>
                    <w:jc w:val="left"/>
                    <w:rPr>
                      <w:sz w:val="18"/>
                      <w:szCs w:val="18"/>
                    </w:rPr>
                  </w:pPr>
                  <w:r>
                    <w:rPr>
                      <w:sz w:val="18"/>
                      <w:szCs w:val="18"/>
                    </w:rPr>
                    <w:t xml:space="preserve">OPRP1 </w:t>
                  </w:r>
                </w:p>
                <w:p>
                  <w:pPr>
                    <w:pStyle w:val="2"/>
                    <w:ind w:firstLine="360"/>
                    <w:jc w:val="left"/>
                    <w:rPr>
                      <w:rFonts w:ascii="Times New Roman" w:hAnsi="Times New Roman"/>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大米</w:t>
                  </w:r>
                </w:p>
              </w:tc>
              <w:tc>
                <w:tcPr>
                  <w:tcW w:w="1368"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农残</w:t>
                  </w:r>
                </w:p>
                <w:p>
                  <w:pPr>
                    <w:jc w:val="left"/>
                    <w:rPr>
                      <w:sz w:val="18"/>
                      <w:szCs w:val="18"/>
                    </w:rPr>
                  </w:pPr>
                  <w:r>
                    <w:rPr>
                      <w:sz w:val="18"/>
                      <w:szCs w:val="18"/>
                    </w:rPr>
                    <w:t>黄曲霉毒B1</w:t>
                  </w:r>
                </w:p>
                <w:p>
                  <w:pPr>
                    <w:jc w:val="left"/>
                    <w:rPr>
                      <w:szCs w:val="21"/>
                    </w:rPr>
                  </w:pPr>
                  <w:r>
                    <w:rPr>
                      <w:rFonts w:hint="eastAsia"/>
                      <w:sz w:val="18"/>
                      <w:szCs w:val="18"/>
                    </w:rPr>
                    <w:t>重金属</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按照</w:t>
                  </w:r>
                  <w:r>
                    <w:rPr>
                      <w:sz w:val="18"/>
                      <w:szCs w:val="18"/>
                    </w:rPr>
                    <w:t>GB2763-2016《食品安全国家标准 食品中农药最大残留限量》、 GB 2715-2016 《食品安全国家标准 粮食》</w:t>
                  </w:r>
                  <w:r>
                    <w:rPr>
                      <w:rFonts w:hint="eastAsia"/>
                      <w:sz w:val="18"/>
                      <w:szCs w:val="18"/>
                    </w:rPr>
                    <w:t>执行</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水产品</w:t>
                  </w:r>
                </w:p>
              </w:tc>
              <w:tc>
                <w:tcPr>
                  <w:tcW w:w="1368"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大肠杆菌、致病菌</w:t>
                  </w:r>
                  <w:r>
                    <w:rPr>
                      <w:rFonts w:hint="eastAsia"/>
                      <w:sz w:val="18"/>
                      <w:szCs w:val="18"/>
                    </w:rPr>
                    <w:t>、</w:t>
                  </w:r>
                  <w:r>
                    <w:rPr>
                      <w:sz w:val="18"/>
                      <w:szCs w:val="18"/>
                    </w:rPr>
                    <w:t>兽药残留</w:t>
                  </w:r>
                  <w:r>
                    <w:rPr>
                      <w:rFonts w:hint="eastAsia"/>
                      <w:sz w:val="18"/>
                      <w:szCs w:val="18"/>
                    </w:rPr>
                    <w:t>、重金属</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 2733-2015</w:t>
                  </w:r>
                </w:p>
                <w:p>
                  <w:pPr>
                    <w:jc w:val="left"/>
                    <w:rPr>
                      <w:sz w:val="18"/>
                      <w:szCs w:val="18"/>
                    </w:rPr>
                  </w:pPr>
                  <w:r>
                    <w:rPr>
                      <w:sz w:val="18"/>
                      <w:szCs w:val="18"/>
                    </w:rPr>
                    <w:t>《食品安全国家标准 鲜、冻动物性水产品》</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检测报告定期检测报告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禽蛋类</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大肠杆菌、致病菌 药残</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 2749-2015 《食品安全国家标准 蛋与蛋制品》</w:t>
                  </w:r>
                  <w:r>
                    <w:rPr>
                      <w:rFonts w:hint="eastAsia"/>
                      <w:sz w:val="18"/>
                      <w:szCs w:val="18"/>
                    </w:rPr>
                    <w:t>的</w:t>
                  </w:r>
                  <w:r>
                    <w:rPr>
                      <w:sz w:val="18"/>
                      <w:szCs w:val="18"/>
                    </w:rPr>
                    <w:t>要求</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油类</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黄曲霉毒B1、过氧化值</w:t>
                  </w:r>
                  <w:r>
                    <w:rPr>
                      <w:rFonts w:hint="eastAsia"/>
                      <w:sz w:val="18"/>
                      <w:szCs w:val="18"/>
                    </w:rPr>
                    <w:t>超标</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符合GB/T 19111-2017、GB 2716-2018、GB1534-2017</w:t>
                  </w:r>
                  <w:r>
                    <w:rPr>
                      <w:rFonts w:hint="eastAsia"/>
                      <w:sz w:val="18"/>
                      <w:szCs w:val="18"/>
                    </w:rPr>
                    <w:t>、GB2761-2017的</w:t>
                  </w:r>
                  <w:r>
                    <w:rPr>
                      <w:sz w:val="18"/>
                      <w:szCs w:val="18"/>
                    </w:rPr>
                    <w:t>要求</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果蔬</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农残（有机磷、氨基甲酸酯等）</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left"/>
                    <w:textAlignment w:val="baseline"/>
                    <w:rPr>
                      <w:sz w:val="18"/>
                      <w:szCs w:val="18"/>
                    </w:rPr>
                  </w:pPr>
                  <w:r>
                    <w:rPr>
                      <w:sz w:val="18"/>
                      <w:szCs w:val="18"/>
                    </w:rPr>
                    <w:t>符合GB2763-2016《食品安全国家标准 食品中农药最大残留限量》要求</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供方的</w:t>
                  </w:r>
                  <w:r>
                    <w:rPr>
                      <w:rFonts w:hint="eastAsia"/>
                      <w:sz w:val="18"/>
                      <w:szCs w:val="18"/>
                    </w:rPr>
                    <w:t>符合</w:t>
                  </w:r>
                  <w:r>
                    <w:rPr>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鲜、冻畜肉</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重金属、瘦肉精等</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left"/>
                    <w:textAlignment w:val="baseline"/>
                    <w:rPr>
                      <w:sz w:val="18"/>
                      <w:szCs w:val="18"/>
                    </w:rPr>
                  </w:pPr>
                  <w:r>
                    <w:rPr>
                      <w:sz w:val="18"/>
                      <w:szCs w:val="18"/>
                    </w:rPr>
                    <w:t>符合GB 2707-2016《食品安全国家标准 鲜（冻）畜、禽产品》要求</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供方的检测报告</w:t>
                  </w:r>
                  <w:r>
                    <w:rPr>
                      <w:rFonts w:hint="eastAsia"/>
                      <w:sz w:val="18"/>
                      <w:szCs w:val="18"/>
                    </w:rPr>
                    <w:t>、动物检验检疫证明、肉品质合格证</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6"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调味品</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r>
                    <w:rPr>
                      <w:sz w:val="18"/>
                      <w:szCs w:val="18"/>
                    </w:rPr>
                    <w:t>重金属</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符合</w:t>
                  </w:r>
                  <w:r>
                    <w:rPr>
                      <w:sz w:val="18"/>
                      <w:szCs w:val="18"/>
                    </w:rPr>
                    <w:t>GB 2762-2017食品安全国家标准 食品中污染物限量</w:t>
                  </w:r>
                </w:p>
                <w:p>
                  <w:pPr>
                    <w:jc w:val="left"/>
                    <w:rPr>
                      <w:sz w:val="18"/>
                      <w:szCs w:val="18"/>
                    </w:rPr>
                  </w:pPr>
                  <w:r>
                    <w:rPr>
                      <w:rFonts w:hint="eastAsia"/>
                      <w:sz w:val="18"/>
                      <w:szCs w:val="18"/>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r>
                    <w:rPr>
                      <w:kern w:val="0"/>
                      <w:sz w:val="18"/>
                      <w:szCs w:val="18"/>
                    </w:rPr>
                    <w:t>原材料收记录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3" w:hRule="atLeast"/>
              </w:trPr>
              <w:tc>
                <w:tcPr>
                  <w:tcW w:w="741" w:type="dxa"/>
                  <w:tcBorders>
                    <w:left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OPRP3</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宋体"/>
                      <w:sz w:val="18"/>
                      <w:szCs w:val="18"/>
                      <w:lang w:val="en-US" w:eastAsia="zh-CN"/>
                    </w:rPr>
                  </w:pPr>
                  <w:r>
                    <w:rPr>
                      <w:rFonts w:hint="eastAsia"/>
                      <w:sz w:val="18"/>
                      <w:szCs w:val="18"/>
                      <w:lang w:val="en-US" w:eastAsia="zh-CN"/>
                    </w:rPr>
                    <w:t>冷冻储存</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eastAsia="宋体"/>
                      <w:sz w:val="18"/>
                      <w:szCs w:val="18"/>
                      <w:lang w:val="en-US" w:eastAsia="zh-CN"/>
                    </w:rPr>
                  </w:pPr>
                  <w:r>
                    <w:rPr>
                      <w:rFonts w:hint="default" w:eastAsia="宋体"/>
                      <w:sz w:val="18"/>
                      <w:szCs w:val="18"/>
                      <w:lang w:val="en-US" w:eastAsia="zh-CN"/>
                    </w:rPr>
                    <w:t>微生物危害：有害微生物，致病菌</w:t>
                  </w:r>
                  <w:r>
                    <w:rPr>
                      <w:rFonts w:hint="eastAsia"/>
                      <w:sz w:val="18"/>
                      <w:szCs w:val="18"/>
                      <w:lang w:val="en-US" w:eastAsia="zh-CN"/>
                    </w:rPr>
                    <w:t>繁殖超标</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lang w:val="en-US" w:eastAsia="zh-CN"/>
                    </w:rPr>
                    <w:t>储存温度≤-12℃</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存放冷冻品时每天监控冷柜温度</w:t>
                  </w:r>
                </w:p>
              </w:tc>
              <w:tc>
                <w:tcPr>
                  <w:tcW w:w="746"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18"/>
                      <w:szCs w:val="18"/>
                      <w:lang w:val="en-US" w:eastAsia="zh-CN" w:bidi="ar-SA"/>
                    </w:rPr>
                  </w:pPr>
                  <w:r>
                    <w:rPr>
                      <w:rFonts w:hint="eastAsia"/>
                      <w:sz w:val="18"/>
                      <w:szCs w:val="18"/>
                    </w:rPr>
                    <w:t>运营部负责人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0"/>
                      <w:sz w:val="18"/>
                      <w:szCs w:val="18"/>
                      <w:lang w:val="en-US" w:eastAsia="zh-CN" w:bidi="ar-SA"/>
                    </w:rPr>
                  </w:pPr>
                  <w:r>
                    <w:rPr>
                      <w:rFonts w:hint="eastAsia"/>
                      <w:kern w:val="0"/>
                      <w:sz w:val="18"/>
                      <w:szCs w:val="18"/>
                      <w:lang w:val="en-US" w:eastAsia="zh-CN"/>
                    </w:rPr>
                    <w:t>温度监控表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3" w:hRule="atLeast"/>
              </w:trPr>
              <w:tc>
                <w:tcPr>
                  <w:tcW w:w="741" w:type="dxa"/>
                  <w:tcBorders>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OPRP2暂不适用</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sz w:val="18"/>
                      <w:szCs w:val="18"/>
                      <w:lang w:val="en-US" w:eastAsia="zh-CN"/>
                    </w:rPr>
                  </w:pPr>
                  <w:r>
                    <w:rPr>
                      <w:rFonts w:hint="eastAsia"/>
                      <w:sz w:val="18"/>
                      <w:szCs w:val="18"/>
                      <w:lang w:val="en-US" w:eastAsia="zh-CN"/>
                    </w:rPr>
                    <w:t>——</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18"/>
                      <w:szCs w:val="18"/>
                    </w:rPr>
                  </w:pP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rPr>
                  </w:pPr>
                </w:p>
              </w:tc>
            </w:tr>
          </w:tbl>
          <w:p>
            <w:pPr>
              <w:pStyle w:val="2"/>
              <w:ind w:left="0" w:firstLine="0" w:firstLineChars="0"/>
              <w:rPr>
                <w:rFonts w:ascii="Times New Roman" w:hAnsi="Times New Roman"/>
                <w:lang w:val="en-GB"/>
              </w:rPr>
            </w:pPr>
          </w:p>
          <w:p>
            <w:pPr>
              <w:spacing w:before="240" w:after="120"/>
              <w:rPr>
                <w:lang w:val="en-GB"/>
              </w:rPr>
            </w:pPr>
            <w:r>
              <w:rPr>
                <w:lang w:val="en-GB"/>
              </w:rPr>
              <w:t>HACCP计划1</w:t>
            </w:r>
            <w:r>
              <w:rPr>
                <w:rFonts w:hint="eastAsia"/>
                <w:lang w:val="en-GB"/>
              </w:rPr>
              <w:t>（</w:t>
            </w:r>
            <w:r>
              <w:rPr>
                <w:rFonts w:hint="eastAsia"/>
              </w:rPr>
              <w:t>不涉及</w:t>
            </w:r>
            <w:r>
              <w:rPr>
                <w:rFonts w:hint="eastAsia"/>
                <w:lang w:val="en-GB"/>
              </w:rPr>
              <w:t>）</w:t>
            </w:r>
          </w:p>
          <w:tbl>
            <w:tblPr>
              <w:tblStyle w:val="9"/>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7"/>
                    <w:rPr>
                      <w:rFonts w:ascii="Times New Roman" w:hAnsi="Times New Roman" w:cs="Times New Roman"/>
                      <w:lang w:eastAsia="zh-CN"/>
                    </w:rPr>
                  </w:pPr>
                  <w:r>
                    <w:rPr>
                      <w:rFonts w:ascii="Times New Roman" w:hAnsi="Times New Roman" w:cs="Times New Roman"/>
                      <w:lang w:eastAsia="zh-CN"/>
                    </w:rPr>
                    <w:t xml:space="preserve"> </w:t>
                  </w:r>
                </w:p>
                <w:p>
                  <w:pPr>
                    <w:pStyle w:val="17"/>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tcPr>
                <w:p>
                  <w:pPr>
                    <w:pStyle w:val="17"/>
                    <w:rPr>
                      <w:rFonts w:ascii="Times New Roman" w:hAnsi="Times New Roman" w:cs="Times New Roman"/>
                      <w:lang w:eastAsia="zh-CN"/>
                    </w:rPr>
                  </w:pPr>
                  <w:r>
                    <w:rPr>
                      <w:rFonts w:ascii="Times New Roman" w:hAnsi="Times New Roman" w:cs="Times New Roman"/>
                      <w:lang w:eastAsia="zh-CN"/>
                    </w:rPr>
                    <w:t xml:space="preserve"> </w:t>
                  </w:r>
                </w:p>
                <w:p>
                  <w:pPr>
                    <w:pStyle w:val="17"/>
                    <w:rPr>
                      <w:rFonts w:ascii="Times New Roman" w:hAnsi="Times New Roman" w:cs="Times New Roman"/>
                      <w:lang w:eastAsia="zh-CN"/>
                    </w:rPr>
                  </w:pPr>
                  <w:r>
                    <w:rPr>
                      <w:rFonts w:ascii="Times New Roman" w:hAnsi="Times New Roman" w:cs="Times New Roman"/>
                      <w:lang w:eastAsia="zh-CN"/>
                    </w:rPr>
                    <w:t>过程步骤</w:t>
                  </w:r>
                </w:p>
              </w:tc>
              <w:tc>
                <w:tcPr>
                  <w:tcW w:w="1397" w:type="dxa"/>
                  <w:shd w:val="clear" w:color="auto" w:fill="auto"/>
                </w:tcPr>
                <w:p>
                  <w:pPr>
                    <w:pStyle w:val="17"/>
                    <w:rPr>
                      <w:rFonts w:ascii="Times New Roman" w:hAnsi="Times New Roman" w:cs="Times New Roman"/>
                      <w:lang w:eastAsia="zh-CN"/>
                    </w:rPr>
                  </w:pPr>
                  <w:r>
                    <w:rPr>
                      <w:rFonts w:ascii="Times New Roman" w:hAnsi="Times New Roman" w:cs="Times New Roman"/>
                      <w:lang w:eastAsia="zh-CN"/>
                    </w:rPr>
                    <w:t xml:space="preserve"> </w:t>
                  </w:r>
                </w:p>
                <w:p>
                  <w:pPr>
                    <w:pStyle w:val="17"/>
                    <w:rPr>
                      <w:rFonts w:ascii="Times New Roman" w:hAnsi="Times New Roman" w:cs="Times New Roman"/>
                      <w:lang w:eastAsia="zh-CN"/>
                    </w:rPr>
                  </w:pPr>
                  <w:r>
                    <w:rPr>
                      <w:rFonts w:ascii="Times New Roman" w:hAnsi="Times New Roman" w:cs="Times New Roman"/>
                      <w:lang w:val="en-US" w:eastAsia="zh-CN"/>
                    </w:rPr>
                    <w:t>食品安全</w:t>
                  </w:r>
                  <w:r>
                    <w:rPr>
                      <w:rFonts w:ascii="Times New Roman" w:hAnsi="Times New Roman" w:cs="Times New Roman"/>
                      <w:lang w:eastAsia="zh-CN"/>
                    </w:rPr>
                    <w:t>危害</w:t>
                  </w:r>
                </w:p>
              </w:tc>
              <w:tc>
                <w:tcPr>
                  <w:tcW w:w="1310" w:type="dxa"/>
                  <w:shd w:val="clear" w:color="auto" w:fill="auto"/>
                </w:tcPr>
                <w:p>
                  <w:pPr>
                    <w:pStyle w:val="17"/>
                    <w:rPr>
                      <w:rFonts w:ascii="Times New Roman" w:hAnsi="Times New Roman" w:cs="Times New Roman"/>
                      <w:lang w:val="fr-FR" w:eastAsia="zh-CN"/>
                    </w:rPr>
                  </w:pPr>
                  <w:r>
                    <w:rPr>
                      <w:rFonts w:ascii="Times New Roman" w:hAnsi="Times New Roman" w:cs="Times New Roman"/>
                      <w:lang w:val="fr-FR" w:eastAsia="zh-CN"/>
                    </w:rPr>
                    <w:t xml:space="preserve"> </w:t>
                  </w:r>
                </w:p>
                <w:p>
                  <w:pPr>
                    <w:pStyle w:val="17"/>
                    <w:rPr>
                      <w:rFonts w:ascii="Times New Roman" w:hAnsi="Times New Roman" w:cs="Times New Roman"/>
                      <w:lang w:val="fr-FR" w:eastAsia="zh-CN"/>
                    </w:rPr>
                  </w:pPr>
                  <w:r>
                    <w:rPr>
                      <w:rFonts w:ascii="Times New Roman" w:hAnsi="Times New Roman" w:cs="Times New Roman"/>
                      <w:lang w:val="fr-FR" w:eastAsia="zh-CN"/>
                    </w:rPr>
                    <w:t>关键限值</w:t>
                  </w:r>
                </w:p>
              </w:tc>
              <w:tc>
                <w:tcPr>
                  <w:tcW w:w="1820" w:type="dxa"/>
                  <w:shd w:val="clear" w:color="auto" w:fill="auto"/>
                </w:tcPr>
                <w:p>
                  <w:pPr>
                    <w:pStyle w:val="17"/>
                    <w:rPr>
                      <w:rFonts w:ascii="Times New Roman" w:hAnsi="Times New Roman" w:cs="Times New Roman"/>
                      <w:lang w:eastAsia="zh-CN"/>
                    </w:rPr>
                  </w:pPr>
                  <w:r>
                    <w:rPr>
                      <w:rFonts w:ascii="Times New Roman" w:hAnsi="Times New Roman" w:cs="Times New Roman"/>
                      <w:lang w:eastAsia="zh-CN"/>
                    </w:rPr>
                    <w:t xml:space="preserve"> </w:t>
                  </w:r>
                </w:p>
                <w:p>
                  <w:pPr>
                    <w:pStyle w:val="17"/>
                    <w:rPr>
                      <w:rFonts w:ascii="Times New Roman" w:hAnsi="Times New Roman" w:cs="Times New Roman"/>
                      <w:lang w:val="fr-FR" w:eastAsia="zh-CN"/>
                    </w:rPr>
                  </w:pPr>
                  <w:r>
                    <w:rPr>
                      <w:rFonts w:ascii="Times New Roman" w:hAnsi="Times New Roman" w:cs="Times New Roman"/>
                      <w:lang w:eastAsia="zh-CN"/>
                    </w:rPr>
                    <w:t>监控程序</w:t>
                  </w:r>
                </w:p>
              </w:tc>
              <w:tc>
                <w:tcPr>
                  <w:tcW w:w="1080" w:type="dxa"/>
                  <w:shd w:val="clear" w:color="auto" w:fill="auto"/>
                </w:tcPr>
                <w:p>
                  <w:pPr>
                    <w:pStyle w:val="17"/>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tcPr>
                <w:p>
                  <w:pPr>
                    <w:pStyle w:val="17"/>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8"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13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057" w:hRule="atLeast"/>
        </w:trPr>
        <w:tc>
          <w:tcPr>
            <w:tcW w:w="2174" w:type="dxa"/>
            <w:gridSpan w:val="2"/>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9255"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90" w:type="dxa"/>
            <w:gridSpan w:val="2"/>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794" w:hRule="atLeast"/>
        </w:trPr>
        <w:tc>
          <w:tcPr>
            <w:tcW w:w="2174" w:type="dxa"/>
            <w:gridSpan w:val="2"/>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9255" w:type="dxa"/>
            <w:shd w:val="clear" w:color="auto" w:fill="auto"/>
          </w:tcPr>
          <w:p>
            <w:r>
              <w:t>OPRP的实施情况：</w:t>
            </w:r>
            <w:r>
              <w:rPr>
                <w:b/>
                <w:bCs/>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rPr>
                <w:color w:val="4F81BD" w:themeColor="accent1"/>
                <w14:textFill>
                  <w14:solidFill>
                    <w14:schemeClr w14:val="accent1"/>
                  </w14:solidFill>
                </w14:textFill>
              </w:rPr>
            </w:pPr>
            <w:r>
              <w:rPr>
                <w:color w:val="4F81BD" w:themeColor="accent1"/>
                <w14:textFill>
                  <w14:solidFill>
                    <w14:schemeClr w14:val="accent1"/>
                  </w14:solidFill>
                </w14:textFill>
              </w:rPr>
              <w:t>见“</w:t>
            </w:r>
            <w:r>
              <w:rPr>
                <w:rFonts w:hint="eastAsia"/>
                <w:color w:val="4F81BD" w:themeColor="accent1"/>
                <w14:textFill>
                  <w14:solidFill>
                    <w14:schemeClr w14:val="accent1"/>
                  </w14:solidFill>
                </w14:textFill>
              </w:rPr>
              <w:t>运营部</w:t>
            </w:r>
            <w:r>
              <w:rPr>
                <w:color w:val="4F81BD" w:themeColor="accent1"/>
                <w14:textFill>
                  <w14:solidFill>
                    <w14:schemeClr w14:val="accent1"/>
                  </w14:solidFill>
                </w14:textFill>
              </w:rPr>
              <w:t>审核记录”</w:t>
            </w:r>
          </w:p>
          <w:p>
            <w:pPr>
              <w:pStyle w:val="2"/>
            </w:pPr>
          </w:p>
          <w:p>
            <w:r>
              <w:t>HACCP的实施情况：</w:t>
            </w:r>
            <w:r>
              <w:rPr>
                <w:rFonts w:hint="eastAsia"/>
              </w:rPr>
              <w:t>（不涉及）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590" w:type="dxa"/>
            <w:gridSpan w:val="2"/>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9255" w:type="dxa"/>
            <w:shd w:val="clear" w:color="auto" w:fill="auto"/>
          </w:tcPr>
          <w:p>
            <w:r>
              <w:t>如：</w:t>
            </w:r>
            <w:r>
              <w:rPr/>
              <w:sym w:font="Wingdings" w:char="00FE"/>
            </w:r>
            <w:r>
              <w:t>《文件控制程序》</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3936"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制定OPRP计划和（或） HACCP计划后， 组织对如下信息进行更新：</w:t>
            </w:r>
          </w:p>
          <w:p>
            <w:r>
              <w:rPr/>
              <w:sym w:font="Wingdings" w:char="00A8"/>
            </w:r>
            <w:r>
              <w:t>体系建立以来未发生</w:t>
            </w:r>
            <w:r>
              <w:rPr>
                <w:rFonts w:hint="eastAsia"/>
                <w:lang w:val="en-US" w:eastAsia="zh-CN"/>
              </w:rPr>
              <w:t xml:space="preserve">  </w:t>
            </w:r>
            <w:r>
              <w:rPr/>
              <w:sym w:font="Wingdings" w:char="00FE"/>
            </w:r>
            <w:r>
              <w:rPr>
                <w:rFonts w:hint="eastAsia"/>
                <w:lang w:val="en-US" w:eastAsia="zh-CN"/>
              </w:rPr>
              <w:t>近一年</w:t>
            </w:r>
            <w:r>
              <w:t>以来未发生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808" w:hRule="atLeast"/>
        </w:trPr>
        <w:tc>
          <w:tcPr>
            <w:tcW w:w="2174" w:type="dxa"/>
            <w:gridSpan w:val="2"/>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9255" w:type="dxa"/>
            <w:shd w:val="clear" w:color="auto" w:fill="auto"/>
          </w:tcPr>
          <w:p>
            <w:r>
              <w:t>如：</w:t>
            </w:r>
            <w:r>
              <w:rPr/>
              <w:sym w:font="Wingdings" w:char="00FE"/>
            </w:r>
            <w:r>
              <w:t>《确认和验证控制程序》</w:t>
            </w:r>
          </w:p>
        </w:tc>
        <w:tc>
          <w:tcPr>
            <w:tcW w:w="1590" w:type="dxa"/>
            <w:gridSpan w:val="2"/>
            <w:vMerge w:val="restart"/>
            <w:shd w:val="clear" w:color="auto" w:fill="auto"/>
          </w:tcPr>
          <w:p>
            <w:r>
              <w:rPr/>
              <w:sym w:font="Wingdings" w:char="00FE"/>
            </w:r>
            <w:r>
              <w:t>符合</w:t>
            </w:r>
          </w:p>
          <w:p>
            <w:r>
              <w:rPr/>
              <w:sym w:font="Wingdings" w:char="00A8"/>
            </w:r>
            <w:r>
              <w:t>不符合</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683"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组织建立、实施和保持验证活动。</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2442"/>
              <w:gridCol w:w="132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2442" w:type="dxa"/>
                </w:tcPr>
                <w:p>
                  <w:pPr>
                    <w:rPr>
                      <w:szCs w:val="21"/>
                    </w:rPr>
                  </w:pPr>
                  <w:r>
                    <w:rPr>
                      <w:szCs w:val="21"/>
                    </w:rPr>
                    <w:t>频次</w:t>
                  </w:r>
                </w:p>
              </w:tc>
              <w:tc>
                <w:tcPr>
                  <w:tcW w:w="132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2442" w:type="dxa"/>
                </w:tcPr>
                <w:p>
                  <w:pPr>
                    <w:rPr>
                      <w:szCs w:val="21"/>
                    </w:rPr>
                  </w:pPr>
                  <w:r>
                    <w:rPr>
                      <w:szCs w:val="21"/>
                    </w:rPr>
                    <w:t>首次运行或变更后重新运行时和不超过12个月的时间间隔进行</w:t>
                  </w:r>
                </w:p>
              </w:tc>
              <w:tc>
                <w:tcPr>
                  <w:tcW w:w="1329" w:type="dxa"/>
                </w:tcPr>
                <w:p>
                  <w:pPr>
                    <w:rPr>
                      <w:rFonts w:hint="eastAsia" w:eastAsia="宋体"/>
                      <w:szCs w:val="21"/>
                      <w:lang w:eastAsia="zh-CN"/>
                    </w:rPr>
                  </w:pPr>
                  <w:r>
                    <w:rPr>
                      <w:rFonts w:hint="eastAsia"/>
                      <w:szCs w:val="21"/>
                      <w:lang w:eastAsia="zh-CN"/>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2442" w:type="dxa"/>
                </w:tcPr>
                <w:p>
                  <w:pPr>
                    <w:rPr>
                      <w:szCs w:val="21"/>
                    </w:rPr>
                  </w:pPr>
                  <w:r>
                    <w:rPr>
                      <w:szCs w:val="21"/>
                    </w:rPr>
                    <w:t>每年一次</w:t>
                  </w:r>
                </w:p>
              </w:tc>
              <w:tc>
                <w:tcPr>
                  <w:tcW w:w="1329" w:type="dxa"/>
                </w:tcPr>
                <w:p>
                  <w:pPr>
                    <w:rPr>
                      <w:rFonts w:hint="eastAsia" w:eastAsia="宋体"/>
                      <w:szCs w:val="21"/>
                      <w:lang w:eastAsia="zh-CN"/>
                    </w:rPr>
                  </w:pPr>
                  <w:r>
                    <w:rPr>
                      <w:rFonts w:hint="eastAsia"/>
                      <w:szCs w:val="21"/>
                      <w:lang w:eastAsia="zh-CN"/>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2442" w:type="dxa"/>
                </w:tcPr>
                <w:p>
                  <w:r>
                    <w:t>每年一次</w:t>
                  </w:r>
                </w:p>
                <w:p>
                  <w:pPr>
                    <w:pStyle w:val="2"/>
                    <w:ind w:left="0" w:firstLine="0" w:firstLineChars="0"/>
                    <w:rPr>
                      <w:rFonts w:hint="eastAsia" w:ascii="Times New Roman" w:hAnsi="Times New Roman"/>
                      <w:szCs w:val="21"/>
                    </w:rPr>
                  </w:pPr>
                  <w:r>
                    <w:rPr>
                      <w:rFonts w:hint="eastAsia" w:ascii="Times New Roman" w:hAnsi="Times New Roman"/>
                      <w:szCs w:val="21"/>
                    </w:rPr>
                    <w:t>每批次（鲜畜禽肉）</w:t>
                  </w:r>
                </w:p>
                <w:p>
                  <w:pPr>
                    <w:pStyle w:val="2"/>
                    <w:ind w:left="0" w:firstLine="0" w:firstLineChars="0"/>
                    <w:rPr>
                      <w:rFonts w:hint="default" w:ascii="Times New Roman" w:hAnsi="Times New Roman" w:eastAsia="宋体"/>
                      <w:szCs w:val="21"/>
                      <w:lang w:val="en-US" w:eastAsia="zh-CN"/>
                    </w:rPr>
                  </w:pPr>
                  <w:r>
                    <w:rPr>
                      <w:rFonts w:hint="eastAsia" w:ascii="Times New Roman" w:hAnsi="Times New Roman"/>
                      <w:szCs w:val="21"/>
                      <w:lang w:val="en-US" w:eastAsia="zh-CN"/>
                    </w:rPr>
                    <w:t>每批次（果蔬_自测或索取检测报告）</w:t>
                  </w:r>
                </w:p>
              </w:tc>
              <w:tc>
                <w:tcPr>
                  <w:tcW w:w="1329" w:type="dxa"/>
                </w:tcPr>
                <w:p>
                  <w:pPr>
                    <w:rPr>
                      <w:rFonts w:hint="eastAsia" w:eastAsia="宋体"/>
                      <w:szCs w:val="21"/>
                      <w:lang w:eastAsia="zh-CN"/>
                    </w:rPr>
                  </w:pPr>
                  <w:r>
                    <w:rPr>
                      <w:rFonts w:hint="eastAsia"/>
                      <w:szCs w:val="21"/>
                      <w:lang w:eastAsia="zh-CN"/>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2442" w:type="dxa"/>
                </w:tcPr>
                <w:p>
                  <w:pPr>
                    <w:rPr>
                      <w:szCs w:val="21"/>
                    </w:rPr>
                  </w:pPr>
                  <w:r>
                    <w:rPr>
                      <w:szCs w:val="21"/>
                    </w:rPr>
                    <w:t>首次运行或变更后重新运行时和不超过12个月的时间间隔进行</w:t>
                  </w:r>
                </w:p>
              </w:tc>
              <w:tc>
                <w:tcPr>
                  <w:tcW w:w="1329" w:type="dxa"/>
                </w:tcPr>
                <w:p>
                  <w:pPr>
                    <w:rPr>
                      <w:rFonts w:hint="eastAsia" w:eastAsia="宋体"/>
                      <w:szCs w:val="21"/>
                      <w:lang w:eastAsia="zh-CN"/>
                    </w:rPr>
                  </w:pPr>
                  <w:r>
                    <w:rPr>
                      <w:rFonts w:hint="eastAsia"/>
                      <w:szCs w:val="21"/>
                      <w:lang w:eastAsia="zh-CN"/>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2442" w:type="dxa"/>
                </w:tcPr>
                <w:p>
                  <w:pPr>
                    <w:rPr>
                      <w:szCs w:val="21"/>
                    </w:rPr>
                  </w:pPr>
                  <w:r>
                    <w:rPr>
                      <w:szCs w:val="21"/>
                    </w:rPr>
                    <w:t>——</w:t>
                  </w:r>
                </w:p>
              </w:tc>
              <w:tc>
                <w:tcPr>
                  <w:tcW w:w="132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9255" w:type="dxa"/>
            <w:shd w:val="clear" w:color="auto" w:fill="auto"/>
          </w:tcPr>
          <w:p>
            <w:r>
              <w:t xml:space="preserve">如： </w:t>
            </w:r>
            <w:r>
              <w:rPr/>
              <w:sym w:font="Wingdings" w:char="00FE"/>
            </w:r>
            <w:r>
              <w:t xml:space="preserve">《验证和确认控制程序》 </w:t>
            </w:r>
            <w:r>
              <w:rPr/>
              <w:sym w:font="Wingdings" w:char="00A8"/>
            </w:r>
            <w:r>
              <w:t>《</w:t>
            </w:r>
            <w:r>
              <w:rPr>
                <w:sz w:val="18"/>
                <w:szCs w:val="18"/>
              </w:rPr>
              <w:t>食品安全验证控制程序》</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90" w:hRule="atLeast"/>
        </w:trPr>
        <w:tc>
          <w:tcPr>
            <w:tcW w:w="2174" w:type="dxa"/>
            <w:gridSpan w:val="2"/>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9255" w:type="dxa"/>
            <w:shd w:val="clear" w:color="auto" w:fill="auto"/>
          </w:tcPr>
          <w:p>
            <w:r>
              <w:t>食品安全小组对验证结果进行分析，并将其作为食品安全管理体系绩效评估的输入</w:t>
            </w:r>
          </w:p>
          <w:p/>
          <w:p>
            <w:pPr>
              <w:adjustRightInd w:val="0"/>
              <w:snapToGrid w:val="0"/>
              <w:spacing w:line="240" w:lineRule="atLeast"/>
              <w:rPr>
                <w:b/>
                <w:bCs/>
                <w:szCs w:val="21"/>
                <w:u w:val="single"/>
              </w:rPr>
            </w:pPr>
            <w:r>
              <w:rPr>
                <w:b/>
                <w:bCs/>
                <w:szCs w:val="21"/>
                <w:u w:val="single"/>
              </w:rPr>
              <w:t>有《PRP验证记录表》，202</w:t>
            </w:r>
            <w:r>
              <w:rPr>
                <w:rFonts w:hint="eastAsia"/>
                <w:b/>
                <w:bCs/>
                <w:szCs w:val="21"/>
                <w:u w:val="single"/>
                <w:lang w:val="en-US" w:eastAsia="zh-CN"/>
              </w:rPr>
              <w:t>1</w:t>
            </w:r>
            <w:r>
              <w:rPr>
                <w:b/>
                <w:bCs/>
                <w:szCs w:val="21"/>
                <w:u w:val="single"/>
              </w:rPr>
              <w:t>-10-20，结论：控制有效</w:t>
            </w:r>
          </w:p>
          <w:p>
            <w:pPr>
              <w:adjustRightInd w:val="0"/>
              <w:snapToGrid w:val="0"/>
              <w:spacing w:line="240" w:lineRule="atLeast"/>
              <w:ind w:firstLine="211" w:firstLineChars="100"/>
              <w:rPr>
                <w:b/>
                <w:bCs/>
                <w:szCs w:val="21"/>
                <w:u w:val="single"/>
              </w:rPr>
            </w:pPr>
            <w:r>
              <w:rPr>
                <w:b/>
                <w:bCs/>
                <w:szCs w:val="21"/>
                <w:u w:val="single"/>
              </w:rPr>
              <w:t>《</w:t>
            </w:r>
            <w:bookmarkStart w:id="0" w:name="_Toc61861016"/>
            <w:r>
              <w:rPr>
                <w:b/>
                <w:bCs/>
                <w:szCs w:val="21"/>
                <w:u w:val="single"/>
              </w:rPr>
              <w:t>OPRP</w:t>
            </w:r>
            <w:bookmarkEnd w:id="0"/>
            <w:r>
              <w:rPr>
                <w:b/>
                <w:bCs/>
                <w:szCs w:val="21"/>
                <w:u w:val="single"/>
              </w:rPr>
              <w:t>验证记录表》，202</w:t>
            </w:r>
            <w:r>
              <w:rPr>
                <w:rFonts w:hint="eastAsia"/>
                <w:b/>
                <w:bCs/>
                <w:szCs w:val="21"/>
                <w:u w:val="single"/>
                <w:lang w:val="en-US" w:eastAsia="zh-CN"/>
              </w:rPr>
              <w:t>1</w:t>
            </w:r>
            <w:r>
              <w:rPr>
                <w:b/>
                <w:bCs/>
                <w:szCs w:val="21"/>
                <w:u w:val="single"/>
              </w:rPr>
              <w:t>-10-20，结论：控制有效</w:t>
            </w:r>
          </w:p>
          <w:p>
            <w:pPr>
              <w:adjustRightInd w:val="0"/>
              <w:snapToGrid w:val="0"/>
              <w:spacing w:line="240" w:lineRule="atLeast"/>
              <w:ind w:firstLine="211" w:firstLineChars="100"/>
              <w:rPr>
                <w:b/>
                <w:bCs/>
                <w:szCs w:val="21"/>
                <w:u w:val="single"/>
              </w:rPr>
            </w:pPr>
            <w:r>
              <w:rPr>
                <w:b/>
                <w:bCs/>
                <w:szCs w:val="21"/>
                <w:u w:val="single"/>
              </w:rPr>
              <w:t>《验证活动结果分析报告》，202</w:t>
            </w:r>
            <w:r>
              <w:rPr>
                <w:rFonts w:hint="eastAsia"/>
                <w:b/>
                <w:bCs/>
                <w:szCs w:val="21"/>
                <w:u w:val="single"/>
                <w:lang w:val="en-US" w:eastAsia="zh-CN"/>
              </w:rPr>
              <w:t>1</w:t>
            </w:r>
            <w:r>
              <w:rPr>
                <w:b/>
                <w:bCs/>
                <w:szCs w:val="21"/>
                <w:u w:val="single"/>
              </w:rPr>
              <w:t>-10-20，结论：控制有效。</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2174" w:type="dxa"/>
            <w:gridSpan w:val="2"/>
            <w:vMerge w:val="restart"/>
          </w:tcPr>
          <w:p>
            <w:r>
              <w:t>分析与评价</w:t>
            </w:r>
          </w:p>
        </w:tc>
        <w:tc>
          <w:tcPr>
            <w:tcW w:w="936" w:type="dxa"/>
            <w:vMerge w:val="restart"/>
          </w:tcPr>
          <w:p>
            <w:r>
              <w:t>F9.1.2</w:t>
            </w:r>
          </w:p>
        </w:tc>
        <w:tc>
          <w:tcPr>
            <w:tcW w:w="745" w:type="dxa"/>
          </w:tcPr>
          <w:p>
            <w:r>
              <w:t>文件名称</w:t>
            </w:r>
          </w:p>
        </w:tc>
        <w:tc>
          <w:tcPr>
            <w:tcW w:w="9255" w:type="dxa"/>
          </w:tcPr>
          <w:p>
            <w:r>
              <w:t>如：</w:t>
            </w:r>
            <w:r>
              <w:rPr>
                <w:color w:val="000000"/>
                <w:szCs w:val="21"/>
              </w:rPr>
              <w:t>☑</w:t>
            </w:r>
            <w:r>
              <w:t>《产品监视和测量控制程序》</w:t>
            </w:r>
          </w:p>
        </w:tc>
        <w:tc>
          <w:tcPr>
            <w:tcW w:w="1590" w:type="dxa"/>
            <w:gridSpan w:val="2"/>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1590" w:hRule="atLeast"/>
        </w:trPr>
        <w:tc>
          <w:tcPr>
            <w:tcW w:w="2174" w:type="dxa"/>
            <w:gridSpan w:val="2"/>
            <w:vMerge w:val="continue"/>
          </w:tcPr>
          <w:p/>
        </w:tc>
        <w:tc>
          <w:tcPr>
            <w:tcW w:w="936" w:type="dxa"/>
            <w:vMerge w:val="continue"/>
          </w:tcPr>
          <w:p/>
        </w:tc>
        <w:tc>
          <w:tcPr>
            <w:tcW w:w="745" w:type="dxa"/>
          </w:tcPr>
          <w:p>
            <w:r>
              <w:t>运行证据</w:t>
            </w:r>
          </w:p>
        </w:tc>
        <w:tc>
          <w:tcPr>
            <w:tcW w:w="9255"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90" w:type="dxa"/>
            <w:gridSpan w:val="2"/>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-13335</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985"/>
    <w:rsid w:val="000172A7"/>
    <w:rsid w:val="00020D48"/>
    <w:rsid w:val="000237F6"/>
    <w:rsid w:val="0003219A"/>
    <w:rsid w:val="0003373A"/>
    <w:rsid w:val="00036635"/>
    <w:rsid w:val="000400E2"/>
    <w:rsid w:val="000455E4"/>
    <w:rsid w:val="000622D8"/>
    <w:rsid w:val="00062E46"/>
    <w:rsid w:val="000A4194"/>
    <w:rsid w:val="000A53EA"/>
    <w:rsid w:val="000B11D3"/>
    <w:rsid w:val="000B165E"/>
    <w:rsid w:val="000C0134"/>
    <w:rsid w:val="000D09A6"/>
    <w:rsid w:val="000D14C3"/>
    <w:rsid w:val="000D28BC"/>
    <w:rsid w:val="000D3451"/>
    <w:rsid w:val="000E6B21"/>
    <w:rsid w:val="000E757E"/>
    <w:rsid w:val="00100939"/>
    <w:rsid w:val="001126B5"/>
    <w:rsid w:val="001607F2"/>
    <w:rsid w:val="00170956"/>
    <w:rsid w:val="001A2D7F"/>
    <w:rsid w:val="001C015D"/>
    <w:rsid w:val="001C4036"/>
    <w:rsid w:val="001C7883"/>
    <w:rsid w:val="0021056A"/>
    <w:rsid w:val="00210D0D"/>
    <w:rsid w:val="00214305"/>
    <w:rsid w:val="00215F05"/>
    <w:rsid w:val="0022272E"/>
    <w:rsid w:val="00224211"/>
    <w:rsid w:val="002250A0"/>
    <w:rsid w:val="002420F1"/>
    <w:rsid w:val="00246A39"/>
    <w:rsid w:val="00254E48"/>
    <w:rsid w:val="00255D00"/>
    <w:rsid w:val="00257FEC"/>
    <w:rsid w:val="0026762B"/>
    <w:rsid w:val="00290D09"/>
    <w:rsid w:val="002939AD"/>
    <w:rsid w:val="002A4523"/>
    <w:rsid w:val="002A4A77"/>
    <w:rsid w:val="002A5E14"/>
    <w:rsid w:val="002A76D8"/>
    <w:rsid w:val="00307AF7"/>
    <w:rsid w:val="003108C2"/>
    <w:rsid w:val="003138A8"/>
    <w:rsid w:val="00314AF6"/>
    <w:rsid w:val="00327D4A"/>
    <w:rsid w:val="00337922"/>
    <w:rsid w:val="00340867"/>
    <w:rsid w:val="00353F23"/>
    <w:rsid w:val="003565F6"/>
    <w:rsid w:val="003755E6"/>
    <w:rsid w:val="00376ADE"/>
    <w:rsid w:val="00380837"/>
    <w:rsid w:val="0038228C"/>
    <w:rsid w:val="0038333F"/>
    <w:rsid w:val="003A198A"/>
    <w:rsid w:val="003C7386"/>
    <w:rsid w:val="003E385C"/>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59B4"/>
    <w:rsid w:val="004B2CE4"/>
    <w:rsid w:val="004B6333"/>
    <w:rsid w:val="004C0FDE"/>
    <w:rsid w:val="004F0CA5"/>
    <w:rsid w:val="004F31E5"/>
    <w:rsid w:val="00536930"/>
    <w:rsid w:val="00553344"/>
    <w:rsid w:val="00553CEA"/>
    <w:rsid w:val="0055669E"/>
    <w:rsid w:val="00564E53"/>
    <w:rsid w:val="00580AD2"/>
    <w:rsid w:val="00583555"/>
    <w:rsid w:val="005841E5"/>
    <w:rsid w:val="00585108"/>
    <w:rsid w:val="00595461"/>
    <w:rsid w:val="005A00DD"/>
    <w:rsid w:val="005A70B0"/>
    <w:rsid w:val="005B4EFC"/>
    <w:rsid w:val="005B5527"/>
    <w:rsid w:val="005D3198"/>
    <w:rsid w:val="005D5659"/>
    <w:rsid w:val="005E3DEA"/>
    <w:rsid w:val="005F60AD"/>
    <w:rsid w:val="00600C20"/>
    <w:rsid w:val="00602F72"/>
    <w:rsid w:val="0062028A"/>
    <w:rsid w:val="00624DB2"/>
    <w:rsid w:val="00633CBF"/>
    <w:rsid w:val="00635A86"/>
    <w:rsid w:val="00644FE2"/>
    <w:rsid w:val="00647559"/>
    <w:rsid w:val="00673103"/>
    <w:rsid w:val="0067640C"/>
    <w:rsid w:val="00682A43"/>
    <w:rsid w:val="006A7B14"/>
    <w:rsid w:val="006E678B"/>
    <w:rsid w:val="006E7B1D"/>
    <w:rsid w:val="006F60E5"/>
    <w:rsid w:val="006F66B9"/>
    <w:rsid w:val="00721965"/>
    <w:rsid w:val="00755853"/>
    <w:rsid w:val="00765B5F"/>
    <w:rsid w:val="007757F3"/>
    <w:rsid w:val="007B0B22"/>
    <w:rsid w:val="007B5750"/>
    <w:rsid w:val="007C1B48"/>
    <w:rsid w:val="007E3B15"/>
    <w:rsid w:val="007E6AEB"/>
    <w:rsid w:val="007F429A"/>
    <w:rsid w:val="007F628B"/>
    <w:rsid w:val="00810C39"/>
    <w:rsid w:val="00821DDE"/>
    <w:rsid w:val="00821F87"/>
    <w:rsid w:val="00822941"/>
    <w:rsid w:val="008414EA"/>
    <w:rsid w:val="00846448"/>
    <w:rsid w:val="00854C63"/>
    <w:rsid w:val="00857CE8"/>
    <w:rsid w:val="00883736"/>
    <w:rsid w:val="008973EE"/>
    <w:rsid w:val="008B3727"/>
    <w:rsid w:val="008B5732"/>
    <w:rsid w:val="008C4292"/>
    <w:rsid w:val="008C4943"/>
    <w:rsid w:val="008E278C"/>
    <w:rsid w:val="008E46FC"/>
    <w:rsid w:val="008F4053"/>
    <w:rsid w:val="008F43C8"/>
    <w:rsid w:val="009118C5"/>
    <w:rsid w:val="00913015"/>
    <w:rsid w:val="009211BC"/>
    <w:rsid w:val="0092531B"/>
    <w:rsid w:val="00941004"/>
    <w:rsid w:val="009420A7"/>
    <w:rsid w:val="009434BE"/>
    <w:rsid w:val="00971600"/>
    <w:rsid w:val="00983692"/>
    <w:rsid w:val="00991504"/>
    <w:rsid w:val="009973B4"/>
    <w:rsid w:val="009A294D"/>
    <w:rsid w:val="009A4344"/>
    <w:rsid w:val="009B40E6"/>
    <w:rsid w:val="009C09D3"/>
    <w:rsid w:val="009C28C1"/>
    <w:rsid w:val="009D4C99"/>
    <w:rsid w:val="009F2810"/>
    <w:rsid w:val="009F7EED"/>
    <w:rsid w:val="00A00A66"/>
    <w:rsid w:val="00A03AB0"/>
    <w:rsid w:val="00A10908"/>
    <w:rsid w:val="00A24D4B"/>
    <w:rsid w:val="00A324D5"/>
    <w:rsid w:val="00A4056D"/>
    <w:rsid w:val="00A40FE6"/>
    <w:rsid w:val="00A521F0"/>
    <w:rsid w:val="00A80636"/>
    <w:rsid w:val="00A87338"/>
    <w:rsid w:val="00A92316"/>
    <w:rsid w:val="00AB0E26"/>
    <w:rsid w:val="00AB4939"/>
    <w:rsid w:val="00AC73E8"/>
    <w:rsid w:val="00AC7D83"/>
    <w:rsid w:val="00AE313E"/>
    <w:rsid w:val="00AE46F3"/>
    <w:rsid w:val="00AF0AAB"/>
    <w:rsid w:val="00AF0CE4"/>
    <w:rsid w:val="00B2731A"/>
    <w:rsid w:val="00B36B10"/>
    <w:rsid w:val="00B36E58"/>
    <w:rsid w:val="00B56F9E"/>
    <w:rsid w:val="00B75062"/>
    <w:rsid w:val="00B77D23"/>
    <w:rsid w:val="00B82B02"/>
    <w:rsid w:val="00B87544"/>
    <w:rsid w:val="00B924FB"/>
    <w:rsid w:val="00B96E10"/>
    <w:rsid w:val="00BA206D"/>
    <w:rsid w:val="00BB4BB4"/>
    <w:rsid w:val="00BE7ECE"/>
    <w:rsid w:val="00BF597E"/>
    <w:rsid w:val="00BF612A"/>
    <w:rsid w:val="00BF63A3"/>
    <w:rsid w:val="00C03B19"/>
    <w:rsid w:val="00C122F9"/>
    <w:rsid w:val="00C1336C"/>
    <w:rsid w:val="00C2092E"/>
    <w:rsid w:val="00C26678"/>
    <w:rsid w:val="00C315A5"/>
    <w:rsid w:val="00C40D2F"/>
    <w:rsid w:val="00C51A36"/>
    <w:rsid w:val="00C55228"/>
    <w:rsid w:val="00C63768"/>
    <w:rsid w:val="00C658AB"/>
    <w:rsid w:val="00C72A05"/>
    <w:rsid w:val="00C7514B"/>
    <w:rsid w:val="00C77034"/>
    <w:rsid w:val="00C95618"/>
    <w:rsid w:val="00CB4775"/>
    <w:rsid w:val="00CB5105"/>
    <w:rsid w:val="00CD31FD"/>
    <w:rsid w:val="00CD44C4"/>
    <w:rsid w:val="00CE315A"/>
    <w:rsid w:val="00CE4CD2"/>
    <w:rsid w:val="00D06F59"/>
    <w:rsid w:val="00D128EF"/>
    <w:rsid w:val="00D21A23"/>
    <w:rsid w:val="00D511D8"/>
    <w:rsid w:val="00D51BC9"/>
    <w:rsid w:val="00D523F5"/>
    <w:rsid w:val="00D5750A"/>
    <w:rsid w:val="00D60569"/>
    <w:rsid w:val="00D64586"/>
    <w:rsid w:val="00D72DE7"/>
    <w:rsid w:val="00D75D59"/>
    <w:rsid w:val="00D8388C"/>
    <w:rsid w:val="00DB60AD"/>
    <w:rsid w:val="00DB6A55"/>
    <w:rsid w:val="00DD33DB"/>
    <w:rsid w:val="00DD429E"/>
    <w:rsid w:val="00DE28CC"/>
    <w:rsid w:val="00DE4D6D"/>
    <w:rsid w:val="00DE595B"/>
    <w:rsid w:val="00DF1100"/>
    <w:rsid w:val="00E10A4B"/>
    <w:rsid w:val="00E23BC1"/>
    <w:rsid w:val="00E261AE"/>
    <w:rsid w:val="00E348B3"/>
    <w:rsid w:val="00E361DE"/>
    <w:rsid w:val="00E43FFD"/>
    <w:rsid w:val="00E46E99"/>
    <w:rsid w:val="00E6224C"/>
    <w:rsid w:val="00E63724"/>
    <w:rsid w:val="00E92F55"/>
    <w:rsid w:val="00EA0B69"/>
    <w:rsid w:val="00EA37D1"/>
    <w:rsid w:val="00EB0164"/>
    <w:rsid w:val="00EB1C22"/>
    <w:rsid w:val="00EB3D2A"/>
    <w:rsid w:val="00EC53EC"/>
    <w:rsid w:val="00ED0F62"/>
    <w:rsid w:val="00ED6A4D"/>
    <w:rsid w:val="00EE4C2D"/>
    <w:rsid w:val="00EF1DE1"/>
    <w:rsid w:val="00EF246D"/>
    <w:rsid w:val="00EF39A1"/>
    <w:rsid w:val="00F066F7"/>
    <w:rsid w:val="00F155A7"/>
    <w:rsid w:val="00F15D64"/>
    <w:rsid w:val="00F160DF"/>
    <w:rsid w:val="00F20015"/>
    <w:rsid w:val="00F35254"/>
    <w:rsid w:val="00F400F4"/>
    <w:rsid w:val="00F4354E"/>
    <w:rsid w:val="00F4538A"/>
    <w:rsid w:val="00F51DFC"/>
    <w:rsid w:val="00F6347C"/>
    <w:rsid w:val="00F74A85"/>
    <w:rsid w:val="00F85D84"/>
    <w:rsid w:val="00F869EB"/>
    <w:rsid w:val="00F90598"/>
    <w:rsid w:val="00FA7AE7"/>
    <w:rsid w:val="00FB0156"/>
    <w:rsid w:val="00FC0497"/>
    <w:rsid w:val="00FC47BD"/>
    <w:rsid w:val="00FD631E"/>
    <w:rsid w:val="00FD662D"/>
    <w:rsid w:val="00FE0DBA"/>
    <w:rsid w:val="00FE46BD"/>
    <w:rsid w:val="00FE7093"/>
    <w:rsid w:val="00FE7902"/>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5F73992"/>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30B5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272014"/>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513CB"/>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552D0"/>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456AFD"/>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text|1"/>
    <w:basedOn w:val="1"/>
    <w:qFormat/>
    <w:uiPriority w:val="0"/>
    <w:pPr>
      <w:spacing w:after="80"/>
    </w:pPr>
    <w:rPr>
      <w:rFonts w:ascii="MingLiU" w:hAnsi="MingLiU" w:eastAsia="MingLiU" w:cs="MingLiU"/>
      <w:sz w:val="20"/>
      <w:lang w:val="zh-TW" w:eastAsia="zh-TW" w:bidi="zh-TW"/>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109D5-4175-4C8A-8048-4FF9D1D584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2047</Words>
  <Characters>11674</Characters>
  <Lines>97</Lines>
  <Paragraphs>27</Paragraphs>
  <TotalTime>2</TotalTime>
  <ScaleCrop>false</ScaleCrop>
  <LinksUpToDate>false</LinksUpToDate>
  <CharactersWithSpaces>13694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2020-11-08T16:10:00Z</dcterms:created>
  <dc:creator>微软用户</dc:creator>
  <cp:lastModifiedBy>肖新龙</cp:lastModifiedBy>
  <dcterms:modified xsi:type="dcterms:W3CDTF">2022-02-11T04:00:35Z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31E928A9E57340B7B20FAA061D747722</vt:lpwstr>
  </property>
</Properties>
</file>