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1303-2021-F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纽贝恩（江苏）生物科技有限公司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hint="default" w:eastAsia="隶书"/>
                <w:b/>
                <w:color w:val="000000" w:themeColor="text1"/>
                <w:sz w:val="22"/>
                <w:szCs w:val="22"/>
                <w:lang w:val="en-US" w:eastAsia="zh-CN"/>
              </w:rPr>
            </w:pPr>
            <w:bookmarkStart w:id="2" w:name="总组长"/>
            <w:bookmarkEnd w:id="2"/>
            <w:r>
              <w:rPr>
                <w:rFonts w:hint="eastAsia" w:eastAsia="隶书"/>
                <w:b/>
                <w:color w:val="000000" w:themeColor="text1"/>
                <w:sz w:val="22"/>
                <w:szCs w:val="22"/>
                <w:lang w:val="en-US" w:eastAsia="zh-CN"/>
              </w:rPr>
              <w:t>陈丽丹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rFonts w:hint="eastAsia"/>
                <w:sz w:val="22"/>
                <w:szCs w:val="22"/>
              </w:rPr>
              <w:t>1303-2021-F</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91320621MA22LIDM2Q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rPr>
              <w:sym w:font="Wingdings 2" w:char="0052"/>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纽贝恩（江苏）生物科技有限公司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位于海安市达尔文路255号纽贝恩（江苏）生物科技有限公司生产车间的固态宠物配合饲料的生产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海安市达尔文路255号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海安市达尔文路255号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top"/>
          </w:tcPr>
          <w:p>
            <w:pPr>
              <w:snapToGrid w:val="0"/>
              <w:spacing w:line="0" w:lineRule="atLeast"/>
              <w:jc w:val="left"/>
              <w:rPr>
                <w:sz w:val="22"/>
                <w:szCs w:val="22"/>
              </w:rPr>
            </w:pPr>
            <w:r>
              <w:rPr>
                <w:rFonts w:hint="eastAsia" w:cs="Arial"/>
                <w:b/>
                <w:bCs/>
                <w:sz w:val="22"/>
                <w:szCs w:val="16"/>
              </w:rPr>
              <w:t>New B</w:t>
            </w:r>
            <w:r>
              <w:rPr>
                <w:rFonts w:hint="eastAsia" w:cs="Arial"/>
                <w:b/>
                <w:bCs/>
                <w:sz w:val="22"/>
                <w:szCs w:val="16"/>
                <w:lang w:val="en-US" w:eastAsia="zh-CN"/>
              </w:rPr>
              <w:t>e</w:t>
            </w:r>
            <w:r>
              <w:rPr>
                <w:rFonts w:hint="eastAsia" w:cs="Arial"/>
                <w:b/>
                <w:bCs/>
                <w:sz w:val="22"/>
                <w:szCs w:val="16"/>
              </w:rPr>
              <w:t>n (Jiangsu) Biotechnology Co. ,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snapToGrid w:val="0"/>
              <w:spacing w:line="0" w:lineRule="atLeast"/>
              <w:jc w:val="left"/>
              <w:rPr>
                <w:sz w:val="22"/>
                <w:szCs w:val="22"/>
              </w:rPr>
            </w:pPr>
            <w:r>
              <w:rPr>
                <w:rFonts w:hint="eastAsia" w:cs="Arial"/>
                <w:b/>
                <w:bCs/>
                <w:sz w:val="22"/>
                <w:szCs w:val="16"/>
              </w:rPr>
              <w:t>No. 255, Darwin Road, Haian City, Jiangsu Province,</w:t>
            </w:r>
            <w:r>
              <w:rPr>
                <w:rFonts w:hint="eastAsia" w:cs="Arial"/>
                <w:b/>
                <w:bCs/>
                <w:sz w:val="22"/>
                <w:szCs w:val="16"/>
                <w:lang w:val="en-US" w:eastAsia="zh-CN"/>
              </w:rPr>
              <w:t xml:space="preserve"> 226600</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sz w:val="22"/>
                <w:szCs w:val="22"/>
              </w:rPr>
            </w:pPr>
            <w:r>
              <w:rPr>
                <w:rFonts w:hint="eastAsia" w:cs="Arial"/>
                <w:b/>
                <w:bCs/>
                <w:sz w:val="22"/>
                <w:szCs w:val="16"/>
              </w:rPr>
              <w:t>No. 255, Darwin Road, Haian City, Jiangsu Province,</w:t>
            </w:r>
            <w:r>
              <w:rPr>
                <w:rFonts w:hint="eastAsia" w:cs="Arial"/>
                <w:b/>
                <w:bCs/>
                <w:sz w:val="22"/>
                <w:szCs w:val="16"/>
                <w:lang w:val="en-US" w:eastAsia="zh-CN"/>
              </w:rPr>
              <w:t xml:space="preserve"> 226600</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r>
              <w:rPr>
                <w:rFonts w:hint="eastAsia"/>
                <w:sz w:val="22"/>
                <w:szCs w:val="22"/>
                <w:lang w:val="en-US" w:eastAsia="zh-CN"/>
              </w:rPr>
              <w:t>P</w:t>
            </w:r>
            <w:r>
              <w:rPr>
                <w:rFonts w:hint="eastAsia"/>
                <w:sz w:val="22"/>
                <w:szCs w:val="22"/>
              </w:rPr>
              <w:t xml:space="preserve">roduction of </w:t>
            </w:r>
            <w:r>
              <w:rPr>
                <w:rFonts w:hint="eastAsia"/>
                <w:sz w:val="22"/>
                <w:szCs w:val="22"/>
                <w:lang w:val="en-US" w:eastAsia="zh-CN"/>
              </w:rPr>
              <w:t>S</w:t>
            </w:r>
            <w:r>
              <w:rPr>
                <w:rFonts w:hint="eastAsia"/>
                <w:sz w:val="22"/>
                <w:szCs w:val="22"/>
              </w:rPr>
              <w:t xml:space="preserve">olid </w:t>
            </w:r>
            <w:r>
              <w:rPr>
                <w:rFonts w:hint="eastAsia"/>
                <w:sz w:val="22"/>
                <w:szCs w:val="22"/>
                <w:lang w:val="en-US" w:eastAsia="zh-CN"/>
              </w:rPr>
              <w:t>P</w:t>
            </w:r>
            <w:r>
              <w:rPr>
                <w:rFonts w:hint="eastAsia"/>
                <w:sz w:val="22"/>
                <w:szCs w:val="22"/>
              </w:rPr>
              <w:t xml:space="preserve">et </w:t>
            </w:r>
            <w:r>
              <w:rPr>
                <w:rFonts w:hint="eastAsia"/>
                <w:sz w:val="22"/>
                <w:szCs w:val="22"/>
                <w:lang w:val="en-US" w:eastAsia="zh-CN"/>
              </w:rPr>
              <w:t>F</w:t>
            </w:r>
            <w:r>
              <w:rPr>
                <w:rFonts w:hint="eastAsia"/>
                <w:sz w:val="22"/>
                <w:szCs w:val="22"/>
              </w:rPr>
              <w:t xml:space="preserve">ormula </w:t>
            </w:r>
            <w:r>
              <w:rPr>
                <w:rFonts w:hint="eastAsia"/>
                <w:sz w:val="22"/>
                <w:szCs w:val="22"/>
                <w:lang w:val="en-US" w:eastAsia="zh-CN"/>
              </w:rPr>
              <w:t>F</w:t>
            </w:r>
            <w:r>
              <w:rPr>
                <w:rFonts w:hint="eastAsia"/>
                <w:sz w:val="22"/>
                <w:szCs w:val="22"/>
              </w:rPr>
              <w:t xml:space="preserve">eed in </w:t>
            </w:r>
            <w:r>
              <w:rPr>
                <w:rFonts w:hint="eastAsia"/>
                <w:sz w:val="22"/>
                <w:szCs w:val="22"/>
                <w:lang w:val="en-US" w:eastAsia="zh-CN"/>
              </w:rPr>
              <w:t>W</w:t>
            </w:r>
            <w:r>
              <w:rPr>
                <w:rFonts w:hint="eastAsia"/>
                <w:sz w:val="22"/>
                <w:szCs w:val="22"/>
              </w:rPr>
              <w:t xml:space="preserve">orkshop of </w:t>
            </w:r>
            <w:r>
              <w:rPr>
                <w:rFonts w:hint="eastAsia"/>
                <w:sz w:val="22"/>
                <w:szCs w:val="22"/>
                <w:lang w:val="en-US" w:eastAsia="zh-CN"/>
              </w:rPr>
              <w:t>N</w:t>
            </w:r>
            <w:r>
              <w:rPr>
                <w:rFonts w:hint="eastAsia"/>
                <w:sz w:val="22"/>
                <w:szCs w:val="22"/>
              </w:rPr>
              <w:t>ew B</w:t>
            </w:r>
            <w:r>
              <w:rPr>
                <w:rFonts w:hint="eastAsia"/>
                <w:sz w:val="22"/>
                <w:szCs w:val="22"/>
                <w:lang w:val="en-US" w:eastAsia="zh-CN"/>
              </w:rPr>
              <w:t>e</w:t>
            </w:r>
            <w:r>
              <w:rPr>
                <w:rFonts w:hint="eastAsia"/>
                <w:sz w:val="22"/>
                <w:szCs w:val="22"/>
              </w:rPr>
              <w:t xml:space="preserve">n (Jiangsu) Biotechnology Co. , Ltd. located at </w:t>
            </w:r>
            <w:r>
              <w:rPr>
                <w:rFonts w:hint="eastAsia" w:ascii="Times New Roman" w:hAnsi="Times New Roman" w:cs="Times New Roman"/>
                <w:sz w:val="22"/>
                <w:szCs w:val="22"/>
              </w:rPr>
              <w:t>No. 255,  D</w:t>
            </w:r>
            <w:r>
              <w:rPr>
                <w:rFonts w:hint="eastAsia"/>
                <w:sz w:val="22"/>
                <w:szCs w:val="22"/>
              </w:rPr>
              <w:t>arwin Road, Haian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bookmarkStart w:id="21" w:name="_GoBack"/>
      <w:r>
        <w:rPr>
          <w:rFonts w:hint="eastAsia"/>
        </w:rPr>
        <w:t>附件1：</w:t>
      </w:r>
      <w:r>
        <w:rPr>
          <w:rFonts w:hint="eastAsia"/>
          <w:lang w:val="en-GB"/>
        </w:rPr>
        <w:t>用于多场所认证项目（</w:t>
      </w:r>
      <w:r>
        <w:rPr>
          <w:rFonts w:hint="eastAsia"/>
        </w:rPr>
        <w:t>分证书</w:t>
      </w:r>
      <w:r>
        <w:rPr>
          <w:rFonts w:hint="eastAsia"/>
          <w:lang w:val="en-GB"/>
        </w:rPr>
        <w:t>）</w:t>
      </w:r>
      <w:bookmarkEnd w:id="21"/>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sectPr>
          <w:headerReference r:id="rId3" w:type="default"/>
          <w:pgSz w:w="11906" w:h="16838"/>
          <w:pgMar w:top="1440" w:right="1080" w:bottom="1440" w:left="1080" w:header="737" w:footer="480" w:gutter="0"/>
          <w:cols w:space="425" w:num="1"/>
          <w:docGrid w:linePitch="326" w:charSpace="-4916"/>
        </w:sectPr>
      </w:pPr>
    </w:p>
    <w:p>
      <w:pPr>
        <w:pStyle w:val="2"/>
        <w:spacing w:line="0" w:lineRule="atLeast"/>
        <w:ind w:firstLine="0"/>
        <w:rPr>
          <w:rFonts w:hint="eastAsia" w:eastAsia="宋体"/>
          <w:b/>
          <w:color w:val="000000" w:themeColor="text1"/>
          <w:sz w:val="18"/>
          <w:szCs w:val="18"/>
          <w:lang w:val="en-GB" w:eastAsia="zh-CN"/>
        </w:rPr>
      </w:pPr>
    </w:p>
    <w:p>
      <w:pPr>
        <w:pStyle w:val="2"/>
        <w:spacing w:line="0" w:lineRule="atLeast"/>
        <w:ind w:firstLine="0"/>
        <w:rPr>
          <w:rFonts w:hint="eastAsia" w:eastAsia="宋体"/>
          <w:b/>
          <w:color w:val="000000" w:themeColor="text1"/>
          <w:sz w:val="18"/>
          <w:szCs w:val="18"/>
          <w:lang w:val="en-GB" w:eastAsia="zh-CN"/>
        </w:rPr>
        <w:sectPr>
          <w:pgSz w:w="11906" w:h="16838"/>
          <w:pgMar w:top="1440" w:right="1080" w:bottom="1440" w:left="1080" w:header="737" w:footer="480" w:gutter="0"/>
          <w:cols w:space="425" w:num="1"/>
          <w:docGrid w:linePitch="326" w:charSpace="-4916"/>
        </w:sectPr>
      </w:pPr>
      <w:r>
        <w:rPr>
          <w:rFonts w:hint="eastAsia" w:eastAsia="宋体"/>
          <w:b/>
          <w:color w:val="000000" w:themeColor="text1"/>
          <w:sz w:val="18"/>
          <w:szCs w:val="18"/>
          <w:lang w:val="en-GB" w:eastAsia="zh-CN"/>
        </w:rPr>
        <w:drawing>
          <wp:inline distT="0" distB="0" distL="114300" distR="114300">
            <wp:extent cx="6188710" cy="8255000"/>
            <wp:effectExtent l="0" t="0" r="8890" b="0"/>
            <wp:docPr id="2" name="图片 2" descr="c05fbc493b8a8fb1d5d7b1acc18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05fbc493b8a8fb1d5d7b1acc186440"/>
                    <pic:cNvPicPr>
                      <a:picLocks noChangeAspect="1"/>
                    </pic:cNvPicPr>
                  </pic:nvPicPr>
                  <pic:blipFill>
                    <a:blip r:embed="rId5"/>
                    <a:stretch>
                      <a:fillRect/>
                    </a:stretch>
                  </pic:blipFill>
                  <pic:spPr>
                    <a:xfrm>
                      <a:off x="0" y="0"/>
                      <a:ext cx="6188710" cy="8255000"/>
                    </a:xfrm>
                    <a:prstGeom prst="rect">
                      <a:avLst/>
                    </a:prstGeom>
                  </pic:spPr>
                </pic:pic>
              </a:graphicData>
            </a:graphic>
          </wp:inline>
        </w:drawing>
      </w:r>
    </w:p>
    <w:p>
      <w:pPr>
        <w:pStyle w:val="2"/>
        <w:spacing w:line="0" w:lineRule="atLeast"/>
        <w:ind w:firstLine="0"/>
        <w:rPr>
          <w:rFonts w:hint="eastAsia" w:eastAsia="宋体"/>
          <w:b/>
          <w:color w:val="000000" w:themeColor="text1"/>
          <w:sz w:val="18"/>
          <w:szCs w:val="18"/>
          <w:lang w:val="en-GB" w:eastAsia="zh-CN"/>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5859780" cy="8243570"/>
            <wp:effectExtent l="0" t="0" r="7620" b="11430"/>
            <wp:docPr id="3" name="图片 3" descr="38d86cf8064c2d815120664f3fd2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d86cf8064c2d815120664f3fd21d0"/>
                    <pic:cNvPicPr>
                      <a:picLocks noChangeAspect="1"/>
                    </pic:cNvPicPr>
                  </pic:nvPicPr>
                  <pic:blipFill>
                    <a:blip r:embed="rId6"/>
                    <a:srcRect l="3468" t="138" r="1847"/>
                    <a:stretch>
                      <a:fillRect/>
                    </a:stretch>
                  </pic:blipFill>
                  <pic:spPr>
                    <a:xfrm>
                      <a:off x="0" y="0"/>
                      <a:ext cx="5859780" cy="8243570"/>
                    </a:xfrm>
                    <a:prstGeom prst="rect">
                      <a:avLst/>
                    </a:prstGeom>
                  </pic:spPr>
                </pic:pic>
              </a:graphicData>
            </a:graphic>
          </wp:inline>
        </w:drawing>
      </w:r>
    </w:p>
    <w:sectPr>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AD1E91"/>
    <w:rsid w:val="37032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ASUS</cp:lastModifiedBy>
  <cp:lastPrinted>2019-05-13T03:13:00Z</cp:lastPrinted>
  <dcterms:modified xsi:type="dcterms:W3CDTF">2022-01-04T06:04:41Z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2052-11.1.0.10723</vt:lpwstr>
  </property>
</Properties>
</file>