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lang w:val="en-US" w:eastAsia="zh-CN"/>
              </w:rPr>
              <w:t>候</w:t>
            </w:r>
            <w:r>
              <w:rPr>
                <w:rFonts w:hint="eastAsia"/>
                <w:sz w:val="24"/>
                <w:szCs w:val="24"/>
              </w:rPr>
              <w:t>玉建</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武超</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2021.12.25</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eastAsia"/>
                <w:sz w:val="21"/>
                <w:szCs w:val="21"/>
                <w:lang w:val="en-US" w:eastAsia="zh-CN"/>
              </w:rPr>
              <w:t>QEO9.3；O</w:t>
            </w:r>
            <w:r>
              <w:rPr>
                <w:rFonts w:hint="eastAsia"/>
                <w:sz w:val="21"/>
                <w:szCs w:val="21"/>
              </w:rPr>
              <w:t>4.1/4.2/4.3/4.4/</w:t>
            </w:r>
            <w:r>
              <w:rPr>
                <w:rFonts w:hint="default" w:ascii="Times New Roman" w:hAnsi="Times New Roman" w:eastAsia="宋体" w:cs="Times New Roman"/>
                <w:b w:val="0"/>
                <w:bCs/>
                <w:sz w:val="21"/>
                <w:szCs w:val="21"/>
              </w:rPr>
              <w:t>5.1/5.2/5.3/6.1/6.2/7.1/10.1/10.3</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noWrap w:val="0"/>
            <w:vAlign w:val="center"/>
          </w:tcPr>
          <w:p>
            <w:pPr>
              <w:rPr>
                <w:rFonts w:ascii="Times New Roman" w:hAnsi="Times New Roman" w:eastAsia="宋体" w:cs="Times New Roman"/>
                <w:kern w:val="2"/>
                <w:sz w:val="21"/>
                <w:lang w:val="en-US" w:eastAsia="zh-CN" w:bidi="ar-SA"/>
              </w:rPr>
            </w:pPr>
            <w:r>
              <w:rPr>
                <w:rFonts w:hint="eastAsia"/>
              </w:rPr>
              <w:t>组织及其环境</w:t>
            </w:r>
          </w:p>
        </w:tc>
        <w:tc>
          <w:tcPr>
            <w:tcW w:w="960" w:type="dxa"/>
            <w:noWrap w:val="0"/>
            <w:vAlign w:val="center"/>
          </w:tcPr>
          <w:p>
            <w:pPr>
              <w:rPr>
                <w:rFonts w:ascii="Times New Roman" w:hAnsi="Times New Roman" w:eastAsia="宋体" w:cs="Times New Roman"/>
                <w:kern w:val="2"/>
                <w:sz w:val="21"/>
                <w:lang w:val="en-US" w:eastAsia="zh-CN" w:bidi="ar-SA"/>
              </w:rPr>
            </w:pPr>
            <w:r>
              <w:rPr>
                <w:rFonts w:hint="eastAsia"/>
                <w:lang w:val="en-US" w:eastAsia="zh-CN"/>
              </w:rPr>
              <w:t>O</w:t>
            </w:r>
            <w:r>
              <w:rPr>
                <w:rFonts w:hint="eastAsia"/>
              </w:rPr>
              <w:t>4.1</w:t>
            </w:r>
          </w:p>
        </w:tc>
        <w:tc>
          <w:tcPr>
            <w:tcW w:w="10004" w:type="dxa"/>
            <w:noWrap w:val="0"/>
            <w:vAlign w:val="center"/>
          </w:tcPr>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河北</w:t>
            </w:r>
            <w:r>
              <w:rPr>
                <w:rFonts w:hint="eastAsia" w:ascii="Times New Roman" w:hAnsi="Times New Roman" w:eastAsia="宋体" w:cs="Times New Roman"/>
                <w:szCs w:val="22"/>
                <w:lang w:val="en-US" w:eastAsia="zh-CN"/>
              </w:rPr>
              <w:t>博景路桥工程</w:t>
            </w:r>
            <w:r>
              <w:rPr>
                <w:rFonts w:hint="eastAsia" w:ascii="Times New Roman" w:hAnsi="Times New Roman" w:eastAsia="宋体" w:cs="Times New Roman"/>
                <w:szCs w:val="22"/>
                <w:lang w:eastAsia="zh-CN"/>
              </w:rPr>
              <w:t>有限公司，成立于2016年</w:t>
            </w:r>
            <w:r>
              <w:rPr>
                <w:rFonts w:hint="eastAsia" w:ascii="Times New Roman" w:hAnsi="Times New Roman" w:eastAsia="宋体" w:cs="Times New Roman"/>
                <w:szCs w:val="22"/>
                <w:lang w:val="en-US" w:eastAsia="zh-CN"/>
              </w:rPr>
              <w:t>12</w:t>
            </w:r>
            <w:r>
              <w:rPr>
                <w:rFonts w:hint="eastAsia" w:ascii="Times New Roman" w:hAnsi="Times New Roman" w:eastAsia="宋体" w:cs="Times New Roman"/>
                <w:szCs w:val="22"/>
                <w:lang w:eastAsia="zh-CN"/>
              </w:rPr>
              <w:t>月2</w:t>
            </w:r>
            <w:r>
              <w:rPr>
                <w:rFonts w:hint="eastAsia" w:ascii="Times New Roman" w:hAnsi="Times New Roman" w:eastAsia="宋体" w:cs="Times New Roman"/>
                <w:szCs w:val="22"/>
                <w:lang w:val="en-US" w:eastAsia="zh-CN"/>
              </w:rPr>
              <w:t>7</w:t>
            </w:r>
            <w:r>
              <w:rPr>
                <w:rFonts w:hint="eastAsia" w:ascii="Times New Roman" w:hAnsi="Times New Roman" w:eastAsia="宋体" w:cs="Times New Roman"/>
                <w:szCs w:val="22"/>
                <w:lang w:eastAsia="zh-CN"/>
              </w:rPr>
              <w:t>日，住所：</w:t>
            </w:r>
            <w:r>
              <w:rPr>
                <w:rFonts w:hint="eastAsia" w:ascii="Times New Roman" w:hAnsi="Times New Roman" w:eastAsia="宋体" w:cs="Times New Roman"/>
                <w:szCs w:val="22"/>
                <w:lang w:val="en-US" w:eastAsia="zh-CN"/>
              </w:rPr>
              <w:t>河北省衡水滨湖新区彭杜乡半壁店村</w:t>
            </w:r>
            <w:r>
              <w:rPr>
                <w:rFonts w:hint="eastAsia" w:ascii="Times New Roman" w:hAnsi="Times New Roman" w:eastAsia="宋体" w:cs="Times New Roman"/>
                <w:szCs w:val="22"/>
                <w:lang w:eastAsia="zh-CN"/>
              </w:rPr>
              <w:t xml:space="preserve">。 </w:t>
            </w:r>
          </w:p>
          <w:p>
            <w:pPr>
              <w:rPr>
                <w:rFonts w:hint="default"/>
                <w:lang w:val="en-US" w:eastAsia="zh-CN"/>
              </w:rPr>
            </w:pPr>
            <w:r>
              <w:rPr>
                <w:rFonts w:hint="eastAsia" w:ascii="Times New Roman" w:hAnsi="Times New Roman" w:eastAsia="宋体" w:cs="Times New Roman"/>
                <w:szCs w:val="22"/>
                <w:lang w:val="en-US" w:eastAsia="zh-CN"/>
              </w:rPr>
              <w:t>QEO体系文件初建于2020年9月10日，体系认证范围：适用于橡胶支座、盆式橡胶支座、球形支座、伸缩缝止水带、橡胶垫、密封件、胶管的生产的生产与销售及相关的环境、职业健康安全管理活动。包含在营业执照范围内。</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公司确定与其宗旨相关并影响其实现质量、环境管理体系预期结果的能力的外部和内部问题。这些问题应包括受公司影响的或能够影响公司的环境状况。</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总经理根据公司长远的发展需求和未来的发展前景，制定并颁布公司的经营方针，以表明公司基本的经营理念。</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总经理或委派办公室不定期的，至少每年一次收集获取与其宗旨和战略方向相关并影响其实现质量/环境/职业健康安全管理体系预期结果的能力的各种外部和内部因素，收集获取渠道可以是国家和国际新闻网站、国家统计部门和其他政府部门出版物、本地和国家会议、行业会议等。</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公司的外部环境包含来自于国际、国内、地区和当地的各种法律法规、技术、竞争、市场、文化、社会和经济环境因素；</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公司的内部环境包含价值观、企业文化、企业知识和绩效等有关的因素。</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办公室负责对这些内部和外部因素的相关信息进行监视和评审，包括：</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-对内外部各类信息进行监视，以及信息的获取、分析和利用；</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-针对基于组织环境分析所确定的解决方案进行评审；</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eastAsia="zh-CN"/>
              </w:rPr>
              <w:t>-评审的结果作为管理评审的输入。</w:t>
            </w:r>
          </w:p>
        </w:tc>
        <w:tc>
          <w:tcPr>
            <w:tcW w:w="1585" w:type="dxa"/>
            <w:noWrap w:val="0"/>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2160" w:type="dxa"/>
            <w:noWrap w:val="0"/>
            <w:vAlign w:val="center"/>
          </w:tcPr>
          <w:p>
            <w:pPr>
              <w:rPr>
                <w:rFonts w:hint="default" w:ascii="Times New Roman" w:hAnsi="Times New Roman" w:eastAsia="宋体" w:cs="Times New Roman"/>
                <w:kern w:val="2"/>
                <w:sz w:val="21"/>
                <w:lang w:val="en-US" w:eastAsia="zh-CN" w:bidi="ar-SA"/>
              </w:rPr>
            </w:pPr>
            <w:r>
              <w:rPr>
                <w:rFonts w:hint="eastAsia"/>
              </w:rPr>
              <w:t>相关方的需求和希望</w:t>
            </w:r>
          </w:p>
        </w:tc>
        <w:tc>
          <w:tcPr>
            <w:tcW w:w="960" w:type="dxa"/>
            <w:noWrap w:val="0"/>
            <w:vAlign w:val="center"/>
          </w:tcPr>
          <w:p>
            <w:pPr>
              <w:rPr>
                <w:rFonts w:hint="eastAsia"/>
                <w:lang w:val="en-US" w:eastAsia="zh-CN"/>
              </w:rPr>
            </w:pP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rPr>
              <w:t>4.2</w:t>
            </w:r>
          </w:p>
        </w:tc>
        <w:tc>
          <w:tcPr>
            <w:tcW w:w="10004" w:type="dxa"/>
            <w:noWrap w:val="0"/>
            <w:vAlign w:val="center"/>
          </w:tcPr>
          <w:p>
            <w:pPr>
              <w:rPr>
                <w:rFonts w:hint="eastAsia"/>
                <w:color w:val="auto"/>
              </w:rPr>
            </w:pPr>
            <w:r>
              <w:rPr>
                <w:rFonts w:hint="eastAsia"/>
                <w:color w:val="auto"/>
              </w:rPr>
              <w:t>与质量</w:t>
            </w:r>
            <w:r>
              <w:rPr>
                <w:rFonts w:hint="eastAsia"/>
                <w:color w:val="auto"/>
                <w:lang w:val="en-US" w:eastAsia="zh-CN"/>
              </w:rPr>
              <w:t>/环境/职业健康安全</w:t>
            </w:r>
            <w:r>
              <w:rPr>
                <w:rFonts w:hint="eastAsia"/>
                <w:color w:val="auto"/>
              </w:rPr>
              <w:t>管理体系有关的相关方，如顾客、最终用户、股东、银行、外部供应商、员工及监管部门等；</w:t>
            </w:r>
            <w:r>
              <w:rPr>
                <w:color w:val="auto"/>
              </w:rPr>
              <w:t xml:space="preserve"> </w:t>
            </w:r>
            <w:r>
              <w:rPr>
                <w:rFonts w:hint="eastAsia"/>
                <w:color w:val="auto"/>
              </w:rPr>
              <w:t>按相关文件的规定要求，确定这些相关方的需求和期望（即要求）。公司各部门按相关文件规定对这些相关方及其要求的相关信息进行定期的监视和评审，以便及时调整公司战略，适应市场的需求。</w:t>
            </w:r>
            <w:r>
              <w:rPr>
                <w:color w:val="auto"/>
              </w:rPr>
              <w:t xml:space="preserve"> </w:t>
            </w:r>
          </w:p>
          <w:p>
            <w:pPr>
              <w:rPr>
                <w:color w:val="auto"/>
                <w:lang w:eastAsia="zh-CN"/>
              </w:rPr>
            </w:pPr>
            <w:r>
              <w:rPr>
                <w:rFonts w:hint="eastAsia"/>
                <w:color w:val="auto"/>
                <w:lang w:eastAsia="zh-CN"/>
              </w:rPr>
              <w:t>客户：作为对公司发展有最直接影响的相关方，公司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rPr>
                <w:color w:val="auto"/>
                <w:lang w:eastAsia="zh-CN"/>
              </w:rPr>
            </w:pPr>
            <w:r>
              <w:rPr>
                <w:rFonts w:hint="eastAsia"/>
                <w:color w:val="auto"/>
                <w:lang w:eastAsia="zh-CN"/>
              </w:rPr>
              <w:t>供应商：作为产品辅助设施质量的源头，公司加大对由供应商提供的</w:t>
            </w:r>
            <w:r>
              <w:rPr>
                <w:rFonts w:hint="eastAsia"/>
                <w:color w:val="auto"/>
                <w:lang w:val="en-US" w:eastAsia="zh-CN"/>
              </w:rPr>
              <w:t>产品</w:t>
            </w:r>
            <w:r>
              <w:rPr>
                <w:rFonts w:hint="eastAsia"/>
                <w:color w:val="auto"/>
                <w:lang w:eastAsia="zh-CN"/>
              </w:rPr>
              <w:t>以及其他的外包过程产品进行质量控制，保证使用的产品质量过关；</w:t>
            </w:r>
          </w:p>
          <w:p>
            <w:pPr>
              <w:rPr>
                <w:color w:val="auto"/>
                <w:lang w:eastAsia="zh-CN"/>
              </w:rPr>
            </w:pPr>
            <w:r>
              <w:rPr>
                <w:rFonts w:hint="eastAsia"/>
                <w:color w:val="auto"/>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rPr>
                <w:rFonts w:hint="eastAsia"/>
                <w:color w:val="auto"/>
                <w:szCs w:val="22"/>
                <w:lang w:eastAsia="zh-CN"/>
              </w:rPr>
            </w:pPr>
            <w:r>
              <w:rPr>
                <w:rFonts w:hint="eastAsia"/>
                <w:color w:val="auto"/>
                <w:lang w:eastAsia="zh-CN"/>
              </w:rPr>
              <w:t>审核</w:t>
            </w:r>
            <w:r>
              <w:rPr>
                <w:rFonts w:hint="eastAsia"/>
                <w:color w:val="auto"/>
                <w:szCs w:val="22"/>
                <w:lang w:eastAsia="zh-CN"/>
              </w:rPr>
              <w:t>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rPr>
                <w:rFonts w:hint="eastAsia"/>
                <w:color w:val="auto"/>
                <w:szCs w:val="22"/>
                <w:lang w:eastAsia="zh-CN"/>
              </w:rPr>
            </w:pPr>
            <w:r>
              <w:rPr>
                <w:rFonts w:hint="eastAsia"/>
                <w:color w:val="auto"/>
                <w:szCs w:val="22"/>
                <w:lang w:eastAsia="zh-CN"/>
              </w:rPr>
              <w:t xml:space="preserve">a) 直接顾客； </w:t>
            </w:r>
          </w:p>
          <w:p>
            <w:pPr>
              <w:rPr>
                <w:rFonts w:hint="eastAsia" w:ascii="Times New Roman" w:hAnsi="Times New Roman" w:eastAsia="宋体" w:cs="Times New Roman"/>
                <w:kern w:val="2"/>
                <w:sz w:val="21"/>
                <w:lang w:val="en-US" w:eastAsia="zh-CN" w:bidi="ar-SA"/>
              </w:rPr>
            </w:pPr>
            <w:r>
              <w:rPr>
                <w:rFonts w:hint="eastAsia"/>
                <w:color w:val="auto"/>
                <w:szCs w:val="22"/>
                <w:lang w:eastAsia="zh-CN"/>
              </w:rPr>
              <w:t xml:space="preserve">b) 外部提供方； </w:t>
            </w:r>
          </w:p>
        </w:tc>
        <w:tc>
          <w:tcPr>
            <w:tcW w:w="1585"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noWrap w:val="0"/>
            <w:vAlign w:val="center"/>
          </w:tcPr>
          <w:p>
            <w:pPr>
              <w:rPr>
                <w:rFonts w:hint="eastAsia" w:ascii="Times New Roman" w:hAnsi="Times New Roman" w:eastAsia="宋体" w:cs="Times New Roman"/>
                <w:kern w:val="2"/>
                <w:sz w:val="21"/>
                <w:lang w:val="en-US" w:eastAsia="zh-CN" w:bidi="ar-SA"/>
              </w:rPr>
            </w:pPr>
            <w:r>
              <w:rPr>
                <w:rFonts w:hint="eastAsia"/>
              </w:rPr>
              <w:t>管理体系的范围</w:t>
            </w:r>
          </w:p>
        </w:tc>
        <w:tc>
          <w:tcPr>
            <w:tcW w:w="960" w:type="dxa"/>
            <w:noWrap w:val="0"/>
            <w:vAlign w:val="center"/>
          </w:tcPr>
          <w:p>
            <w:pPr>
              <w:rPr>
                <w:rFonts w:hint="eastAsia"/>
                <w:lang w:val="en-US" w:eastAsia="zh-CN"/>
              </w:rPr>
            </w:pP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rPr>
              <w:t>4.3</w:t>
            </w:r>
          </w:p>
        </w:tc>
        <w:tc>
          <w:tcPr>
            <w:tcW w:w="10004" w:type="dxa"/>
            <w:noWrap w:val="0"/>
            <w:vAlign w:val="center"/>
          </w:tcPr>
          <w:p>
            <w:pPr>
              <w:rPr>
                <w:rFonts w:hint="eastAsia"/>
                <w:color w:val="auto"/>
                <w:szCs w:val="22"/>
                <w:lang w:val="en-US" w:eastAsia="zh-CN"/>
              </w:rPr>
            </w:pPr>
            <w:bookmarkStart w:id="1" w:name="审核范围"/>
            <w:r>
              <w:rPr>
                <w:rFonts w:hint="eastAsia"/>
                <w:color w:val="auto"/>
                <w:szCs w:val="22"/>
                <w:lang w:val="en-US" w:eastAsia="zh-CN"/>
              </w:rPr>
              <w:t>管理体系的范围为：</w:t>
            </w:r>
          </w:p>
          <w:p>
            <w:pPr>
              <w:rPr>
                <w:rFonts w:hint="eastAsia"/>
                <w:color w:val="auto"/>
                <w:szCs w:val="22"/>
                <w:lang w:eastAsia="zh-CN"/>
              </w:rPr>
            </w:pPr>
            <w:r>
              <w:rPr>
                <w:rFonts w:hint="eastAsia"/>
                <w:color w:val="auto"/>
                <w:szCs w:val="22"/>
                <w:lang w:eastAsia="zh-CN"/>
              </w:rPr>
              <w:t>O：橡胶支座、盆式橡胶支座、球形支座、伸缩缝、止水带、橡胶垫的生产，聚乙烯泡沫板、密封胶（止水胶）、土工材料、防水材料的销售所涉及场所的相关职业健康安全管理活动</w:t>
            </w:r>
            <w:bookmarkEnd w:id="1"/>
          </w:p>
          <w:p>
            <w:pPr>
              <w:rPr>
                <w:rFonts w:hint="eastAsia"/>
                <w:color w:val="auto"/>
                <w:szCs w:val="22"/>
                <w:lang w:eastAsia="zh-CN"/>
              </w:rPr>
            </w:pPr>
            <w:r>
              <w:rPr>
                <w:rFonts w:hint="eastAsia"/>
                <w:color w:val="auto"/>
                <w:szCs w:val="22"/>
                <w:lang w:eastAsia="zh-CN"/>
              </w:rPr>
              <w:t>本公司质量/环境/职业健康安全管理体系实施地点是：河北省衡水滨湖新区彭杜乡半壁店村</w:t>
            </w:r>
          </w:p>
          <w:p>
            <w:pPr>
              <w:rPr>
                <w:rFonts w:hint="eastAsia"/>
                <w:color w:val="auto"/>
                <w:szCs w:val="22"/>
                <w:lang w:eastAsia="zh-CN"/>
              </w:rPr>
            </w:pPr>
            <w:r>
              <w:rPr>
                <w:rFonts w:hint="eastAsia"/>
                <w:color w:val="auto"/>
                <w:szCs w:val="22"/>
                <w:lang w:eastAsia="zh-CN"/>
              </w:rPr>
              <w:t>经识别本公司外包过程：</w:t>
            </w:r>
            <w:r>
              <w:rPr>
                <w:rFonts w:hint="eastAsia"/>
                <w:color w:val="auto"/>
                <w:szCs w:val="22"/>
                <w:lang w:val="en-US" w:eastAsia="zh-CN"/>
              </w:rPr>
              <w:t>喷漆、产品运输</w:t>
            </w:r>
            <w:r>
              <w:rPr>
                <w:rFonts w:hint="eastAsia"/>
                <w:color w:val="auto"/>
                <w:szCs w:val="22"/>
                <w:lang w:eastAsia="zh-CN"/>
              </w:rPr>
              <w:t xml:space="preserve">。 </w:t>
            </w:r>
          </w:p>
          <w:p>
            <w:pPr>
              <w:rPr>
                <w:rFonts w:hint="default" w:ascii="宋体" w:hAnsi="宋体" w:cs="宋体"/>
                <w:b/>
                <w:bCs/>
                <w:lang w:val="en-US" w:eastAsia="zh-CN"/>
              </w:rPr>
            </w:pPr>
            <w:r>
              <w:rPr>
                <w:rFonts w:hint="eastAsia"/>
                <w:color w:val="auto"/>
                <w:szCs w:val="22"/>
                <w:lang w:val="en-US" w:eastAsia="zh-CN"/>
              </w:rPr>
              <w:t>体系覆盖人数18人</w:t>
            </w:r>
          </w:p>
        </w:tc>
        <w:tc>
          <w:tcPr>
            <w:tcW w:w="1585"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2160" w:type="dxa"/>
            <w:noWrap w:val="0"/>
            <w:vAlign w:val="center"/>
          </w:tcPr>
          <w:p>
            <w:pPr>
              <w:rPr>
                <w:rFonts w:hint="eastAsia" w:ascii="Times New Roman" w:hAnsi="Times New Roman" w:eastAsia="宋体" w:cs="Times New Roman"/>
                <w:kern w:val="2"/>
                <w:sz w:val="21"/>
                <w:lang w:val="en-US" w:eastAsia="zh-CN" w:bidi="ar-SA"/>
              </w:rPr>
            </w:pPr>
            <w:r>
              <w:rPr>
                <w:rFonts w:hint="eastAsia"/>
              </w:rPr>
              <w:t>管理体系及其过程</w:t>
            </w:r>
          </w:p>
        </w:tc>
        <w:tc>
          <w:tcPr>
            <w:tcW w:w="960" w:type="dxa"/>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rPr>
              <w:t>4.</w:t>
            </w:r>
            <w:r>
              <w:rPr>
                <w:rFonts w:hint="eastAsia"/>
                <w:lang w:val="en-US" w:eastAsia="zh-CN"/>
              </w:rPr>
              <w:t>4</w:t>
            </w:r>
          </w:p>
        </w:tc>
        <w:tc>
          <w:tcPr>
            <w:tcW w:w="10004" w:type="dxa"/>
            <w:noWrap w:val="0"/>
            <w:vAlign w:val="top"/>
          </w:tcPr>
          <w:p>
            <w:pPr>
              <w:rPr>
                <w:rFonts w:hint="eastAsia"/>
                <w:lang w:val="en-US" w:eastAsia="zh-CN"/>
              </w:rPr>
            </w:pPr>
            <w:r>
              <w:rPr>
                <w:rFonts w:hint="eastAsia"/>
                <w:lang w:val="zh-CN" w:eastAsia="zh-CN"/>
              </w:rPr>
              <w:t>本公司按照 ISO9001:2015《质量管理体系要求》、ISO14001:2015《环境管理体系要求及使用指南》和</w:t>
            </w:r>
            <w:r>
              <w:rPr>
                <w:rFonts w:hint="eastAsia"/>
                <w:lang w:val="en-US" w:eastAsia="zh-CN"/>
              </w:rPr>
              <w:t>I</w:t>
            </w:r>
            <w:r>
              <w:rPr>
                <w:rFonts w:hint="eastAsia"/>
                <w:lang w:val="zh-CN" w:eastAsia="zh-CN"/>
              </w:rPr>
              <w:t>SO45001:2018《职业健康安全管理体系</w:t>
            </w:r>
            <w:r>
              <w:rPr>
                <w:rFonts w:hint="eastAsia"/>
                <w:lang w:val="en-US" w:eastAsia="zh-CN"/>
              </w:rPr>
              <w:t xml:space="preserve">  </w:t>
            </w:r>
            <w:r>
              <w:rPr>
                <w:rFonts w:hint="eastAsia"/>
                <w:lang w:val="zh-CN" w:eastAsia="zh-CN"/>
              </w:rPr>
              <w:t>要求及使用指南》标准的要求，</w:t>
            </w:r>
            <w:r>
              <w:rPr>
                <w:rFonts w:hint="eastAsia"/>
                <w:lang w:val="en-US" w:eastAsia="zh-CN"/>
              </w:rPr>
              <w:t>建立了</w:t>
            </w:r>
            <w:r>
              <w:rPr>
                <w:rFonts w:hint="eastAsia"/>
                <w:lang w:val="zh-CN" w:eastAsia="zh-CN"/>
              </w:rPr>
              <w:t>质量/环境/职业健康安全管理体系,</w:t>
            </w:r>
            <w:r>
              <w:rPr>
                <w:rFonts w:hint="eastAsia"/>
                <w:lang w:val="en-US" w:eastAsia="zh-CN"/>
              </w:rPr>
              <w:t>过程及其相互作用，并形成文件，本公司全体员工将有效地贯彻执行并持续改进其有效性。</w:t>
            </w:r>
          </w:p>
          <w:p>
            <w:pPr>
              <w:spacing w:line="288" w:lineRule="auto"/>
              <w:ind w:right="100"/>
              <w:rPr>
                <w:rFonts w:ascii="宋体" w:hAnsi="宋体" w:eastAsia="宋体" w:cs="宋体"/>
                <w:kern w:val="0"/>
                <w:szCs w:val="21"/>
              </w:rPr>
            </w:pPr>
            <w:r>
              <w:rPr>
                <w:rFonts w:hint="eastAsia" w:ascii="宋体" w:hAnsi="宋体" w:eastAsia="宋体"/>
                <w:szCs w:val="21"/>
              </w:rPr>
              <w:t>本公司编制管理手册，按照标准的要求，结合4.1和4.2相应信息，建立、实施、保持和持续改进管理体系与环境绩效，控制危险源，包括所需过程及其相互作用。</w:t>
            </w:r>
          </w:p>
          <w:p>
            <w:pPr>
              <w:spacing w:line="288" w:lineRule="auto"/>
              <w:ind w:right="100"/>
              <w:rPr>
                <w:rFonts w:ascii="宋体" w:hAnsi="宋体" w:eastAsia="宋体"/>
                <w:szCs w:val="21"/>
              </w:rPr>
            </w:pPr>
            <w:r>
              <w:rPr>
                <w:rFonts w:hint="eastAsia" w:ascii="宋体" w:hAnsi="宋体" w:eastAsia="宋体"/>
                <w:szCs w:val="21"/>
              </w:rPr>
              <w:t>公司根据生产和服务过程控制要求，制定相应的程序文件、管理规范、工艺文件、操作规范等体系文件，支持质量管理体系各过程运行。</w:t>
            </w:r>
          </w:p>
          <w:p>
            <w:pPr>
              <w:spacing w:line="288" w:lineRule="auto"/>
              <w:ind w:right="100"/>
              <w:rPr>
                <w:rFonts w:ascii="宋体" w:hAnsi="宋体" w:eastAsia="宋体"/>
                <w:szCs w:val="21"/>
              </w:rPr>
            </w:pPr>
            <w:r>
              <w:rPr>
                <w:rFonts w:hint="eastAsia" w:ascii="宋体" w:hAnsi="宋体" w:eastAsia="宋体"/>
                <w:szCs w:val="21"/>
              </w:rPr>
              <w:t>查看《程序文件》包含：风险和机遇应对控制程序</w:t>
            </w:r>
            <w:r>
              <w:rPr>
                <w:rFonts w:hint="eastAsia" w:ascii="宋体" w:hAnsi="宋体" w:eastAsia="宋体"/>
                <w:szCs w:val="21"/>
                <w:lang w:eastAsia="zh-CN"/>
              </w:rPr>
              <w:t>；</w:t>
            </w:r>
            <w:r>
              <w:rPr>
                <w:rFonts w:hint="eastAsia" w:ascii="宋体" w:hAnsi="宋体" w:eastAsia="宋体"/>
                <w:szCs w:val="21"/>
              </w:rPr>
              <w:t>环境因素识别、评价控制程序</w:t>
            </w:r>
            <w:r>
              <w:rPr>
                <w:rFonts w:hint="eastAsia" w:ascii="宋体" w:hAnsi="宋体" w:eastAsia="宋体"/>
                <w:szCs w:val="21"/>
                <w:lang w:eastAsia="zh-CN"/>
              </w:rPr>
              <w:t>；</w:t>
            </w:r>
            <w:r>
              <w:rPr>
                <w:rFonts w:hint="eastAsia" w:ascii="宋体" w:hAnsi="宋体" w:eastAsia="宋体"/>
                <w:szCs w:val="21"/>
              </w:rPr>
              <w:t>法律、法规和其他要求控制程序</w:t>
            </w:r>
            <w:r>
              <w:rPr>
                <w:rFonts w:hint="eastAsia" w:ascii="宋体" w:hAnsi="宋体" w:eastAsia="宋体"/>
                <w:szCs w:val="21"/>
                <w:lang w:eastAsia="zh-CN"/>
              </w:rPr>
              <w:t>；</w:t>
            </w:r>
            <w:r>
              <w:rPr>
                <w:rFonts w:hint="eastAsia" w:ascii="宋体" w:hAnsi="宋体" w:eastAsia="宋体"/>
                <w:szCs w:val="21"/>
              </w:rPr>
              <w:t>环境及职业健康安全运行控制程序等2</w:t>
            </w:r>
            <w:r>
              <w:rPr>
                <w:rFonts w:hint="eastAsia" w:ascii="宋体" w:hAnsi="宋体" w:eastAsia="宋体"/>
                <w:szCs w:val="21"/>
                <w:lang w:val="en-US" w:eastAsia="zh-CN"/>
              </w:rPr>
              <w:t>4</w:t>
            </w:r>
            <w:r>
              <w:rPr>
                <w:rFonts w:hint="eastAsia" w:ascii="宋体" w:hAnsi="宋体" w:eastAsia="宋体"/>
                <w:szCs w:val="21"/>
              </w:rPr>
              <w:t>个控制程序，以支持管理体系运行各过程。</w:t>
            </w:r>
          </w:p>
          <w:p>
            <w:pPr>
              <w:spacing w:line="288" w:lineRule="auto"/>
              <w:ind w:right="100"/>
              <w:rPr>
                <w:rFonts w:hint="default" w:ascii="Times New Roman" w:hAnsi="Times New Roman" w:eastAsia="宋体" w:cs="Times New Roman"/>
                <w:kern w:val="2"/>
                <w:sz w:val="21"/>
                <w:lang w:val="en-US" w:eastAsia="zh-CN" w:bidi="ar-SA"/>
              </w:rPr>
            </w:pPr>
            <w:r>
              <w:rPr>
                <w:rFonts w:hint="eastAsia" w:ascii="宋体" w:hAnsi="宋体"/>
                <w:szCs w:val="21"/>
                <w:lang w:val="en-US" w:eastAsia="zh-CN"/>
              </w:rPr>
              <w:t>提</w:t>
            </w:r>
            <w:r>
              <w:rPr>
                <w:rFonts w:hint="eastAsia"/>
                <w:szCs w:val="22"/>
                <w:lang w:val="en-US" w:eastAsia="zh-CN"/>
              </w:rPr>
              <w:t>供有</w:t>
            </w:r>
            <w:r>
              <w:rPr>
                <w:rFonts w:hint="eastAsia"/>
                <w:szCs w:val="22"/>
                <w:lang w:val="zh-CN" w:eastAsia="zh-CN"/>
              </w:rPr>
              <w:t>相关管理制度和</w:t>
            </w:r>
            <w:r>
              <w:rPr>
                <w:rFonts w:hint="eastAsia"/>
                <w:szCs w:val="22"/>
                <w:lang w:val="en-US" w:eastAsia="zh-CN"/>
              </w:rPr>
              <w:t>作业指导书</w:t>
            </w:r>
            <w:r>
              <w:rPr>
                <w:rFonts w:hint="eastAsia"/>
                <w:szCs w:val="22"/>
                <w:lang w:val="zh-CN" w:eastAsia="zh-CN"/>
              </w:rPr>
              <w:t>，以规范管理，支持管理体系各过程运行。</w:t>
            </w:r>
          </w:p>
        </w:tc>
        <w:tc>
          <w:tcPr>
            <w:tcW w:w="1585"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center"/>
          </w:tcPr>
          <w:p>
            <w:pPr>
              <w:rPr>
                <w:rFonts w:hint="eastAsia" w:ascii="Times New Roman" w:hAnsi="Times New Roman" w:eastAsia="宋体" w:cs="Times New Roman"/>
                <w:kern w:val="2"/>
                <w:sz w:val="21"/>
                <w:lang w:val="en-US" w:eastAsia="zh-CN" w:bidi="ar-SA"/>
              </w:rPr>
            </w:pPr>
            <w:r>
              <w:rPr>
                <w:rFonts w:hint="eastAsia"/>
              </w:rPr>
              <w:t>管理承诺总则</w:t>
            </w:r>
          </w:p>
        </w:tc>
        <w:tc>
          <w:tcPr>
            <w:tcW w:w="960" w:type="dxa"/>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5.1</w:t>
            </w:r>
          </w:p>
        </w:tc>
        <w:tc>
          <w:tcPr>
            <w:tcW w:w="10004" w:type="dxa"/>
            <w:noWrap w:val="0"/>
            <w:vAlign w:val="center"/>
          </w:tcPr>
          <w:p>
            <w:pPr>
              <w:spacing w:line="288" w:lineRule="auto"/>
              <w:ind w:right="100"/>
              <w:rPr>
                <w:rFonts w:hint="default" w:ascii="Times New Roman" w:hAnsi="Times New Roman" w:eastAsia="宋体" w:cs="Times New Roman"/>
                <w:kern w:val="2"/>
                <w:sz w:val="21"/>
                <w:lang w:val="en-US" w:eastAsia="zh-CN" w:bidi="ar-SA"/>
              </w:rPr>
            </w:pPr>
            <w:r>
              <w:rPr>
                <w:rFonts w:hint="eastAsia" w:ascii="宋体" w:hAnsi="宋体" w:eastAsia="宋体" w:cs="Times New Roman"/>
                <w:szCs w:val="21"/>
                <w:lang w:val="zh-CN" w:eastAsia="zh-C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w:t>
            </w:r>
            <w:r>
              <w:rPr>
                <w:rFonts w:hint="eastAsia" w:ascii="宋体" w:hAnsi="宋体" w:eastAsia="宋体" w:cs="Times New Roman"/>
                <w:szCs w:val="21"/>
              </w:rPr>
              <w:t>始终致力于增强顾客满意。</w:t>
            </w:r>
            <w:r>
              <w:rPr>
                <w:rFonts w:hint="eastAsia" w:ascii="宋体" w:hAnsi="宋体" w:eastAsia="宋体" w:cs="Times New Roman"/>
                <w:szCs w:val="21"/>
                <w:lang w:val="zh-CN" w:eastAsia="zh-CN"/>
              </w:rPr>
              <w:t>目前各项工作基本得到实施，并取得了一定的效果。</w:t>
            </w:r>
          </w:p>
        </w:tc>
        <w:tc>
          <w:tcPr>
            <w:tcW w:w="1585" w:type="dxa"/>
            <w:noWrap w:val="0"/>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noWrap w:val="0"/>
            <w:vAlign w:val="center"/>
          </w:tcPr>
          <w:p>
            <w:pPr>
              <w:rPr>
                <w:rFonts w:hint="eastAsia" w:ascii="Times New Roman" w:hAnsi="Times New Roman" w:eastAsia="宋体" w:cs="Times New Roman"/>
                <w:kern w:val="2"/>
                <w:sz w:val="21"/>
                <w:lang w:val="en-US" w:eastAsia="zh-CN" w:bidi="ar-SA"/>
              </w:rPr>
            </w:pPr>
            <w:r>
              <w:rPr>
                <w:rFonts w:hint="eastAsia"/>
              </w:rPr>
              <w:t>管理方针</w:t>
            </w:r>
          </w:p>
        </w:tc>
        <w:tc>
          <w:tcPr>
            <w:tcW w:w="960" w:type="dxa"/>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5.2</w:t>
            </w:r>
          </w:p>
        </w:tc>
        <w:tc>
          <w:tcPr>
            <w:tcW w:w="10004" w:type="dxa"/>
            <w:noWrap w:val="0"/>
            <w:vAlign w:val="center"/>
          </w:tcPr>
          <w:p>
            <w:pPr>
              <w:pStyle w:val="3"/>
              <w:spacing w:line="500" w:lineRule="exact"/>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质量/环境/职业健康安全管理方针：质量第一，顾客至上，以人为本，节能降耗，创新发展 。</w:t>
            </w:r>
          </w:p>
          <w:p>
            <w:pPr>
              <w:spacing w:line="360" w:lineRule="exact"/>
              <w:jc w:val="left"/>
              <w:rPr>
                <w:rFonts w:hint="eastAsia" w:ascii="Times New Roman" w:hAnsi="Times New Roman" w:eastAsia="宋体" w:cs="Times New Roman"/>
                <w:kern w:val="2"/>
                <w:sz w:val="21"/>
                <w:lang w:val="en-US" w:eastAsia="zh-CN" w:bidi="ar-SA"/>
              </w:rPr>
            </w:pPr>
            <w:r>
              <w:rPr>
                <w:rFonts w:hint="eastAsia" w:ascii="宋体" w:hAnsi="宋体" w:eastAsia="宋体" w:cs="Times New Roman"/>
                <w:kern w:val="2"/>
                <w:sz w:val="21"/>
                <w:szCs w:val="21"/>
                <w:lang w:val="zh-CN" w:eastAsia="zh-CN" w:bidi="ar-SA"/>
              </w:rPr>
              <w:t>管理层通过各种宣传方式，将质量/环境/职业健康安全方针宣传到本公司各层次，确保质量/环境/职业健康安全方针得到正确的理解和实施。在管理评审会议上，总经理组织对质量/环境/职业健康安全方针的持续适宜性和有效性进行评审，并根据评审结果对其做出必要的调整。当有相关方需要公司提供质量/环境/职业健康安全方针时，应由办公室及时提供，并做好发放记录。</w:t>
            </w:r>
          </w:p>
        </w:tc>
        <w:tc>
          <w:tcPr>
            <w:tcW w:w="1585" w:type="dxa"/>
            <w:noWrap w:val="0"/>
            <w:vAlign w:val="top"/>
          </w:tcPr>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组织的岗位、职责权限</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5.3</w:t>
            </w:r>
          </w:p>
        </w:tc>
        <w:tc>
          <w:tcPr>
            <w:tcW w:w="10004" w:type="dxa"/>
            <w:noWrap w:val="0"/>
            <w:vAlign w:val="center"/>
          </w:tcPr>
          <w:p>
            <w:pPr>
              <w:rPr>
                <w:rFonts w:hint="eastAsia"/>
                <w:lang w:val="en-US" w:eastAsia="zh-CN"/>
              </w:rPr>
            </w:pPr>
            <w:r>
              <w:rPr>
                <w:rFonts w:hint="eastAsia"/>
                <w:lang w:val="en-US" w:eastAsia="zh-CN"/>
              </w:rPr>
              <w:t>公司管理体系覆盖的部门包括：管理层、办公室、生产技术部、供销部，部门划分尚可。</w:t>
            </w:r>
          </w:p>
          <w:p>
            <w:pPr>
              <w:rPr>
                <w:rFonts w:hint="eastAsia"/>
                <w:lang w:val="en-US" w:eastAsia="zh-CN"/>
              </w:rPr>
            </w:pPr>
            <w:r>
              <w:rPr>
                <w:rFonts w:hint="eastAsia"/>
                <w:lang w:val="en-US" w:eastAsia="zh-CN"/>
              </w:rPr>
              <w:t>在《管理手册》中规定了各部门及主要岗位人员的工作职责、作用、责任、权限，职责包括了标准要求的所有要求，充分适宜，上述文件通过发放的形成传达到相关部门和人员。 包括各级管理者做出的相关责任的承诺等。查相关制度，基本明确了各级人员的环境管理职责等。确认公司目前人力资源、基础设施、技术人员、财力、信息资源均能保证。</w:t>
            </w:r>
          </w:p>
          <w:p>
            <w:pPr>
              <w:rPr>
                <w:rFonts w:hint="eastAsia" w:ascii="Times New Roman" w:hAnsi="Times New Roman" w:eastAsia="宋体" w:cs="Times New Roman"/>
                <w:kern w:val="2"/>
                <w:sz w:val="21"/>
                <w:lang w:val="en-US" w:eastAsia="zh-CN" w:bidi="ar-SA"/>
              </w:rPr>
            </w:pPr>
            <w:r>
              <w:rPr>
                <w:rFonts w:hint="eastAsia"/>
                <w:lang w:val="en-US" w:eastAsia="zh-CN"/>
              </w:rPr>
              <w:t>详见各部门相关条款审核记录。</w:t>
            </w:r>
          </w:p>
        </w:tc>
        <w:tc>
          <w:tcPr>
            <w:tcW w:w="1585"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6.1.1</w:t>
            </w:r>
          </w:p>
        </w:tc>
        <w:tc>
          <w:tcPr>
            <w:tcW w:w="10004" w:type="dxa"/>
            <w:noWrap w:val="0"/>
            <w:vAlign w:val="center"/>
          </w:tcPr>
          <w:p>
            <w:pPr>
              <w:rPr>
                <w:rFonts w:hint="eastAsia"/>
                <w:szCs w:val="22"/>
                <w:lang w:val="en-US" w:eastAsia="zh-CN"/>
              </w:rPr>
            </w:pPr>
            <w:r>
              <w:rPr>
                <w:rFonts w:hint="eastAsia"/>
                <w:szCs w:val="22"/>
                <w:lang w:val="en-US" w:eastAsia="zh-CN"/>
              </w:rPr>
              <w:t>为全面识别和应对各部门在生产和管理活动中存在的风险和机遇，各部门应建立识别和应对方法，确认本部门存在的风险，并将评估的结果记录在《风险和机遇评估分析表》。</w:t>
            </w:r>
          </w:p>
          <w:p>
            <w:pPr>
              <w:rPr>
                <w:rFonts w:hint="eastAsia"/>
                <w:szCs w:val="22"/>
                <w:lang w:val="en-US" w:eastAsia="zh-CN"/>
              </w:rPr>
            </w:pPr>
            <w:r>
              <w:rPr>
                <w:rFonts w:hint="eastAsia"/>
                <w:szCs w:val="22"/>
                <w:lang w:val="en-US" w:eastAsia="zh-CN"/>
              </w:rPr>
              <w:t>在风险和机遇的识别和应对过程中，责任部门应对可能存在风险的车间、生产过程和人员存在的风险进行逐一的筛选识别，风险识别过程中应识别包括但不限于以下方面的风险：</w:t>
            </w:r>
          </w:p>
          <w:p>
            <w:pPr>
              <w:rPr>
                <w:rFonts w:hint="eastAsia"/>
                <w:szCs w:val="22"/>
                <w:lang w:val="en-US" w:eastAsia="zh-CN"/>
              </w:rPr>
            </w:pPr>
            <w:r>
              <w:rPr>
                <w:rFonts w:hint="eastAsia"/>
                <w:szCs w:val="22"/>
                <w:lang w:val="en-US" w:eastAsia="zh-CN"/>
              </w:rPr>
              <w:t>1、对产品适用的法律法规、客户要求的变更造成的风险；</w:t>
            </w:r>
          </w:p>
          <w:p>
            <w:pPr>
              <w:rPr>
                <w:rFonts w:hint="eastAsia"/>
                <w:szCs w:val="22"/>
                <w:lang w:val="en-US" w:eastAsia="zh-CN"/>
              </w:rPr>
            </w:pPr>
            <w:r>
              <w:rPr>
                <w:rFonts w:hint="eastAsia"/>
                <w:szCs w:val="22"/>
                <w:lang w:val="en-US" w:eastAsia="zh-CN"/>
              </w:rPr>
              <w:t>2、生产作业过程中的安全风险；</w:t>
            </w:r>
          </w:p>
          <w:p>
            <w:pPr>
              <w:rPr>
                <w:rFonts w:hint="eastAsia"/>
                <w:szCs w:val="22"/>
                <w:lang w:val="en-US" w:eastAsia="zh-CN"/>
              </w:rPr>
            </w:pPr>
            <w:r>
              <w:rPr>
                <w:rFonts w:hint="eastAsia"/>
                <w:szCs w:val="22"/>
                <w:lang w:val="en-US" w:eastAsia="zh-CN"/>
              </w:rPr>
              <w:t>3、设备、工装夹具、刀具对产品质量造成的风险；</w:t>
            </w:r>
          </w:p>
          <w:p>
            <w:pPr>
              <w:rPr>
                <w:rFonts w:hint="eastAsia"/>
                <w:szCs w:val="22"/>
                <w:lang w:val="en-US" w:eastAsia="zh-CN"/>
              </w:rPr>
            </w:pPr>
            <w:r>
              <w:rPr>
                <w:rFonts w:hint="eastAsia"/>
                <w:szCs w:val="22"/>
                <w:lang w:val="en-US" w:eastAsia="zh-CN"/>
              </w:rPr>
              <w:t>4、产品售后的风险；</w:t>
            </w:r>
          </w:p>
          <w:p>
            <w:pPr>
              <w:rPr>
                <w:rFonts w:hint="eastAsia" w:ascii="Times New Roman" w:hAnsi="Times New Roman" w:eastAsia="宋体" w:cs="Times New Roman"/>
                <w:kern w:val="2"/>
                <w:sz w:val="21"/>
                <w:lang w:val="en-US" w:eastAsia="zh-CN" w:bidi="ar-SA"/>
              </w:rPr>
            </w:pPr>
            <w:r>
              <w:rPr>
                <w:rFonts w:hint="eastAsia"/>
                <w:szCs w:val="22"/>
                <w:lang w:val="en-US" w:eastAsia="zh-CN"/>
              </w:rPr>
              <w:t>5、过程失效的风险。</w:t>
            </w:r>
          </w:p>
        </w:tc>
        <w:tc>
          <w:tcPr>
            <w:tcW w:w="1585" w:type="dxa"/>
            <w:noWrap w:val="0"/>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危险源</w:t>
            </w:r>
            <w:r>
              <w:rPr>
                <w:rFonts w:hint="eastAsia"/>
                <w:lang w:val="en-US" w:eastAsia="zh-CN"/>
              </w:rPr>
              <w:t>识别和控制</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6.1.2</w:t>
            </w:r>
          </w:p>
        </w:tc>
        <w:tc>
          <w:tcPr>
            <w:tcW w:w="10004" w:type="dxa"/>
            <w:noWrap w:val="0"/>
            <w:vAlign w:val="center"/>
          </w:tcPr>
          <w:p>
            <w:pPr>
              <w:rPr>
                <w:rFonts w:hint="default"/>
                <w:lang w:val="en-US" w:eastAsia="zh-CN"/>
              </w:rPr>
            </w:pPr>
            <w:r>
              <w:rPr>
                <w:rFonts w:hint="eastAsia"/>
                <w:lang w:val="en-US" w:eastAsia="zh-CN"/>
              </w:rPr>
              <w:t>2021年9月10日，由办公室组织各部门对危险源进行了辨识、评价。提供《危险源辨识和风险评价记录表》，包含办公、生产、存储、设备维修、运输、检验等作业活动的危险源，对危险源可能导致的事故及职业病记性了风险评价。</w:t>
            </w:r>
          </w:p>
          <w:p>
            <w:pPr>
              <w:rPr>
                <w:rFonts w:hint="default" w:ascii="Times New Roman" w:hAnsi="Times New Roman" w:eastAsia="宋体" w:cs="Times New Roman"/>
                <w:kern w:val="2"/>
                <w:sz w:val="21"/>
                <w:lang w:val="en-US" w:eastAsia="zh-CN" w:bidi="ar-SA"/>
              </w:rPr>
            </w:pPr>
            <w:r>
              <w:rPr>
                <w:rFonts w:hint="eastAsia"/>
                <w:lang w:val="en-US" w:eastAsia="zh-CN"/>
              </w:rPr>
              <w:t>提供《不可接受风险清单》，不可接受风险为</w:t>
            </w:r>
            <w:r>
              <w:rPr>
                <w:rFonts w:hint="eastAsia" w:ascii="宋体" w:hAnsi="宋体"/>
                <w:szCs w:val="21"/>
              </w:rPr>
              <w:t>火灾、触电、烫伤、机械伤害、噪声伤害、废气伤害、意外伤害</w:t>
            </w:r>
            <w:r>
              <w:rPr>
                <w:rFonts w:hint="eastAsia"/>
                <w:lang w:val="en-US" w:eastAsia="zh-CN"/>
              </w:rPr>
              <w:t>。评价基本准确，详见各部门相关条款审核记录。</w:t>
            </w:r>
          </w:p>
        </w:tc>
        <w:tc>
          <w:tcPr>
            <w:tcW w:w="1585" w:type="dxa"/>
            <w:noWrap w:val="0"/>
            <w:vAlign w:val="top"/>
          </w:tcPr>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6.1.3</w:t>
            </w:r>
          </w:p>
        </w:tc>
        <w:tc>
          <w:tcPr>
            <w:tcW w:w="10004" w:type="dxa"/>
            <w:noWrap w:val="0"/>
            <w:vAlign w:val="center"/>
          </w:tcPr>
          <w:p>
            <w:pPr>
              <w:rPr>
                <w:rFonts w:hint="eastAsia"/>
                <w:lang w:val="en-US" w:eastAsia="zh-CN"/>
              </w:rPr>
            </w:pPr>
            <w:r>
              <w:rPr>
                <w:rFonts w:hint="eastAsia"/>
                <w:lang w:val="en-US" w:eastAsia="zh-CN"/>
              </w:rPr>
              <w:t>办公室负责适用的产品和质量/环境/安全方面的法律法规的识别、获取和更新，并评价其适用性；提供公司适用的法律法规及要求清单：中华人民共和国安全生产法、中华人民共和国劳动法、职业病诊断与鉴定管理办法、安全生产监督管理规定、消防监督检查规定等。</w:t>
            </w:r>
          </w:p>
          <w:p>
            <w:pPr>
              <w:rPr>
                <w:rFonts w:hint="eastAsia" w:ascii="Times New Roman" w:hAnsi="Times New Roman" w:eastAsia="宋体" w:cs="Times New Roman"/>
                <w:kern w:val="2"/>
                <w:sz w:val="21"/>
                <w:lang w:val="en-US" w:eastAsia="zh-CN" w:bidi="ar-SA"/>
              </w:rPr>
            </w:pPr>
            <w:r>
              <w:rPr>
                <w:rFonts w:hint="eastAsia"/>
                <w:lang w:val="en-US" w:eastAsia="zh-CN"/>
              </w:rPr>
              <w:t>法律法规及其他要求在办公室存档一份，并已电子版的形式发到各部门电脑上。定期在网上查看法规的更新情况，目前均为最新版本。</w:t>
            </w:r>
          </w:p>
        </w:tc>
        <w:tc>
          <w:tcPr>
            <w:tcW w:w="1585"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6.1.4</w:t>
            </w:r>
          </w:p>
        </w:tc>
        <w:tc>
          <w:tcPr>
            <w:tcW w:w="10004" w:type="dxa"/>
            <w:noWrap w:val="0"/>
            <w:vAlign w:val="center"/>
          </w:tcPr>
          <w:p>
            <w:pPr>
              <w:rPr>
                <w:rFonts w:hint="default" w:ascii="Times New Roman" w:hAnsi="Times New Roman" w:eastAsia="宋体" w:cs="Times New Roman"/>
                <w:kern w:val="2"/>
                <w:sz w:val="21"/>
                <w:lang w:val="en-US" w:eastAsia="zh-CN" w:bidi="ar-SA"/>
              </w:rPr>
            </w:pPr>
            <w:r>
              <w:rPr>
                <w:rFonts w:hint="eastAsia"/>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1585" w:type="dxa"/>
            <w:noWrap w:val="0"/>
            <w:vAlign w:val="top"/>
          </w:tcPr>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6.2</w:t>
            </w:r>
          </w:p>
        </w:tc>
        <w:tc>
          <w:tcPr>
            <w:tcW w:w="10004" w:type="dxa"/>
            <w:noWrap w:val="0"/>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职业健康安全目标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1.火灾、爆炸事故为零；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2.重伤及以上事故为0，每年轻伤次数不超过</w:t>
            </w:r>
            <w:r>
              <w:rPr>
                <w:rFonts w:hint="eastAsia" w:cs="Times New Roman"/>
                <w:szCs w:val="22"/>
                <w:lang w:val="en-US" w:eastAsia="zh-CN"/>
              </w:rPr>
              <w:t>3</w:t>
            </w:r>
            <w:r>
              <w:rPr>
                <w:rFonts w:hint="eastAsia" w:ascii="Times New Roman" w:hAnsi="Times New Roman" w:eastAsia="宋体" w:cs="Times New Roman"/>
                <w:szCs w:val="22"/>
                <w:lang w:val="en-US" w:eastAsia="zh-CN"/>
              </w:rPr>
              <w:t>次；</w:t>
            </w:r>
          </w:p>
          <w:p>
            <w:pPr>
              <w:rPr>
                <w:rFonts w:hint="default" w:ascii="Times New Roman" w:hAnsi="Times New Roman" w:eastAsia="宋体" w:cs="Times New Roman"/>
                <w:kern w:val="2"/>
                <w:sz w:val="21"/>
                <w:lang w:val="en-US" w:eastAsia="zh-CN" w:bidi="ar-SA"/>
              </w:rPr>
            </w:pPr>
            <w:r>
              <w:rPr>
                <w:rFonts w:hint="eastAsia"/>
                <w:lang w:val="en-US" w:eastAsia="zh-CN"/>
              </w:rPr>
              <w:t>公司定期对上述目标指标进行了分解，并制定有并定期进行考核。</w:t>
            </w:r>
          </w:p>
        </w:tc>
        <w:tc>
          <w:tcPr>
            <w:tcW w:w="1585" w:type="dxa"/>
            <w:noWrap w:val="0"/>
            <w:vAlign w:val="top"/>
          </w:tcPr>
          <w:p/>
          <w:p/>
          <w:p>
            <w:pPr>
              <w:rPr>
                <w:rFonts w:hint="eastAsia"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7.1</w:t>
            </w:r>
          </w:p>
        </w:tc>
        <w:tc>
          <w:tcPr>
            <w:tcW w:w="10004" w:type="dxa"/>
            <w:noWrap w:val="0"/>
            <w:vAlign w:val="center"/>
          </w:tcPr>
          <w:p>
            <w:pPr>
              <w:rPr>
                <w:rFonts w:hint="eastAsia"/>
                <w:lang w:val="en-US" w:eastAsia="zh-CN"/>
              </w:rPr>
            </w:pPr>
            <w:r>
              <w:rPr>
                <w:rFonts w:hint="eastAsia"/>
                <w:lang w:val="en-US" w:eastAsia="zh-CN"/>
              </w:rPr>
              <w:t>公司为了实施管理体系并持续改进其有效性，增强顾客满意度，提供了各方面的资源保证。</w:t>
            </w:r>
          </w:p>
          <w:p>
            <w:pPr>
              <w:rPr>
                <w:rFonts w:hint="eastAsia"/>
                <w:lang w:val="en-US" w:eastAsia="zh-CN"/>
              </w:rPr>
            </w:pPr>
            <w:r>
              <w:rPr>
                <w:rFonts w:hint="eastAsia"/>
                <w:lang w:val="en-US" w:eastAsia="zh-CN"/>
              </w:rPr>
              <w:t>a. 人力资源：职工队伍相对稳定，均在相关企业工作5年以上，实践经验丰富；</w:t>
            </w:r>
          </w:p>
          <w:p>
            <w:pPr>
              <w:rPr>
                <w:rFonts w:hint="default"/>
                <w:szCs w:val="22"/>
                <w:lang w:val="en-US" w:eastAsia="zh-CN"/>
              </w:rPr>
            </w:pPr>
            <w:r>
              <w:rPr>
                <w:rFonts w:hint="eastAsia"/>
                <w:szCs w:val="22"/>
                <w:lang w:val="en-US" w:eastAsia="zh-CN"/>
              </w:rPr>
              <w:t>b. 基础设施：生产车间、库房、办公用房，占地总面积2500多平米</w:t>
            </w:r>
          </w:p>
          <w:p>
            <w:pPr>
              <w:rPr>
                <w:rFonts w:hint="eastAsia"/>
                <w:szCs w:val="22"/>
                <w:lang w:val="en-US" w:eastAsia="zh-CN"/>
              </w:rPr>
            </w:pPr>
            <w:r>
              <w:rPr>
                <w:rFonts w:hint="eastAsia"/>
                <w:szCs w:val="22"/>
                <w:lang w:val="en-US" w:eastAsia="zh-CN"/>
              </w:rPr>
              <w:t>有办公设备如：办公桌椅、存放文件的文件柜、电脑、打印机等，</w:t>
            </w:r>
          </w:p>
          <w:p>
            <w:pPr>
              <w:rPr>
                <w:rFonts w:hint="default"/>
                <w:szCs w:val="22"/>
                <w:lang w:val="en-US" w:eastAsia="zh-CN"/>
              </w:rPr>
            </w:pPr>
            <w:r>
              <w:rPr>
                <w:rFonts w:hint="eastAsia"/>
                <w:szCs w:val="22"/>
                <w:lang w:val="en-US" w:eastAsia="zh-CN"/>
              </w:rPr>
              <w:t>有生产设备：直流焊机、电焊切机、电焊机、车床、平板机、半自动切割机、切胶机、防水板材设备、塑料高速碎破机、平板硫化机、冲片机、砸筋弯曲机、截断机、土工膜焊接机、提炼机、开炼机、摇臂钻床。</w:t>
            </w:r>
          </w:p>
          <w:p>
            <w:pPr>
              <w:rPr>
                <w:rFonts w:hint="eastAsia"/>
                <w:szCs w:val="22"/>
                <w:lang w:val="en-US" w:eastAsia="zh-CN"/>
              </w:rPr>
            </w:pPr>
            <w:r>
              <w:rPr>
                <w:rFonts w:hint="eastAsia"/>
                <w:szCs w:val="22"/>
                <w:lang w:val="en-US" w:eastAsia="zh-CN"/>
              </w:rPr>
              <w:t>安全设备：灭火器、警示牌、防护用品等</w:t>
            </w:r>
          </w:p>
          <w:p>
            <w:pPr>
              <w:rPr>
                <w:rFonts w:hint="default" w:ascii="Times New Roman" w:hAnsi="Times New Roman" w:eastAsia="宋体" w:cs="Times New Roman"/>
                <w:kern w:val="2"/>
                <w:sz w:val="21"/>
                <w:lang w:val="en-US" w:eastAsia="zh-CN" w:bidi="ar-SA"/>
              </w:rPr>
            </w:pPr>
            <w:r>
              <w:rPr>
                <w:rFonts w:hint="eastAsia"/>
                <w:lang w:val="en-US" w:eastAsia="zh-CN"/>
              </w:rPr>
              <w:t>基础资源满足要求。</w:t>
            </w:r>
          </w:p>
        </w:tc>
        <w:tc>
          <w:tcPr>
            <w:tcW w:w="1585"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9.1.1</w:t>
            </w:r>
          </w:p>
        </w:tc>
        <w:tc>
          <w:tcPr>
            <w:tcW w:w="10004" w:type="dxa"/>
            <w:noWrap w:val="0"/>
            <w:vAlign w:val="center"/>
          </w:tcPr>
          <w:p>
            <w:pPr>
              <w:rPr>
                <w:rFonts w:hint="eastAsia"/>
                <w:lang w:val="en-US" w:eastAsia="zh-CN"/>
              </w:rPr>
            </w:pPr>
            <w:r>
              <w:rPr>
                <w:rFonts w:hint="eastAsia"/>
                <w:lang w:val="en-US" w:eastAsia="zh-CN"/>
              </w:rPr>
              <w:t>组织策划了对绩效的监视和测量，对绩效的分析和评价，对事项进行汇报的程序等。保留了必要的记录文件。</w:t>
            </w:r>
          </w:p>
          <w:p>
            <w:pPr>
              <w:rPr>
                <w:rFonts w:hint="eastAsia" w:ascii="Times New Roman" w:hAnsi="Times New Roman" w:eastAsia="宋体" w:cs="Times New Roman"/>
                <w:kern w:val="2"/>
                <w:sz w:val="21"/>
                <w:lang w:val="en-US" w:eastAsia="zh-CN" w:bidi="ar-SA"/>
              </w:rPr>
            </w:pPr>
            <w:r>
              <w:rPr>
                <w:rFonts w:hint="eastAsia"/>
                <w:lang w:val="en-US" w:eastAsia="zh-CN"/>
              </w:rPr>
              <w:t>公司通过管理评审和内部审核，以及定期的目标考核，对发现的问题采取纠正和必要的纠正措施，确保管理体系绩效和有效性。</w:t>
            </w:r>
          </w:p>
        </w:tc>
        <w:tc>
          <w:tcPr>
            <w:tcW w:w="1585" w:type="dxa"/>
            <w:noWrap w:val="0"/>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管理评审</w:t>
            </w:r>
          </w:p>
        </w:tc>
        <w:tc>
          <w:tcPr>
            <w:tcW w:w="0" w:type="auto"/>
            <w:noWrap w:val="0"/>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9.3</w:t>
            </w:r>
          </w:p>
        </w:tc>
        <w:tc>
          <w:tcPr>
            <w:tcW w:w="10004" w:type="dxa"/>
            <w:noWrap w:val="0"/>
            <w:vAlign w:val="center"/>
          </w:tcPr>
          <w:p>
            <w:pPr>
              <w:rPr>
                <w:rFonts w:hint="eastAsia"/>
                <w:lang w:val="en-US" w:eastAsia="zh-CN"/>
              </w:rPr>
            </w:pPr>
            <w:r>
              <w:rPr>
                <w:rFonts w:hint="eastAsia"/>
                <w:lang w:val="en-US" w:eastAsia="zh-CN"/>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lang w:val="en-US" w:eastAsia="zh-CN"/>
              </w:rPr>
            </w:pPr>
            <w:r>
              <w:rPr>
                <w:rFonts w:hint="eastAsia"/>
                <w:lang w:val="en-US" w:eastAsia="zh-CN"/>
              </w:rPr>
              <w:t>查管理评审的计划：管理评审的时间：2021年12月13日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主持人：总经理    参加人：管理者代表（质量负责人）、各部门负责人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预定评审前3天，办公室负责根据评审内容要求，组织评审资料的收集。要求公司各部门准备参加评审会议的讨论提纲等必要的文件，评审资料由管理者代表确认。</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编制：孙振雪   批准：侯国义   日期：2020 年 12 月 2日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管理评审输入：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1）内审结果，以往审核结果。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2）顾客的反馈，包括满意程度的测量结果及与顾客沟通的结果等。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3）质量、环境、职业健康安全管理体系运行情况，包括质量、环境、职业健康安全方针和目标的适宜性和有效性。</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4）过程的业绩和产品的符合性；包括过程、产品的监视和测量的结果。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5）对内部审核和日常发现的不合格项采取的纠正预防措施的实施及其有效性的监控结果。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9）以往管理评审的跟踪措施；</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7）可能影响质量管理体系的变更，包括内外环境的变化，如法律、法规的变化等。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8）改进的建议。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9）可能导致质量管理体系发生变化的内外部因素；</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10）客观环境的变化，包括与组织环境因素和法律法规和其他要求有关的发展变化；b) 和外部相关方的交流信息，包括抱怨； c) 组织的环境、职业健康安全绩效；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11）公司应对风险和机遇的措施实施控制情况；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注：本次管理评审还需关注公司质量/环境策划情况。</w:t>
            </w:r>
          </w:p>
          <w:p>
            <w:pPr>
              <w:rPr>
                <w:rFonts w:hint="eastAsia"/>
                <w:lang w:val="en-US" w:eastAsia="zh-CN"/>
              </w:rPr>
            </w:pPr>
            <w:r>
              <w:rPr>
                <w:rFonts w:hint="eastAsia"/>
                <w:lang w:val="en-US" w:eastAsia="zh-CN"/>
              </w:rPr>
              <w:t>提供管理评审报告：</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经理主持召开了我公司质量、环境、职业健康安全管理体系运行以来的管理评审会议，各部门负责人参加了会议，会上各部门均按管理评审计划通知的要求对本部门工作作了汇报，围绕公司质量、环境和职业健康安全方针、目标和指标对照现有组织机构，文件规定，各项管理工作及资源展开了讨论和评价。</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结论：总的来说，公司质量、环境和职业健康安全管理体系是符合标准要求的，是充分的、适宜的和有效的。公司针对本次工作做了大量的工作，包括手册及程序文件的制定、策划、标准知识的宣贯等，公司体系运行基本达到相关标准的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持续改进：1) 加强技能培训，由生技部负责。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2）加强对安全生产的运行控制，由生技部负责。</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最后，总经理要求各部门在今后工作中要不断地加强自身素质的提高，特别对标准的理解和贯彻，结合公司特点灵活运用，进一步完善现有生技部管理环节，不断提出改进建议，充分发挥自我完善机制，使公司产品质量、环境、职业健康安全绩效不断提高，市场占有率不断扩大，公司经济效益不断上升。</w:t>
            </w:r>
          </w:p>
        </w:tc>
        <w:tc>
          <w:tcPr>
            <w:tcW w:w="1585" w:type="dxa"/>
            <w:noWrap w:val="0"/>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总则</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10.1</w:t>
            </w:r>
          </w:p>
        </w:tc>
        <w:tc>
          <w:tcPr>
            <w:tcW w:w="10004" w:type="dxa"/>
            <w:noWrap w:val="0"/>
            <w:vAlign w:val="center"/>
          </w:tcPr>
          <w:p>
            <w:pPr>
              <w:rPr>
                <w:rFonts w:hint="eastAsia"/>
                <w:lang w:val="en-US" w:eastAsia="zh-CN"/>
              </w:rPr>
            </w:pPr>
            <w:r>
              <w:rPr>
                <w:rFonts w:hint="eastAsia"/>
                <w:lang w:val="en-US" w:eastAsia="zh-CN"/>
              </w:rPr>
              <w:t>查公司在建立、实施管理体系中：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ascii="Times New Roman" w:hAnsi="Times New Roman" w:eastAsia="宋体" w:cs="Times New Roman"/>
                <w:kern w:val="2"/>
                <w:sz w:val="21"/>
                <w:lang w:val="en-US" w:eastAsia="zh-CN" w:bidi="ar-SA"/>
              </w:rPr>
            </w:pPr>
            <w:r>
              <w:rPr>
                <w:rFonts w:hint="eastAsia"/>
                <w:lang w:val="en-US" w:eastAsia="zh-CN"/>
              </w:rPr>
              <w:t>c.通过职业健康安全绩效的监视测量评价销售服务过程涉及环境管理的符合性；通过日常数据分析，采取纠正、预防措施，达到持续改进目的。</w:t>
            </w:r>
          </w:p>
        </w:tc>
        <w:tc>
          <w:tcPr>
            <w:tcW w:w="1585" w:type="dxa"/>
            <w:noWrap w:val="0"/>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0" w:type="auto"/>
            <w:noWrap w:val="0"/>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t>10.3</w:t>
            </w:r>
          </w:p>
        </w:tc>
        <w:tc>
          <w:tcPr>
            <w:tcW w:w="10004" w:type="dxa"/>
            <w:noWrap w:val="0"/>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rPr>
                <w:rFonts w:hint="eastAsia" w:ascii="Times New Roman" w:hAnsi="Times New Roman" w:eastAsia="宋体" w:cs="Times New Roman"/>
                <w:szCs w:val="22"/>
                <w:lang w:val="en-US" w:eastAsia="zh-CN"/>
              </w:rPr>
            </w:pPr>
            <w:r>
              <w:rPr>
                <w:rFonts w:hint="eastAsia"/>
                <w:lang w:val="en-US" w:eastAsia="zh-CN"/>
              </w:rPr>
              <w:t>管理评审提出改进措施：</w:t>
            </w:r>
            <w:r>
              <w:rPr>
                <w:rFonts w:hint="eastAsia" w:ascii="Times New Roman" w:hAnsi="Times New Roman" w:eastAsia="宋体" w:cs="Times New Roman"/>
                <w:szCs w:val="22"/>
                <w:lang w:val="en-US" w:eastAsia="zh-CN"/>
              </w:rPr>
              <w:t>：1) 加强技能培训，由生技部负责。</w:t>
            </w:r>
          </w:p>
          <w:p>
            <w:pPr>
              <w:spacing w:line="288" w:lineRule="auto"/>
              <w:ind w:right="100" w:right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2）加强对安全生产的运行控制，由生技部负责。</w:t>
            </w:r>
          </w:p>
        </w:tc>
        <w:tc>
          <w:tcPr>
            <w:tcW w:w="1585" w:type="dxa"/>
            <w:noWrap w:val="0"/>
            <w:vAlign w:val="top"/>
          </w:tcPr>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noWrap w:val="0"/>
            <w:vAlign w:val="center"/>
          </w:tcPr>
          <w:p>
            <w:pPr>
              <w:jc w:val="both"/>
              <w:rPr>
                <w:rFonts w:hint="default"/>
                <w:lang w:val="en-US" w:eastAsia="zh-CN"/>
              </w:rPr>
            </w:pPr>
            <w:r>
              <w:rPr>
                <w:rFonts w:hint="eastAsia"/>
                <w:lang w:val="en-US" w:eastAsia="zh-CN"/>
              </w:rPr>
              <w:t>上次不符合验证；</w:t>
            </w:r>
            <w:r>
              <w:rPr>
                <w:rFonts w:hint="default" w:ascii="Times New Roman" w:hAnsi="Times New Roman" w:eastAsia="宋体" w:cs="Times New Roman"/>
                <w:b w:val="0"/>
                <w:bCs w:val="0"/>
                <w:color w:val="auto"/>
                <w:sz w:val="21"/>
                <w:szCs w:val="21"/>
                <w:lang w:val="en-US" w:eastAsia="zh-CN"/>
              </w:rPr>
              <w:t>证书标志使用情况；</w:t>
            </w:r>
            <w:r>
              <w:rPr>
                <w:rFonts w:hint="eastAsia" w:cs="Times New Roman"/>
                <w:b w:val="0"/>
                <w:bCs w:val="0"/>
                <w:color w:val="auto"/>
                <w:sz w:val="21"/>
                <w:szCs w:val="21"/>
                <w:lang w:val="en-US" w:eastAsia="zh-CN"/>
              </w:rPr>
              <w:t>相关方投诉情况</w:t>
            </w:r>
          </w:p>
        </w:tc>
        <w:tc>
          <w:tcPr>
            <w:tcW w:w="0" w:type="auto"/>
            <w:noWrap w:val="0"/>
            <w:vAlign w:val="center"/>
          </w:tcPr>
          <w:p>
            <w:pPr>
              <w:jc w:val="both"/>
              <w:rPr>
                <w:rFonts w:hint="eastAsia"/>
                <w:lang w:val="en-US" w:eastAsia="zh-CN"/>
              </w:rPr>
            </w:pPr>
          </w:p>
        </w:tc>
        <w:tc>
          <w:tcPr>
            <w:tcW w:w="10004" w:type="dxa"/>
            <w:noWrap w:val="0"/>
            <w:vAlign w:val="center"/>
          </w:tcPr>
          <w:p>
            <w:pPr>
              <w:jc w:val="both"/>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val="en-US" w:eastAsia="zh-CN"/>
              </w:rPr>
              <w:t>侯</w:t>
            </w:r>
            <w:r>
              <w:rPr>
                <w:rFonts w:hint="default" w:ascii="Times New Roman" w:hAnsi="Times New Roman" w:eastAsia="宋体" w:cs="Times New Roman"/>
                <w:b w:val="0"/>
                <w:bCs w:val="0"/>
                <w:color w:val="auto"/>
                <w:sz w:val="21"/>
                <w:szCs w:val="21"/>
                <w:lang w:val="en-US" w:eastAsia="zh-CN"/>
              </w:rPr>
              <w:t>总</w:t>
            </w:r>
            <w:r>
              <w:rPr>
                <w:rFonts w:hint="default" w:ascii="Times New Roman" w:hAnsi="Times New Roman" w:eastAsia="宋体" w:cs="Times New Roman"/>
                <w:b w:val="0"/>
                <w:bCs w:val="0"/>
                <w:color w:val="auto"/>
                <w:sz w:val="21"/>
                <w:szCs w:val="21"/>
              </w:rPr>
              <w:t>介绍，</w:t>
            </w:r>
            <w:r>
              <w:rPr>
                <w:rFonts w:hint="eastAsia" w:cs="Times New Roman"/>
                <w:b w:val="0"/>
                <w:bCs w:val="0"/>
                <w:color w:val="auto"/>
                <w:sz w:val="21"/>
                <w:szCs w:val="21"/>
                <w:lang w:val="en-US" w:eastAsia="zh-CN"/>
              </w:rPr>
              <w:t>自上次审核</w:t>
            </w:r>
            <w:r>
              <w:rPr>
                <w:rFonts w:hint="default" w:ascii="Times New Roman" w:hAnsi="Times New Roman" w:eastAsia="宋体" w:cs="Times New Roman"/>
                <w:b w:val="0"/>
                <w:bCs w:val="0"/>
                <w:color w:val="auto"/>
                <w:sz w:val="21"/>
                <w:szCs w:val="21"/>
              </w:rPr>
              <w:t>以来没有发生</w:t>
            </w:r>
            <w:r>
              <w:rPr>
                <w:rFonts w:hint="eastAsia" w:ascii="Times New Roman" w:hAnsi="Times New Roman" w:eastAsia="宋体" w:cs="Times New Roman"/>
                <w:b w:val="0"/>
                <w:bCs w:val="0"/>
                <w:color w:val="auto"/>
                <w:sz w:val="21"/>
                <w:szCs w:val="21"/>
                <w:lang w:val="en-US" w:eastAsia="zh-CN"/>
              </w:rPr>
              <w:t>环境</w:t>
            </w:r>
            <w:r>
              <w:rPr>
                <w:rFonts w:hint="default" w:ascii="Times New Roman" w:hAnsi="Times New Roman" w:eastAsia="宋体" w:cs="Times New Roman"/>
                <w:b w:val="0"/>
                <w:bCs w:val="0"/>
                <w:color w:val="auto"/>
                <w:sz w:val="21"/>
                <w:szCs w:val="21"/>
              </w:rPr>
              <w:t>事故</w:t>
            </w:r>
            <w:r>
              <w:rPr>
                <w:rFonts w:hint="eastAsia" w:ascii="Times New Roman" w:hAnsi="Times New Roman" w:cs="Times New Roman"/>
                <w:b w:val="0"/>
                <w:bCs w:val="0"/>
                <w:color w:val="auto"/>
                <w:sz w:val="21"/>
                <w:szCs w:val="21"/>
                <w:lang w:eastAsia="zh-CN"/>
              </w:rPr>
              <w:t>、</w:t>
            </w:r>
            <w:r>
              <w:rPr>
                <w:rFonts w:hint="eastAsia" w:cs="Times New Roman"/>
                <w:b w:val="0"/>
                <w:bCs w:val="0"/>
                <w:color w:val="auto"/>
                <w:sz w:val="21"/>
                <w:szCs w:val="21"/>
                <w:lang w:val="en-US" w:eastAsia="zh-CN"/>
              </w:rPr>
              <w:t>安全</w:t>
            </w:r>
            <w:r>
              <w:rPr>
                <w:rFonts w:hint="eastAsia" w:ascii="Times New Roman" w:hAnsi="Times New Roman" w:cs="Times New Roman"/>
                <w:b w:val="0"/>
                <w:bCs w:val="0"/>
                <w:color w:val="auto"/>
                <w:sz w:val="21"/>
                <w:szCs w:val="21"/>
                <w:lang w:val="en-US" w:eastAsia="zh-CN"/>
              </w:rPr>
              <w:t>事故</w:t>
            </w:r>
            <w:r>
              <w:rPr>
                <w:rFonts w:hint="default" w:ascii="Times New Roman" w:hAnsi="Times New Roman" w:eastAsia="宋体" w:cs="Times New Roman"/>
                <w:b w:val="0"/>
                <w:bCs w:val="0"/>
                <w:color w:val="auto"/>
                <w:sz w:val="21"/>
                <w:szCs w:val="21"/>
              </w:rPr>
              <w:t>及</w:t>
            </w:r>
            <w:r>
              <w:rPr>
                <w:rFonts w:hint="eastAsia" w:ascii="Times New Roman" w:hAnsi="Times New Roman" w:eastAsia="宋体" w:cs="Times New Roman"/>
                <w:b w:val="0"/>
                <w:bCs w:val="0"/>
                <w:color w:val="auto"/>
                <w:sz w:val="21"/>
                <w:szCs w:val="21"/>
                <w:lang w:val="en-US" w:eastAsia="zh-CN"/>
              </w:rPr>
              <w:t>相关方</w:t>
            </w:r>
            <w:r>
              <w:rPr>
                <w:rFonts w:hint="default" w:ascii="Times New Roman" w:hAnsi="Times New Roman" w:eastAsia="宋体" w:cs="Times New Roman"/>
                <w:b w:val="0"/>
                <w:bCs w:val="0"/>
                <w:color w:val="auto"/>
                <w:sz w:val="21"/>
                <w:szCs w:val="21"/>
              </w:rPr>
              <w:t>投诉事件。</w:t>
            </w:r>
          </w:p>
          <w:p>
            <w:pPr>
              <w:jc w:val="both"/>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上级行政部门</w:t>
            </w:r>
            <w:r>
              <w:rPr>
                <w:rFonts w:hint="default" w:ascii="Times New Roman" w:hAnsi="Times New Roman" w:eastAsia="宋体" w:cs="Times New Roman"/>
                <w:b w:val="0"/>
                <w:bCs w:val="0"/>
                <w:color w:val="auto"/>
                <w:sz w:val="21"/>
                <w:szCs w:val="21"/>
              </w:rPr>
              <w:t>监督抽查情况：暂无。</w:t>
            </w:r>
          </w:p>
          <w:p>
            <w:pPr>
              <w:jc w:val="both"/>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证书主要用于</w:t>
            </w:r>
            <w:r>
              <w:rPr>
                <w:rFonts w:hint="eastAsia" w:ascii="Times New Roman" w:hAnsi="Times New Roman" w:cs="Times New Roman"/>
                <w:b w:val="0"/>
                <w:bCs w:val="0"/>
                <w:color w:val="auto"/>
                <w:sz w:val="21"/>
                <w:szCs w:val="21"/>
                <w:lang w:val="en-US" w:eastAsia="zh-CN"/>
              </w:rPr>
              <w:t>招投标、</w:t>
            </w:r>
            <w:r>
              <w:rPr>
                <w:rFonts w:hint="default" w:ascii="Times New Roman" w:hAnsi="Times New Roman" w:eastAsia="宋体" w:cs="Times New Roman"/>
                <w:b w:val="0"/>
                <w:bCs w:val="0"/>
                <w:color w:val="auto"/>
                <w:sz w:val="21"/>
                <w:szCs w:val="21"/>
                <w:lang w:val="en-US" w:eastAsia="zh-CN"/>
              </w:rPr>
              <w:t>客户需要，证书及标志使用符合要求。</w:t>
            </w:r>
          </w:p>
          <w:p>
            <w:pPr>
              <w:jc w:val="both"/>
              <w:rPr>
                <w:rFonts w:hint="eastAsia"/>
                <w:lang w:val="en-US" w:eastAsia="zh-CN"/>
              </w:rPr>
            </w:pPr>
            <w:r>
              <w:rPr>
                <w:rFonts w:hint="default" w:ascii="Times New Roman" w:hAnsi="Times New Roman" w:eastAsia="宋体" w:cs="Times New Roman"/>
                <w:b w:val="0"/>
                <w:bCs w:val="0"/>
                <w:color w:val="auto"/>
                <w:sz w:val="21"/>
                <w:szCs w:val="21"/>
              </w:rPr>
              <w:t>上次</w:t>
            </w:r>
            <w:r>
              <w:rPr>
                <w:rFonts w:hint="eastAsia" w:cs="Times New Roman"/>
                <w:b w:val="0"/>
                <w:bCs w:val="0"/>
                <w:color w:val="auto"/>
                <w:sz w:val="21"/>
                <w:szCs w:val="21"/>
                <w:lang w:val="en-US" w:eastAsia="zh-CN"/>
              </w:rPr>
              <w:t>远程</w:t>
            </w:r>
            <w:r>
              <w:rPr>
                <w:rFonts w:hint="default" w:ascii="Times New Roman" w:hAnsi="Times New Roman" w:eastAsia="宋体" w:cs="Times New Roman"/>
                <w:b w:val="0"/>
                <w:bCs w:val="0"/>
                <w:color w:val="auto"/>
                <w:sz w:val="21"/>
                <w:szCs w:val="21"/>
              </w:rPr>
              <w:t>审核发现</w:t>
            </w:r>
            <w:r>
              <w:rPr>
                <w:rFonts w:hint="eastAsia"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不符合项</w:t>
            </w:r>
            <w:r>
              <w:rPr>
                <w:rFonts w:hint="eastAsia" w:cs="Times New Roman"/>
                <w:b w:val="0"/>
                <w:bCs w:val="0"/>
                <w:color w:val="auto"/>
                <w:sz w:val="21"/>
                <w:szCs w:val="21"/>
                <w:lang w:val="en-US" w:eastAsia="zh-CN"/>
              </w:rPr>
              <w:t>为供销部Q8.4.1E8.1oO8.1.4条款，本次现场审核未发现类似问题，采取的措施有效</w:t>
            </w:r>
            <w:r>
              <w:rPr>
                <w:rFonts w:hint="default" w:ascii="Times New Roman" w:hAnsi="Times New Roman" w:eastAsia="宋体" w:cs="Times New Roman"/>
                <w:b w:val="0"/>
                <w:bCs w:val="0"/>
                <w:color w:val="auto"/>
                <w:sz w:val="21"/>
                <w:szCs w:val="21"/>
              </w:rPr>
              <w:t>。</w:t>
            </w:r>
          </w:p>
        </w:tc>
        <w:tc>
          <w:tcPr>
            <w:tcW w:w="1585" w:type="dxa"/>
            <w:noWrap w:val="0"/>
            <w:vAlign w:val="center"/>
          </w:tcPr>
          <w:p>
            <w:pPr>
              <w:jc w:val="both"/>
              <w:rPr>
                <w:rFonts w:hint="eastAsia"/>
                <w:lang w:val="en-US" w:eastAsia="zh-CN"/>
              </w:rPr>
            </w:pPr>
          </w:p>
        </w:tc>
      </w:tr>
    </w:tbl>
    <w:p>
      <w:r>
        <w:ptab w:relativeTo="margin" w:alignment="center" w:leader="none"/>
      </w:r>
    </w:p>
    <w:p/>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jc w:val="both"/>
              <w:rPr>
                <w:rFonts w:hint="default" w:eastAsia="宋体"/>
                <w:sz w:val="24"/>
                <w:szCs w:val="24"/>
                <w:lang w:val="en-US" w:eastAsia="zh-CN"/>
              </w:rPr>
            </w:pPr>
            <w:r>
              <w:rPr>
                <w:rFonts w:hint="eastAsia"/>
                <w:sz w:val="24"/>
                <w:szCs w:val="24"/>
              </w:rPr>
              <w:t xml:space="preserve">受审核部门：办公室       </w:t>
            </w:r>
            <w:r>
              <w:rPr>
                <w:rFonts w:hint="eastAsia"/>
                <w:sz w:val="24"/>
                <w:szCs w:val="24"/>
                <w:lang w:val="en-US" w:eastAsia="zh-CN"/>
              </w:rPr>
              <w:t xml:space="preserve">    </w:t>
            </w:r>
            <w:r>
              <w:rPr>
                <w:rFonts w:hint="eastAsia"/>
                <w:sz w:val="24"/>
                <w:szCs w:val="24"/>
              </w:rPr>
              <w:t xml:space="preserve">主管领导：孙振雪    </w:t>
            </w:r>
            <w:r>
              <w:rPr>
                <w:rFonts w:hint="eastAsia"/>
                <w:sz w:val="24"/>
                <w:szCs w:val="24"/>
                <w:lang w:val="en-US" w:eastAsia="zh-CN"/>
              </w:rPr>
              <w:t>陪同人员：武超</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jc w:val="both"/>
              <w:rPr>
                <w:rFonts w:hint="default"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审核时间：202</w:t>
            </w:r>
            <w:r>
              <w:rPr>
                <w:rFonts w:hint="eastAsia"/>
                <w:sz w:val="24"/>
                <w:szCs w:val="24"/>
                <w:lang w:val="en-US" w:eastAsia="zh-CN"/>
              </w:rPr>
              <w:t>1.12.25</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宋体" w:hAnsi="宋体" w:eastAsia="宋体"/>
                <w:szCs w:val="21"/>
              </w:rPr>
            </w:pPr>
            <w:r>
              <w:rPr>
                <w:rFonts w:hint="eastAsia"/>
                <w:sz w:val="24"/>
                <w:szCs w:val="24"/>
              </w:rPr>
              <w:t>审核条款：</w:t>
            </w: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9.2</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5.4/</w:t>
            </w:r>
            <w:r>
              <w:rPr>
                <w:rFonts w:hint="default" w:ascii="Times New Roman" w:hAnsi="Times New Roman" w:cs="Times New Roman"/>
                <w:sz w:val="21"/>
                <w:szCs w:val="21"/>
                <w:lang w:val="en-US" w:eastAsia="zh-CN"/>
              </w:rPr>
              <w:t>6.2/6.1.2/6.1.3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8.1/8.2/9.1/10.2</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办公室</w:t>
            </w:r>
            <w:r>
              <w:t>的岗位、职责和权限</w:t>
            </w:r>
          </w:p>
          <w:p/>
        </w:tc>
        <w:tc>
          <w:tcPr>
            <w:tcW w:w="960" w:type="dxa"/>
            <w:noWrap w:val="0"/>
            <w:vAlign w:val="top"/>
          </w:tcPr>
          <w:p>
            <w:r>
              <w:rPr>
                <w:rFonts w:hint="eastAsia"/>
                <w:lang w:val="en-US" w:eastAsia="zh-CN"/>
              </w:rPr>
              <w:t>O</w:t>
            </w:r>
            <w:r>
              <w:rPr>
                <w:rFonts w:hint="eastAsia"/>
              </w:rPr>
              <w:t>5.3</w:t>
            </w:r>
          </w:p>
        </w:tc>
        <w:tc>
          <w:tcPr>
            <w:tcW w:w="10596" w:type="dxa"/>
            <w:noWrap w:val="0"/>
            <w:vAlign w:val="top"/>
          </w:tcPr>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rPr>
              <w:t>办公室主任：孙振雪</w:t>
            </w:r>
            <w:r>
              <w:rPr>
                <w:rFonts w:ascii="宋体" w:hAnsi="宋体"/>
                <w:szCs w:val="21"/>
              </w:rPr>
              <w:t xml:space="preserve"> </w:t>
            </w:r>
          </w:p>
          <w:p>
            <w:pPr>
              <w:spacing w:line="276" w:lineRule="auto"/>
              <w:jc w:val="left"/>
              <w:rPr>
                <w:rFonts w:ascii="宋体" w:hAnsi="宋体"/>
                <w:color w:val="000000"/>
                <w:szCs w:val="21"/>
              </w:rPr>
            </w:pPr>
            <w:r>
              <w:rPr>
                <w:rFonts w:hint="eastAsia" w:ascii="宋体" w:hAnsi="宋体"/>
                <w:color w:val="000000"/>
                <w:szCs w:val="21"/>
              </w:rPr>
              <w:sym w:font="Wingdings 2" w:char="F098"/>
            </w:r>
            <w:r>
              <w:rPr>
                <w:rFonts w:hint="eastAsia" w:ascii="宋体" w:hAnsi="宋体"/>
                <w:color w:val="000000"/>
                <w:szCs w:val="21"/>
              </w:rPr>
              <w:t>查见《管理手册》中，规定了公司各个部门的主要职责和相关要求。</w:t>
            </w:r>
          </w:p>
          <w:p>
            <w:pPr>
              <w:spacing w:line="276" w:lineRule="auto"/>
              <w:jc w:val="left"/>
              <w:rPr>
                <w:szCs w:val="21"/>
              </w:rPr>
            </w:pPr>
            <w:r>
              <w:rPr>
                <w:rFonts w:hint="eastAsia" w:ascii="宋体" w:hAnsi="宋体"/>
                <w:color w:val="000000"/>
                <w:szCs w:val="21"/>
              </w:rPr>
              <w:sym w:font="Wingdings 2" w:char="F098"/>
            </w:r>
            <w:r>
              <w:rPr>
                <w:rFonts w:hint="eastAsia" w:ascii="宋体" w:hAnsi="宋体"/>
                <w:color w:val="000000"/>
                <w:szCs w:val="21"/>
              </w:rPr>
              <w:t>办公室的的主要</w:t>
            </w:r>
            <w:r>
              <w:rPr>
                <w:rFonts w:hint="eastAsia"/>
              </w:rPr>
              <w:t>职责和权限</w:t>
            </w:r>
            <w:r>
              <w:rPr>
                <w:rFonts w:hint="eastAsia" w:ascii="宋体" w:hAnsi="宋体"/>
                <w:color w:val="000000"/>
                <w:szCs w:val="21"/>
              </w:rPr>
              <w:t>有：</w:t>
            </w:r>
            <w:r>
              <w:rPr>
                <w:rFonts w:hint="eastAsia" w:ascii="宋体" w:hAnsi="宋体" w:cs="宋体"/>
                <w:szCs w:val="21"/>
                <w:lang w:eastAsia="zh-TW"/>
              </w:rPr>
              <w:t>为</w:t>
            </w:r>
            <w:r>
              <w:rPr>
                <w:rFonts w:hint="eastAsia" w:ascii="宋体" w:hAnsi="宋体" w:cs="宋体"/>
                <w:szCs w:val="21"/>
              </w:rPr>
              <w:t xml:space="preserve"> QES </w:t>
            </w:r>
            <w:r>
              <w:rPr>
                <w:rFonts w:hint="eastAsia" w:ascii="宋体" w:hAnsi="宋体" w:cs="宋体"/>
                <w:szCs w:val="21"/>
                <w:lang w:eastAsia="zh-TW"/>
              </w:rPr>
              <w:t>管理体系运行主管部门。负责</w:t>
            </w:r>
            <w:r>
              <w:rPr>
                <w:rFonts w:hint="eastAsia" w:ascii="宋体" w:hAnsi="宋体" w:cs="宋体"/>
                <w:szCs w:val="21"/>
              </w:rPr>
              <w:t xml:space="preserve"> QES </w:t>
            </w:r>
            <w:r>
              <w:rPr>
                <w:rFonts w:hint="eastAsia" w:ascii="宋体" w:hAnsi="宋体" w:cs="宋体"/>
                <w:szCs w:val="21"/>
                <w:lang w:eastAsia="zh-TW"/>
              </w:rPr>
              <w:t>管理体系的具体策划和组织管理工作</w:t>
            </w:r>
            <w:r>
              <w:rPr>
                <w:rFonts w:hint="eastAsia" w:ascii="宋体" w:hAnsi="宋体" w:cs="宋体"/>
                <w:szCs w:val="21"/>
              </w:rPr>
              <w:t>；负责人员培训及能力确认；组织管理评审、内审；文件、记录管理；对质量目标进行分解、组织实施及检查；数据分析；组织内外部因素的识别；组织危险源的识别；组织识别法律法规及相关要求；负责财务监督、财务分析、成本控制等</w:t>
            </w:r>
            <w:r>
              <w:rPr>
                <w:rFonts w:hint="eastAsia"/>
                <w:szCs w:val="21"/>
              </w:rPr>
              <w:t>。</w:t>
            </w:r>
          </w:p>
        </w:tc>
        <w:tc>
          <w:tcPr>
            <w:tcW w:w="99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hint="default" w:eastAsia="宋体"/>
                <w:szCs w:val="21"/>
                <w:lang w:val="en-US" w:eastAsia="zh-CN"/>
              </w:rPr>
            </w:pPr>
            <w:r>
              <w:rPr>
                <w:rFonts w:hint="eastAsia"/>
                <w:szCs w:val="21"/>
              </w:rPr>
              <w:t>目标</w:t>
            </w:r>
            <w:r>
              <w:rPr>
                <w:rFonts w:hint="eastAsia"/>
                <w:szCs w:val="21"/>
                <w:lang w:eastAsia="zh-CN"/>
              </w:rPr>
              <w:t>、</w:t>
            </w:r>
            <w:r>
              <w:rPr>
                <w:rFonts w:hint="eastAsia"/>
                <w:szCs w:val="21"/>
                <w:lang w:val="en-US" w:eastAsia="zh-CN"/>
              </w:rPr>
              <w:t>方案</w:t>
            </w:r>
          </w:p>
          <w:p/>
        </w:tc>
        <w:tc>
          <w:tcPr>
            <w:tcW w:w="960" w:type="dxa"/>
            <w:noWrap w:val="0"/>
            <w:vAlign w:val="top"/>
          </w:tcPr>
          <w:p>
            <w:r>
              <w:rPr>
                <w:rFonts w:hint="eastAsia"/>
                <w:lang w:val="en-US" w:eastAsia="zh-CN"/>
              </w:rPr>
              <w:t>O</w:t>
            </w:r>
            <w:r>
              <w:rPr>
                <w:rFonts w:hint="eastAsia"/>
              </w:rPr>
              <w:t>6.2</w:t>
            </w:r>
          </w:p>
        </w:tc>
        <w:tc>
          <w:tcPr>
            <w:tcW w:w="10596" w:type="dxa"/>
            <w:noWrap w:val="0"/>
            <w:vAlign w:val="top"/>
          </w:tcPr>
          <w:p>
            <w:pPr>
              <w:tabs>
                <w:tab w:val="left" w:pos="7380"/>
              </w:tabs>
              <w:rPr>
                <w:rFonts w:ascii="宋体" w:hAnsi="宋体"/>
                <w:bCs/>
                <w:szCs w:val="21"/>
              </w:rPr>
            </w:pPr>
            <w:r>
              <w:rPr>
                <w:rFonts w:hint="eastAsia"/>
              </w:rPr>
              <w:sym w:font="Wingdings 2" w:char="F098"/>
            </w:r>
            <w:r>
              <w:rPr>
                <w:rFonts w:hint="eastAsia"/>
                <w:lang w:val="en-US" w:eastAsia="zh-CN"/>
              </w:rPr>
              <w:t>部门</w:t>
            </w:r>
            <w:r>
              <w:rPr>
                <w:rFonts w:hint="eastAsia" w:ascii="宋体" w:hAnsi="宋体"/>
                <w:bCs/>
                <w:szCs w:val="21"/>
              </w:rPr>
              <w:t>目标：</w:t>
            </w:r>
          </w:p>
          <w:p>
            <w:pPr>
              <w:tabs>
                <w:tab w:val="left" w:pos="7380"/>
              </w:tabs>
            </w:pPr>
            <w:r>
              <w:rPr>
                <w:rFonts w:hint="eastAsia" w:ascii="宋体" w:hAnsi="宋体"/>
                <w:bCs/>
                <w:szCs w:val="21"/>
              </w:rPr>
              <w:t xml:space="preserve">  </w:t>
            </w:r>
            <w:r>
              <w:rPr>
                <w:rFonts w:hint="eastAsia"/>
              </w:rPr>
              <w:t xml:space="preserve">培训计划完成率100%；  </w:t>
            </w:r>
          </w:p>
          <w:p>
            <w:pPr>
              <w:tabs>
                <w:tab w:val="left" w:pos="7380"/>
              </w:tabs>
            </w:pPr>
            <w:r>
              <w:rPr>
                <w:rFonts w:hint="eastAsia"/>
              </w:rPr>
              <w:t xml:space="preserve">  关键岗位持证上岗率100% ；</w:t>
            </w:r>
          </w:p>
          <w:p>
            <w:pPr>
              <w:tabs>
                <w:tab w:val="left" w:pos="7380"/>
              </w:tabs>
            </w:pPr>
            <w:r>
              <w:rPr>
                <w:rFonts w:hint="eastAsia"/>
              </w:rPr>
              <w:t xml:space="preserve">  火灾事故为0 ；</w:t>
            </w:r>
          </w:p>
          <w:p>
            <w:pPr>
              <w:tabs>
                <w:tab w:val="left" w:pos="7380"/>
              </w:tabs>
              <w:rPr>
                <w:rFonts w:ascii="宋体" w:hAnsi="宋体"/>
                <w:bCs/>
                <w:szCs w:val="21"/>
              </w:rPr>
            </w:pPr>
            <w:r>
              <w:rPr>
                <w:rFonts w:hint="eastAsia"/>
              </w:rPr>
              <w:t xml:space="preserve">  环境及安全资金投入率100%。   </w:t>
            </w:r>
            <w:r>
              <w:rPr>
                <w:rFonts w:hint="eastAsia" w:ascii="宋体" w:hAnsi="宋体"/>
                <w:bCs/>
                <w:szCs w:val="21"/>
              </w:rPr>
              <w:t xml:space="preserve">       </w:t>
            </w:r>
          </w:p>
          <w:p>
            <w:pPr>
              <w:tabs>
                <w:tab w:val="left" w:pos="7380"/>
              </w:tabs>
              <w:rPr>
                <w:rFonts w:hint="eastAsia"/>
              </w:rPr>
            </w:pPr>
            <w:r>
              <w:rPr>
                <w:rFonts w:hint="eastAsia"/>
              </w:rPr>
              <w:sym w:font="Wingdings 2" w:char="F098"/>
            </w:r>
            <w:r>
              <w:rPr>
                <w:rFonts w:hint="eastAsia"/>
              </w:rPr>
              <w:t>每季度进行目标考核，查202</w:t>
            </w:r>
            <w:r>
              <w:rPr>
                <w:rFonts w:hint="eastAsia"/>
                <w:lang w:val="en-US" w:eastAsia="zh-CN"/>
              </w:rPr>
              <w:t>1</w:t>
            </w:r>
            <w:r>
              <w:rPr>
                <w:rFonts w:hint="eastAsia"/>
              </w:rPr>
              <w:t>年</w:t>
            </w:r>
            <w:r>
              <w:rPr>
                <w:rFonts w:hint="eastAsia"/>
                <w:lang w:val="en-US" w:eastAsia="zh-CN"/>
              </w:rPr>
              <w:t>9</w:t>
            </w:r>
            <w:r>
              <w:rPr>
                <w:rFonts w:hint="eastAsia"/>
              </w:rPr>
              <w:t>月30日目标考核情况，显示目标均已完成。</w:t>
            </w:r>
          </w:p>
          <w:p>
            <w:pPr>
              <w:bidi w:val="0"/>
              <w:rPr>
                <w:rFonts w:hint="eastAsia"/>
              </w:rPr>
            </w:pPr>
            <w:r>
              <w:rPr>
                <w:rFonts w:hint="eastAsia"/>
                <w:lang w:val="en-US" w:eastAsia="zh-CN"/>
              </w:rPr>
              <w:t>抽——目标：重伤及以上事故为0；轻伤次数每千万产值不超过1次</w:t>
            </w:r>
            <w:r>
              <w:rPr>
                <w:rFonts w:hint="eastAsia"/>
              </w:rPr>
              <w:t>；</w:t>
            </w:r>
          </w:p>
          <w:p>
            <w:pPr>
              <w:bidi w:val="0"/>
              <w:rPr>
                <w:rFonts w:hint="eastAsia"/>
              </w:rPr>
            </w:pPr>
            <w:r>
              <w:rPr>
                <w:rFonts w:hint="eastAsia"/>
                <w:lang w:val="en-US" w:eastAsia="zh-CN"/>
              </w:rPr>
              <w:t>措施：1.做好各部门安全管理工作，认真贯彻落实安全生产责任制；2.各工种认真执行安全技术操作规程，严禁违规操作；3.公司各部门建立健全各种安全规章制度并严格执行；4.作业现场特种作业人员持证上岗率达100%；5.搞好新工人及转岗人员安全教育，考核合格者方可上岗；6.用电设施，漏电保护器安装率达100%；7.生产设备等安全防护设施安装和检查验收率达100%，验收合格后方可使用；8.吊机重要设备操作时必须有专人指挥；9.采购的各种安全防护设施及劳保用品必须经验收合格后方可使用；10.进入现场的所有人员必须戴安全帽，危险环境作业人员必须佩带安全防护用品；11.生产现场设置标线，道路畅通，物品、设施、机具摆放整齐；12.生技部及车间负责人进行定期或随时检查，发现隐患及时处理</w:t>
            </w:r>
            <w:r>
              <w:rPr>
                <w:rFonts w:hint="eastAsia"/>
              </w:rPr>
              <w:t>"</w:t>
            </w:r>
            <w:r>
              <w:rPr>
                <w:rFonts w:hint="eastAsia"/>
              </w:rPr>
              <w:tab/>
            </w:r>
          </w:p>
          <w:p>
            <w:pPr>
              <w:bidi w:val="0"/>
              <w:rPr>
                <w:rFonts w:hint="eastAsia"/>
              </w:rPr>
            </w:pPr>
            <w:r>
              <w:rPr>
                <w:rFonts w:hint="eastAsia"/>
                <w:lang w:val="en-US" w:eastAsia="zh-CN"/>
              </w:rPr>
              <w:t>资金：10</w:t>
            </w:r>
            <w:r>
              <w:rPr>
                <w:rFonts w:hint="eastAsia"/>
              </w:rPr>
              <w:t>000</w:t>
            </w:r>
            <w:r>
              <w:rPr>
                <w:rFonts w:hint="eastAsia"/>
              </w:rPr>
              <w:tab/>
            </w:r>
            <w:r>
              <w:rPr>
                <w:rFonts w:hint="eastAsia"/>
                <w:lang w:val="en-US" w:eastAsia="zh-CN"/>
              </w:rPr>
              <w:t>进度：</w:t>
            </w:r>
            <w:r>
              <w:rPr>
                <w:rFonts w:hint="eastAsia"/>
              </w:rPr>
              <w:t>202</w:t>
            </w:r>
            <w:r>
              <w:rPr>
                <w:rFonts w:hint="eastAsia"/>
                <w:lang w:val="en-US" w:eastAsia="zh-CN"/>
              </w:rPr>
              <w:t>1.1</w:t>
            </w:r>
            <w:r>
              <w:rPr>
                <w:rFonts w:hint="eastAsia"/>
              </w:rPr>
              <w:t>-12</w:t>
            </w:r>
            <w:r>
              <w:rPr>
                <w:rFonts w:hint="eastAsia"/>
              </w:rPr>
              <w:tab/>
            </w:r>
            <w:r>
              <w:rPr>
                <w:rFonts w:hint="eastAsia"/>
                <w:lang w:val="en-US" w:eastAsia="zh-CN"/>
              </w:rPr>
              <w:t>责任部门：办公室、</w:t>
            </w:r>
            <w:r>
              <w:rPr>
                <w:rFonts w:hint="eastAsia"/>
              </w:rPr>
              <w:t>生产技术部</w:t>
            </w:r>
          </w:p>
          <w:p>
            <w:pPr>
              <w:bidi w:val="0"/>
              <w:rPr>
                <w:rFonts w:hint="eastAsia"/>
              </w:rPr>
            </w:pPr>
            <w:r>
              <w:rPr>
                <w:rFonts w:hint="eastAsia"/>
                <w:lang w:val="en-US" w:eastAsia="zh-CN"/>
              </w:rPr>
              <w:t>抽——目标：</w:t>
            </w:r>
            <w:r>
              <w:rPr>
                <w:rFonts w:hint="eastAsia"/>
              </w:rPr>
              <w:t>火灾事故为0；</w:t>
            </w:r>
          </w:p>
          <w:p>
            <w:pPr>
              <w:bidi w:val="0"/>
              <w:rPr>
                <w:rFonts w:hint="eastAsia"/>
              </w:rPr>
            </w:pPr>
            <w:r>
              <w:rPr>
                <w:rFonts w:hint="eastAsia"/>
                <w:lang w:val="en-US" w:eastAsia="zh-CN"/>
              </w:rPr>
              <w:t>措施：</w:t>
            </w:r>
            <w:r>
              <w:rPr>
                <w:rFonts w:hint="eastAsia"/>
              </w:rPr>
              <w:t>1.严格落实公司安全检查、整改制度；2.定期进行电气线路检查，发现问题及时解决；3.定期对油料存储情况进行检查，确保油料无泄漏，远离火源4.组织消防事故应急救援演练、评价；5.定期充装维护消防器材，确保完好。"</w:t>
            </w:r>
          </w:p>
          <w:p>
            <w:pPr>
              <w:bidi w:val="0"/>
              <w:rPr>
                <w:rFonts w:hint="eastAsia"/>
              </w:rPr>
            </w:pPr>
            <w:r>
              <w:rPr>
                <w:rFonts w:hint="eastAsia"/>
                <w:lang w:val="en-US" w:eastAsia="zh-CN"/>
              </w:rPr>
              <w:t>资金：</w:t>
            </w:r>
            <w:r>
              <w:rPr>
                <w:rFonts w:hint="eastAsia"/>
              </w:rPr>
              <w:t>8000</w:t>
            </w:r>
            <w:r>
              <w:rPr>
                <w:rFonts w:hint="eastAsia"/>
              </w:rPr>
              <w:tab/>
            </w:r>
            <w:r>
              <w:rPr>
                <w:rFonts w:hint="eastAsia"/>
                <w:lang w:val="en-US" w:eastAsia="zh-CN"/>
              </w:rPr>
              <w:t>进度</w:t>
            </w:r>
            <w:r>
              <w:rPr>
                <w:rFonts w:hint="eastAsia"/>
              </w:rPr>
              <w:t>202</w:t>
            </w:r>
            <w:r>
              <w:rPr>
                <w:rFonts w:hint="eastAsia"/>
                <w:lang w:val="en-US" w:eastAsia="zh-CN"/>
              </w:rPr>
              <w:t>1.1</w:t>
            </w:r>
            <w:r>
              <w:rPr>
                <w:rFonts w:hint="eastAsia"/>
              </w:rPr>
              <w:t>-12</w:t>
            </w:r>
            <w:r>
              <w:rPr>
                <w:rFonts w:hint="eastAsia"/>
              </w:rPr>
              <w:tab/>
            </w:r>
            <w:r>
              <w:rPr>
                <w:rFonts w:hint="eastAsia"/>
                <w:lang w:val="en-US" w:eastAsia="zh-CN"/>
              </w:rPr>
              <w:t>责任部门：</w:t>
            </w:r>
            <w:r>
              <w:rPr>
                <w:rFonts w:hint="eastAsia"/>
              </w:rPr>
              <w:t>各部门</w:t>
            </w:r>
          </w:p>
          <w:p>
            <w:pPr>
              <w:tabs>
                <w:tab w:val="left" w:pos="7380"/>
              </w:tabs>
              <w:rPr>
                <w:rFonts w:hint="eastAsia"/>
              </w:rPr>
            </w:pPr>
            <w:r>
              <w:rPr>
                <w:rFonts w:hint="eastAsia" w:cs="宋体"/>
                <w:highlight w:val="none"/>
              </w:rPr>
              <w:t>每季度组织一次对目标、指标管理方案进行程度、完成情况的考核，提供</w:t>
            </w:r>
            <w:r>
              <w:rPr>
                <w:rFonts w:hint="eastAsia" w:cs="宋体"/>
                <w:highlight w:val="none"/>
                <w:lang w:val="en-US" w:eastAsia="zh-CN"/>
              </w:rPr>
              <w:t>环境</w:t>
            </w:r>
            <w:r>
              <w:rPr>
                <w:rFonts w:hint="eastAsia" w:cs="宋体"/>
                <w:highlight w:val="none"/>
              </w:rPr>
              <w:t>安全目标、指标考核记录</w:t>
            </w:r>
            <w:r>
              <w:rPr>
                <w:rFonts w:hint="eastAsia" w:cs="宋体"/>
              </w:rPr>
              <w:t>，</w:t>
            </w:r>
            <w:r>
              <w:t>20</w:t>
            </w:r>
            <w:r>
              <w:rPr>
                <w:rFonts w:hint="eastAsia"/>
                <w:lang w:val="en-US" w:eastAsia="zh-CN"/>
              </w:rPr>
              <w:t>21</w:t>
            </w:r>
            <w:r>
              <w:rPr>
                <w:rFonts w:hint="eastAsia" w:cs="宋体"/>
              </w:rPr>
              <w:t>年</w:t>
            </w:r>
            <w:r>
              <w:rPr>
                <w:rFonts w:hint="eastAsia" w:cs="宋体"/>
                <w:lang w:val="en-US" w:eastAsia="zh-CN"/>
              </w:rPr>
              <w:t>3</w:t>
            </w:r>
            <w:r>
              <w:rPr>
                <w:rFonts w:hint="eastAsia" w:cs="宋体"/>
              </w:rPr>
              <w:t>季度的目标、指标管理方案完成情况考核，达到了阶段性的目标要求。制定的指标和管理方案基本可行。</w:t>
            </w:r>
          </w:p>
        </w:tc>
        <w:tc>
          <w:tcPr>
            <w:tcW w:w="99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rPr>
                <w:rFonts w:ascii="Times New Roman" w:hAnsi="Times New Roman" w:eastAsia="宋体" w:cs="Times New Roman"/>
                <w:kern w:val="2"/>
                <w:sz w:val="21"/>
                <w:lang w:val="en-US" w:eastAsia="zh-CN" w:bidi="ar-SA"/>
              </w:rPr>
            </w:pPr>
            <w:r>
              <w:rPr>
                <w:rFonts w:hint="eastAsia" w:cs="宋体"/>
              </w:rPr>
              <w:t>危险源识别</w:t>
            </w:r>
          </w:p>
        </w:tc>
        <w:tc>
          <w:tcPr>
            <w:tcW w:w="960" w:type="dxa"/>
            <w:noWrap w:val="0"/>
            <w:vAlign w:val="center"/>
          </w:tcPr>
          <w:p>
            <w:pPr>
              <w:rPr>
                <w:rFonts w:hint="eastAsia" w:eastAsia="宋体"/>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6.1.2</w:t>
            </w:r>
          </w:p>
        </w:tc>
        <w:tc>
          <w:tcPr>
            <w:tcW w:w="10596" w:type="dxa"/>
            <w:noWrap w:val="0"/>
            <w:vAlign w:val="center"/>
          </w:tcPr>
          <w:p>
            <w:pPr>
              <w:rPr>
                <w:rFonts w:hint="default" w:ascii="Times New Roman" w:hAnsi="Times New Roman" w:cs="Times New Roman"/>
                <w:szCs w:val="21"/>
              </w:rPr>
            </w:pPr>
            <w:r>
              <w:rPr>
                <w:rFonts w:hint="default" w:ascii="Times New Roman" w:hAnsi="Times New Roman" w:cs="Times New Roman"/>
                <w:sz w:val="21"/>
                <w:szCs w:val="21"/>
                <w:highlight w:val="none"/>
              </w:rPr>
              <w:t>提供《危险源</w:t>
            </w:r>
            <w:r>
              <w:rPr>
                <w:rFonts w:hint="default" w:ascii="Times New Roman" w:hAnsi="Times New Roman" w:cs="Times New Roman"/>
                <w:szCs w:val="21"/>
              </w:rPr>
              <w:t>识别</w:t>
            </w:r>
            <w:r>
              <w:rPr>
                <w:rFonts w:hint="eastAsia" w:ascii="Times New Roman" w:hAnsi="Times New Roman" w:cs="Times New Roman"/>
                <w:szCs w:val="21"/>
                <w:lang w:eastAsia="zh-CN"/>
              </w:rPr>
              <w:t>一览表</w:t>
            </w:r>
            <w:r>
              <w:rPr>
                <w:rFonts w:hint="default" w:ascii="Times New Roman" w:hAnsi="Times New Roman" w:cs="Times New Roman"/>
                <w:szCs w:val="21"/>
              </w:rPr>
              <w:t>》，按照活动、区域进行了识别，其中包括：线路老化</w:t>
            </w:r>
            <w:r>
              <w:rPr>
                <w:rFonts w:hint="eastAsia" w:ascii="Times New Roman" w:hAnsi="Times New Roman" w:cs="Times New Roman"/>
                <w:szCs w:val="21"/>
                <w:lang w:eastAsia="zh-CN"/>
              </w:rPr>
              <w:t>、</w:t>
            </w:r>
            <w:r>
              <w:rPr>
                <w:rFonts w:hint="default" w:ascii="Times New Roman" w:hAnsi="Times New Roman" w:cs="Times New Roman"/>
                <w:szCs w:val="21"/>
              </w:rPr>
              <w:t>违规吸烟</w:t>
            </w:r>
            <w:r>
              <w:rPr>
                <w:rFonts w:hint="eastAsia" w:ascii="Times New Roman" w:hAnsi="Times New Roman" w:cs="Times New Roman"/>
                <w:szCs w:val="21"/>
                <w:lang w:eastAsia="zh-CN"/>
              </w:rPr>
              <w:t>、</w:t>
            </w:r>
            <w:r>
              <w:rPr>
                <w:rFonts w:hint="default" w:ascii="Times New Roman" w:hAnsi="Times New Roman" w:cs="Times New Roman"/>
                <w:szCs w:val="21"/>
              </w:rPr>
              <w:t>消防设施失效</w:t>
            </w:r>
            <w:r>
              <w:rPr>
                <w:rFonts w:hint="eastAsia" w:ascii="Times New Roman" w:hAnsi="Times New Roman" w:cs="Times New Roman"/>
                <w:szCs w:val="21"/>
                <w:lang w:eastAsia="zh-CN"/>
              </w:rPr>
              <w:t>、</w:t>
            </w:r>
            <w:r>
              <w:rPr>
                <w:rFonts w:hint="default" w:ascii="Times New Roman" w:hAnsi="Times New Roman" w:cs="Times New Roman"/>
                <w:szCs w:val="21"/>
              </w:rPr>
              <w:t>人走未断电、电线乱拉乱扯</w:t>
            </w:r>
            <w:r>
              <w:rPr>
                <w:rFonts w:hint="eastAsia" w:ascii="Times New Roman" w:hAnsi="Times New Roman" w:cs="Times New Roman"/>
                <w:szCs w:val="21"/>
                <w:lang w:eastAsia="zh-CN"/>
              </w:rPr>
              <w:t>、</w:t>
            </w:r>
            <w:r>
              <w:rPr>
                <w:rFonts w:hint="default" w:ascii="Times New Roman" w:hAnsi="Times New Roman" w:cs="Times New Roman"/>
                <w:szCs w:val="21"/>
              </w:rPr>
              <w:t>未配置触电保护装置</w:t>
            </w:r>
            <w:r>
              <w:rPr>
                <w:rFonts w:hint="eastAsia" w:ascii="Times New Roman" w:hAnsi="Times New Roman" w:cs="Times New Roman"/>
                <w:szCs w:val="21"/>
                <w:lang w:eastAsia="zh-CN"/>
              </w:rPr>
              <w:t>、</w:t>
            </w:r>
            <w:r>
              <w:rPr>
                <w:rFonts w:hint="default" w:ascii="Times New Roman" w:hAnsi="Times New Roman" w:cs="Times New Roman"/>
                <w:szCs w:val="21"/>
              </w:rPr>
              <w:t>各种电器漏电</w:t>
            </w:r>
            <w:r>
              <w:rPr>
                <w:rFonts w:hint="eastAsia" w:ascii="Times New Roman" w:hAnsi="Times New Roman" w:cs="Times New Roman"/>
                <w:szCs w:val="21"/>
                <w:lang w:eastAsia="zh-CN"/>
              </w:rPr>
              <w:t>、</w:t>
            </w:r>
            <w:r>
              <w:rPr>
                <w:rFonts w:hint="default" w:ascii="Times New Roman" w:hAnsi="Times New Roman" w:cs="Times New Roman"/>
                <w:szCs w:val="21"/>
              </w:rPr>
              <w:t>各种电器防护装置失灵</w:t>
            </w:r>
            <w:r>
              <w:rPr>
                <w:rFonts w:hint="eastAsia" w:ascii="Times New Roman" w:hAnsi="Times New Roman" w:cs="Times New Roman"/>
                <w:szCs w:val="21"/>
                <w:lang w:eastAsia="zh-CN"/>
              </w:rPr>
              <w:t>、</w:t>
            </w:r>
            <w:r>
              <w:rPr>
                <w:rFonts w:hint="default" w:ascii="Times New Roman" w:hAnsi="Times New Roman" w:cs="Times New Roman"/>
                <w:szCs w:val="21"/>
              </w:rPr>
              <w:t>设备无防护装置</w:t>
            </w:r>
            <w:r>
              <w:rPr>
                <w:rFonts w:hint="eastAsia" w:ascii="Times New Roman" w:hAnsi="Times New Roman" w:cs="Times New Roman"/>
                <w:szCs w:val="21"/>
                <w:lang w:eastAsia="zh-CN"/>
              </w:rPr>
              <w:t>、</w:t>
            </w:r>
            <w:r>
              <w:rPr>
                <w:rFonts w:hint="default" w:ascii="Times New Roman" w:hAnsi="Times New Roman" w:cs="Times New Roman"/>
                <w:szCs w:val="21"/>
              </w:rPr>
              <w:t>设备故障</w:t>
            </w:r>
            <w:r>
              <w:rPr>
                <w:rFonts w:hint="eastAsia" w:ascii="Times New Roman" w:hAnsi="Times New Roman" w:cs="Times New Roman"/>
                <w:szCs w:val="21"/>
                <w:lang w:eastAsia="zh-CN"/>
              </w:rPr>
              <w:t>、</w:t>
            </w:r>
            <w:r>
              <w:rPr>
                <w:rFonts w:hint="default" w:ascii="Times New Roman" w:hAnsi="Times New Roman" w:cs="Times New Roman"/>
                <w:szCs w:val="21"/>
              </w:rPr>
              <w:t>设备操作噪声排放影响听力等，评价基本全面</w:t>
            </w:r>
          </w:p>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szCs w:val="21"/>
              </w:rPr>
              <w:t>提供《不可接受风险清单》</w:t>
            </w:r>
            <w:r>
              <w:rPr>
                <w:rFonts w:hint="eastAsia" w:ascii="Times New Roman" w:hAnsi="Times New Roman" w:cs="Times New Roman"/>
                <w:szCs w:val="21"/>
                <w:lang w:val="en-US" w:eastAsia="zh-CN"/>
              </w:rPr>
              <w:t>包括</w:t>
            </w:r>
            <w:r>
              <w:rPr>
                <w:rFonts w:hint="eastAsia" w:ascii="Times New Roman" w:hAnsi="Times New Roman" w:cs="Times New Roman"/>
                <w:szCs w:val="21"/>
                <w:lang w:eastAsia="zh-CN"/>
              </w:rPr>
              <w:t>潜在火灾、触电、</w:t>
            </w:r>
            <w:r>
              <w:rPr>
                <w:rFonts w:hint="eastAsia" w:ascii="Times New Roman" w:hAnsi="Times New Roman" w:cs="Times New Roman"/>
                <w:szCs w:val="21"/>
                <w:lang w:val="en-US" w:eastAsia="zh-CN"/>
              </w:rPr>
              <w:t>烫伤、</w:t>
            </w:r>
            <w:r>
              <w:rPr>
                <w:rFonts w:hint="eastAsia" w:ascii="Times New Roman" w:hAnsi="Times New Roman" w:cs="Times New Roman"/>
                <w:szCs w:val="21"/>
                <w:lang w:eastAsia="zh-CN"/>
              </w:rPr>
              <w:t>废气伤害、机械伤害、噪声伤害、</w:t>
            </w:r>
            <w:r>
              <w:rPr>
                <w:rFonts w:hint="eastAsia" w:ascii="Times New Roman" w:hAnsi="Times New Roman" w:cs="Times New Roman"/>
                <w:szCs w:val="21"/>
                <w:lang w:val="en-US" w:eastAsia="zh-CN"/>
              </w:rPr>
              <w:t>意外伤害</w:t>
            </w:r>
            <w:r>
              <w:rPr>
                <w:rFonts w:hint="eastAsia" w:ascii="Times New Roman" w:hAnsi="Times New Roman" w:cs="Times New Roman"/>
                <w:szCs w:val="21"/>
                <w:lang w:eastAsia="zh-CN"/>
              </w:rPr>
              <w:t>，</w:t>
            </w:r>
            <w:r>
              <w:rPr>
                <w:rFonts w:hint="default" w:ascii="Times New Roman" w:hAnsi="Times New Roman" w:cs="Times New Roman"/>
                <w:szCs w:val="21"/>
              </w:rPr>
              <w:t>评价准确</w:t>
            </w:r>
            <w:r>
              <w:rPr>
                <w:rFonts w:hint="eastAsia" w:ascii="Times New Roman" w:hAnsi="Times New Roman" w:cs="Times New Roman"/>
                <w:szCs w:val="21"/>
                <w:lang w:eastAsia="zh-CN"/>
              </w:rPr>
              <w:t>。</w:t>
            </w: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rPr>
                <w:rFonts w:ascii="Times New Roman" w:hAnsi="Times New Roman" w:eastAsia="宋体" w:cs="Times New Roman"/>
                <w:kern w:val="2"/>
                <w:sz w:val="21"/>
                <w:lang w:val="en-US" w:eastAsia="zh-CN" w:bidi="ar-SA"/>
              </w:rPr>
            </w:pPr>
            <w:r>
              <w:rPr>
                <w:rFonts w:hint="eastAsia" w:cs="宋体"/>
              </w:rPr>
              <w:t>法律法规及其他要求</w:t>
            </w:r>
          </w:p>
        </w:tc>
        <w:tc>
          <w:tcPr>
            <w:tcW w:w="960" w:type="dxa"/>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6.1.3</w:t>
            </w:r>
          </w:p>
        </w:tc>
        <w:tc>
          <w:tcPr>
            <w:tcW w:w="10596" w:type="dxa"/>
            <w:noWrap w:val="0"/>
            <w:vAlign w:val="center"/>
          </w:tcPr>
          <w:p>
            <w:pPr>
              <w:rPr>
                <w:rFonts w:hint="eastAsia" w:cs="宋体"/>
                <w:lang w:eastAsia="zh-CN"/>
              </w:rPr>
            </w:pPr>
            <w:r>
              <w:rPr>
                <w:rFonts w:hint="eastAsia" w:cs="宋体"/>
              </w:rPr>
              <w:t>编制了《</w:t>
            </w:r>
            <w:r>
              <w:rPr>
                <w:rFonts w:hint="eastAsia" w:ascii="Times New Roman" w:hAnsi="Times New Roman" w:cs="Times New Roman"/>
                <w:sz w:val="21"/>
                <w:szCs w:val="21"/>
                <w:highlight w:val="none"/>
              </w:rPr>
              <w:t>法律法规与其他要求控制程序</w:t>
            </w:r>
            <w:r>
              <w:rPr>
                <w:rFonts w:hint="eastAsia" w:cs="宋体"/>
              </w:rPr>
              <w:t>》</w:t>
            </w:r>
            <w:r>
              <w:rPr>
                <w:rFonts w:hint="eastAsia" w:cs="宋体"/>
                <w:lang w:eastAsia="zh-CN"/>
              </w:rPr>
              <w:t>，</w:t>
            </w:r>
            <w:r>
              <w:rPr>
                <w:rFonts w:hint="eastAsia" w:cs="宋体"/>
              </w:rPr>
              <w:t>经查符合标准要求</w:t>
            </w:r>
            <w:r>
              <w:rPr>
                <w:rFonts w:hint="eastAsia" w:cs="宋体"/>
                <w:lang w:eastAsia="zh-CN"/>
              </w:rPr>
              <w:t>。</w:t>
            </w:r>
          </w:p>
          <w:p>
            <w:pPr>
              <w:rPr>
                <w:rFonts w:hint="eastAsia" w:ascii="Times New Roman" w:hAnsi="Times New Roman" w:eastAsia="宋体" w:cs="Times New Roman"/>
                <w:kern w:val="2"/>
                <w:sz w:val="21"/>
                <w:lang w:val="en-US" w:eastAsia="zh-CN" w:bidi="ar-SA"/>
              </w:rPr>
            </w:pPr>
            <w:r>
              <w:rPr>
                <w:rFonts w:hint="eastAsia" w:cs="宋体"/>
              </w:rPr>
              <w:t>提供公司适用的法律法规及要求清单</w:t>
            </w:r>
            <w:r>
              <w:rPr>
                <w:rFonts w:hint="eastAsia"/>
                <w:color w:val="auto"/>
                <w:highlight w:val="none"/>
                <w:lang w:eastAsia="zh-CN"/>
              </w:rPr>
              <w:t>包括：</w:t>
            </w:r>
            <w:r>
              <w:rPr>
                <w:rFonts w:hint="eastAsia" w:ascii="Times New Roman" w:hAnsi="Times New Roman" w:cs="Times New Roman"/>
                <w:sz w:val="21"/>
                <w:szCs w:val="21"/>
                <w:lang w:val="en-US" w:eastAsia="zh-CN"/>
              </w:rPr>
              <w:t>安全生产</w:t>
            </w:r>
            <w:r>
              <w:rPr>
                <w:rFonts w:hint="default" w:ascii="Times New Roman" w:hAnsi="Times New Roman" w:cs="Times New Roman"/>
                <w:sz w:val="21"/>
                <w:szCs w:val="21"/>
              </w:rPr>
              <w:t>法、劳动法、消防法、劳动保护用品管理规定、GBZ2-2007《工作场所有害因素职业接触限值》</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eastAsia"/>
                <w:highlight w:val="none"/>
              </w:rPr>
              <w:t>等法规</w:t>
            </w:r>
            <w:r>
              <w:rPr>
                <w:rFonts w:hint="eastAsia"/>
                <w:highlight w:val="none"/>
                <w:lang w:eastAsia="zh-CN"/>
              </w:rPr>
              <w:t>要求。</w:t>
            </w:r>
            <w:r>
              <w:rPr>
                <w:rFonts w:hint="eastAsia" w:cs="宋体"/>
              </w:rPr>
              <w:t>网上查录或购买，经查阅为现行有效版本，目前满足体系运行需要。明确了法律法规及其他要求对公司环境因素、危险源的应用，明确了相应的适用条款。</w:t>
            </w: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160" w:type="dxa"/>
            <w:noWrap w:val="0"/>
            <w:vAlign w:val="center"/>
          </w:tcPr>
          <w:p>
            <w:pPr>
              <w:rPr>
                <w:rFonts w:ascii="Times New Roman" w:hAnsi="Times New Roman" w:eastAsia="宋体" w:cs="Times New Roman"/>
                <w:color w:val="auto"/>
                <w:kern w:val="2"/>
                <w:sz w:val="21"/>
                <w:szCs w:val="21"/>
                <w:lang w:val="en-US" w:eastAsia="zh-CN" w:bidi="ar-SA"/>
              </w:rPr>
            </w:pPr>
            <w:r>
              <w:rPr>
                <w:rFonts w:hint="eastAsia" w:cs="宋体"/>
                <w:color w:val="auto"/>
                <w:lang w:val="en-US" w:eastAsia="zh-CN"/>
              </w:rPr>
              <w:t>工作人员的参与</w:t>
            </w:r>
          </w:p>
        </w:tc>
        <w:tc>
          <w:tcPr>
            <w:tcW w:w="960" w:type="dxa"/>
            <w:noWrap w:val="0"/>
            <w:vAlign w:val="center"/>
          </w:tcPr>
          <w:p>
            <w:pPr>
              <w:rPr>
                <w:rFonts w:ascii="Times New Roman" w:hAnsi="Times New Roman" w:eastAsia="宋体" w:cs="Times New Roman"/>
                <w:color w:val="auto"/>
                <w:kern w:val="2"/>
                <w:sz w:val="21"/>
                <w:lang w:val="en-US" w:eastAsia="zh-CN" w:bidi="ar-SA"/>
              </w:rPr>
            </w:pPr>
            <w:r>
              <w:rPr>
                <w:rFonts w:hint="eastAsia"/>
                <w:color w:val="auto"/>
                <w:lang w:val="en-US" w:eastAsia="zh-CN"/>
              </w:rPr>
              <w:t>O5.4</w:t>
            </w:r>
          </w:p>
        </w:tc>
        <w:tc>
          <w:tcPr>
            <w:tcW w:w="10596" w:type="dxa"/>
            <w:noWrap w:val="0"/>
            <w:vAlign w:val="center"/>
          </w:tcPr>
          <w:p>
            <w:pPr>
              <w:rPr>
                <w:rFonts w:hint="eastAsia" w:ascii="Times New Roman" w:hAnsi="Times New Roman" w:eastAsia="宋体" w:cs="宋体"/>
                <w:kern w:val="2"/>
                <w:sz w:val="21"/>
                <w:lang w:val="en-GB" w:eastAsia="zh-CN" w:bidi="ar-SA"/>
              </w:rPr>
            </w:pPr>
            <w:r>
              <w:rPr>
                <w:rFonts w:hint="eastAsia" w:cs="宋体"/>
              </w:rPr>
              <w:t>经全体员工大会选举，并公司任命</w:t>
            </w:r>
            <w:r>
              <w:rPr>
                <w:rFonts w:hint="eastAsia"/>
                <w:lang w:val="en-US" w:eastAsia="zh-CN"/>
              </w:rPr>
              <w:t>武超</w:t>
            </w:r>
            <w:r>
              <w:rPr>
                <w:rFonts w:hint="eastAsia" w:cs="宋体"/>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员工保险得到按时交纳等。</w:t>
            </w:r>
          </w:p>
        </w:tc>
        <w:tc>
          <w:tcPr>
            <w:tcW w:w="99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运行控制</w:t>
            </w:r>
          </w:p>
        </w:tc>
        <w:tc>
          <w:tcPr>
            <w:tcW w:w="96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O8.1</w:t>
            </w:r>
          </w:p>
        </w:tc>
        <w:tc>
          <w:tcPr>
            <w:tcW w:w="10596" w:type="dxa"/>
            <w:noWrap w:val="0"/>
            <w:vAlign w:val="center"/>
          </w:tcPr>
          <w:p>
            <w:pPr>
              <w:rPr>
                <w:lang w:val="en-GB"/>
              </w:rPr>
            </w:pPr>
            <w:r>
              <w:rPr>
                <w:rFonts w:hint="eastAsia" w:cs="宋体"/>
              </w:rPr>
              <w:t>本部门应执行的运行控制文件：消防安全管理制度、</w:t>
            </w:r>
            <w:r>
              <w:rPr>
                <w:rFonts w:hint="eastAsia" w:cs="宋体"/>
                <w:lang w:val="en-GB"/>
              </w:rPr>
              <w:t>办公室安全管理制度、车辆管理规定、电脑使用管理办法</w:t>
            </w:r>
            <w:r>
              <w:rPr>
                <w:rFonts w:hint="eastAsia" w:cs="宋体"/>
              </w:rPr>
              <w:t>等。</w:t>
            </w:r>
          </w:p>
          <w:p>
            <w:pPr>
              <w:rPr>
                <w:rFonts w:hint="eastAsia" w:cs="宋体"/>
                <w:lang w:val="en-GB"/>
              </w:rPr>
            </w:pPr>
            <w:r>
              <w:rPr>
                <w:rFonts w:hint="eastAsia" w:cs="宋体"/>
                <w:lang w:val="en-GB"/>
              </w:rPr>
              <w:t>运行控制情况：</w:t>
            </w:r>
          </w:p>
          <w:p>
            <w:pPr>
              <w:rPr>
                <w:rFonts w:hint="eastAsia"/>
                <w:sz w:val="21"/>
                <w:szCs w:val="21"/>
                <w:lang w:val="en-GB"/>
              </w:rPr>
            </w:pPr>
            <w:r>
              <w:rPr>
                <w:rFonts w:hint="eastAsia"/>
                <w:sz w:val="21"/>
                <w:szCs w:val="21"/>
                <w:lang w:val="en-GB"/>
              </w:rPr>
              <w:t>办公过程注意节约用电，做到人走灯灭，电脑长时间不用时关机，下班前要关闭电源；</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w:t>
            </w:r>
            <w:r>
              <w:rPr>
                <w:rFonts w:hint="eastAsia"/>
                <w:sz w:val="21"/>
                <w:szCs w:val="21"/>
                <w:lang w:val="en-US" w:eastAsia="zh-CN"/>
              </w:rPr>
              <w:t>职业健康安全</w:t>
            </w:r>
            <w:r>
              <w:rPr>
                <w:rFonts w:hint="eastAsia"/>
                <w:sz w:val="21"/>
                <w:szCs w:val="21"/>
                <w:lang w:val="en-GB"/>
              </w:rPr>
              <w:t>控制要求发放到了周边商户，督促影响各相关方按照管理体系要求施加影响。</w:t>
            </w:r>
          </w:p>
          <w:p>
            <w:pPr>
              <w:rPr>
                <w:rFonts w:hint="eastAsia"/>
                <w:sz w:val="21"/>
                <w:szCs w:val="21"/>
              </w:rPr>
            </w:pPr>
            <w:r>
              <w:rPr>
                <w:rFonts w:hint="eastAsia"/>
                <w:sz w:val="21"/>
                <w:szCs w:val="21"/>
              </w:rPr>
              <w:t>办公室</w:t>
            </w:r>
            <w:r>
              <w:rPr>
                <w:rFonts w:hint="eastAsia"/>
                <w:sz w:val="21"/>
                <w:szCs w:val="21"/>
                <w:lang w:val="en-US" w:eastAsia="zh-CN"/>
              </w:rPr>
              <w:t>定期</w:t>
            </w:r>
            <w:r>
              <w:rPr>
                <w:rFonts w:hint="eastAsia"/>
                <w:sz w:val="21"/>
                <w:szCs w:val="21"/>
                <w:lang w:val="en-GB"/>
              </w:rPr>
              <w:t>巡视现场，对环境</w:t>
            </w:r>
            <w:r>
              <w:rPr>
                <w:rFonts w:hint="eastAsia"/>
                <w:sz w:val="21"/>
                <w:szCs w:val="21"/>
                <w:lang w:val="en-US" w:eastAsia="zh-CN"/>
              </w:rPr>
              <w:t>安全</w:t>
            </w:r>
            <w:r>
              <w:rPr>
                <w:rFonts w:hint="eastAsia"/>
                <w:sz w:val="21"/>
                <w:szCs w:val="21"/>
                <w:lang w:val="en-GB"/>
              </w:rPr>
              <w:t>事宜进行检查，发现问题当即纠正；每月进行检查统计分析，查</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6</w:t>
            </w:r>
            <w:r>
              <w:rPr>
                <w:rFonts w:hint="eastAsia"/>
                <w:sz w:val="21"/>
                <w:szCs w:val="21"/>
              </w:rPr>
              <w:t>-20</w:t>
            </w:r>
            <w:r>
              <w:rPr>
                <w:rFonts w:hint="eastAsia"/>
                <w:sz w:val="21"/>
                <w:szCs w:val="21"/>
                <w:lang w:val="en-US" w:eastAsia="zh-CN"/>
              </w:rPr>
              <w:t>21.10</w:t>
            </w:r>
            <w:r>
              <w:rPr>
                <w:rFonts w:hint="eastAsia"/>
                <w:sz w:val="21"/>
                <w:szCs w:val="21"/>
              </w:rPr>
              <w:t>检查记录，各部门运行情况良好。检查人</w:t>
            </w:r>
            <w:r>
              <w:rPr>
                <w:rFonts w:hint="eastAsia"/>
                <w:sz w:val="21"/>
                <w:szCs w:val="21"/>
                <w:lang w:val="en-US" w:eastAsia="zh-CN"/>
              </w:rPr>
              <w:t>：</w:t>
            </w:r>
            <w:bookmarkStart w:id="2" w:name="联系人"/>
            <w:r>
              <w:rPr>
                <w:b w:val="0"/>
                <w:bCs w:val="0"/>
                <w:sz w:val="21"/>
                <w:szCs w:val="21"/>
              </w:rPr>
              <w:t>侯玉建</w:t>
            </w:r>
            <w:bookmarkEnd w:id="2"/>
            <w:r>
              <w:rPr>
                <w:rFonts w:hint="eastAsia"/>
                <w:sz w:val="21"/>
                <w:szCs w:val="21"/>
              </w:rPr>
              <w:t>等。</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p>
          <w:p>
            <w:r>
              <w:rPr>
                <w:rFonts w:hint="eastAsia" w:cs="宋体"/>
              </w:rPr>
              <w:t>公司为员工缴纳了工伤保险，提供了缴纳保险的证据。</w:t>
            </w:r>
          </w:p>
          <w:p>
            <w:r>
              <w:rPr>
                <w:rFonts w:hint="eastAsia" w:cs="宋体"/>
              </w:rPr>
              <w:t>为员工配备了安全防护设施</w:t>
            </w:r>
            <w:r>
              <w:t>—</w:t>
            </w:r>
            <w:r>
              <w:rPr>
                <w:rFonts w:hint="eastAsia" w:cs="宋体"/>
              </w:rPr>
              <w:t>提供《劳保用品发放记录》</w:t>
            </w:r>
            <w:r>
              <w:rPr>
                <w:rFonts w:hint="eastAsia" w:cs="宋体"/>
                <w:lang w:val="en-US" w:eastAsia="zh-CN"/>
              </w:rPr>
              <w:t>包括</w:t>
            </w:r>
            <w:r>
              <w:rPr>
                <w:rFonts w:hint="eastAsia"/>
                <w:sz w:val="21"/>
                <w:szCs w:val="21"/>
                <w:lang w:val="en-US" w:eastAsia="zh-CN"/>
              </w:rPr>
              <w:t>胶</w:t>
            </w:r>
            <w:r>
              <w:rPr>
                <w:rFonts w:hint="eastAsia"/>
                <w:sz w:val="21"/>
                <w:szCs w:val="21"/>
              </w:rPr>
              <w:t>手套</w:t>
            </w:r>
            <w:r>
              <w:rPr>
                <w:rFonts w:hint="eastAsia"/>
                <w:sz w:val="21"/>
                <w:szCs w:val="21"/>
                <w:lang w:eastAsia="zh-CN"/>
              </w:rPr>
              <w:t>、</w:t>
            </w:r>
            <w:r>
              <w:rPr>
                <w:rFonts w:hint="eastAsia"/>
                <w:sz w:val="21"/>
                <w:szCs w:val="21"/>
              </w:rPr>
              <w:t>口罩</w:t>
            </w:r>
            <w:r>
              <w:rPr>
                <w:rFonts w:hint="eastAsia"/>
                <w:sz w:val="21"/>
                <w:szCs w:val="21"/>
                <w:lang w:eastAsia="zh-CN"/>
              </w:rPr>
              <w:t>、</w:t>
            </w:r>
            <w:r>
              <w:rPr>
                <w:rFonts w:hint="eastAsia"/>
                <w:sz w:val="21"/>
                <w:szCs w:val="21"/>
              </w:rPr>
              <w:t>创口贴 、纱布</w:t>
            </w:r>
            <w:r>
              <w:rPr>
                <w:rFonts w:hint="eastAsia"/>
                <w:sz w:val="21"/>
                <w:szCs w:val="21"/>
                <w:lang w:eastAsia="zh-CN"/>
              </w:rPr>
              <w:t>、线</w:t>
            </w:r>
            <w:r>
              <w:rPr>
                <w:rFonts w:hint="eastAsia"/>
                <w:sz w:val="21"/>
                <w:szCs w:val="21"/>
              </w:rPr>
              <w:t>手套</w:t>
            </w:r>
            <w:r>
              <w:rPr>
                <w:rFonts w:hint="eastAsia"/>
                <w:sz w:val="21"/>
                <w:szCs w:val="21"/>
                <w:lang w:eastAsia="zh-CN"/>
              </w:rPr>
              <w:t>、</w:t>
            </w:r>
            <w:r>
              <w:rPr>
                <w:rFonts w:hint="eastAsia"/>
                <w:sz w:val="21"/>
                <w:szCs w:val="21"/>
              </w:rPr>
              <w:t>胶手套</w:t>
            </w:r>
            <w:r>
              <w:rPr>
                <w:rFonts w:hint="eastAsia" w:cs="宋体"/>
              </w:rPr>
              <w:t>等，发放人：</w:t>
            </w:r>
            <w:r>
              <w:rPr>
                <w:rFonts w:hint="eastAsia"/>
                <w:sz w:val="24"/>
                <w:szCs w:val="24"/>
              </w:rPr>
              <w:t>孙振雪</w:t>
            </w:r>
            <w:r>
              <w:rPr>
                <w:rFonts w:hint="eastAsia" w:cs="宋体"/>
              </w:rPr>
              <w:t>。</w:t>
            </w:r>
          </w:p>
          <w:p>
            <w:pPr>
              <w:rPr>
                <w:rFonts w:hint="eastAsia" w:ascii="Times New Roman" w:hAnsi="Times New Roman" w:eastAsia="宋体" w:cs="Times New Roman"/>
                <w:kern w:val="2"/>
                <w:sz w:val="21"/>
                <w:szCs w:val="21"/>
                <w:lang w:val="zh-CN" w:eastAsia="zh-CN" w:bidi="ar-SA"/>
              </w:rPr>
            </w:pPr>
            <w:r>
              <w:rPr>
                <w:rFonts w:hint="eastAsia" w:cs="宋体"/>
              </w:rPr>
              <w:t>办公室设备、电器状态良好，无安全隐患</w:t>
            </w:r>
            <w:r>
              <w:rPr>
                <w:rFonts w:hint="eastAsia" w:cs="宋体"/>
                <w:lang w:eastAsia="zh-CN"/>
              </w:rPr>
              <w:t>，</w:t>
            </w:r>
            <w:r>
              <w:rPr>
                <w:rFonts w:hint="eastAsia" w:cs="宋体"/>
                <w:lang w:val="en-US" w:eastAsia="zh-CN"/>
              </w:rPr>
              <w:t>配置有灭火器</w:t>
            </w:r>
            <w:r>
              <w:rPr>
                <w:rFonts w:hint="eastAsia" w:cs="宋体"/>
              </w:rPr>
              <w:t>。</w:t>
            </w: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96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O8.2</w:t>
            </w:r>
          </w:p>
        </w:tc>
        <w:tc>
          <w:tcPr>
            <w:tcW w:w="10596" w:type="dxa"/>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提供有“消防演习计划”。</w:t>
            </w:r>
          </w:p>
          <w:p>
            <w:r>
              <w:t>——</w:t>
            </w:r>
            <w:r>
              <w:rPr>
                <w:rFonts w:hint="eastAsia" w:cs="宋体"/>
              </w:rPr>
              <w:t>演练时间：</w:t>
            </w:r>
            <w:r>
              <w:t>20</w:t>
            </w:r>
            <w:r>
              <w:rPr>
                <w:rFonts w:hint="eastAsia"/>
                <w:lang w:val="en-US" w:eastAsia="zh-CN"/>
              </w:rPr>
              <w:t>21</w:t>
            </w:r>
            <w:r>
              <w:rPr>
                <w:rFonts w:hint="eastAsia" w:cs="宋体"/>
              </w:rPr>
              <w:t>年</w:t>
            </w:r>
            <w:r>
              <w:rPr>
                <w:rFonts w:hint="eastAsia" w:cs="宋体"/>
                <w:lang w:val="en-US" w:eastAsia="zh-CN"/>
              </w:rPr>
              <w:t>10</w:t>
            </w:r>
            <w:r>
              <w:rPr>
                <w:rFonts w:hint="eastAsia" w:cs="宋体"/>
              </w:rPr>
              <w:t>月</w:t>
            </w:r>
            <w:r>
              <w:rPr>
                <w:rFonts w:hint="eastAsia" w:cs="宋体"/>
                <w:lang w:val="en-US" w:eastAsia="zh-CN"/>
              </w:rPr>
              <w:t>17</w:t>
            </w:r>
            <w:r>
              <w:rPr>
                <w:rFonts w:hint="eastAsia" w:cs="宋体"/>
              </w:rPr>
              <w:t>日；</w:t>
            </w:r>
          </w:p>
          <w:p>
            <w:r>
              <w:t>——</w:t>
            </w:r>
            <w:r>
              <w:rPr>
                <w:rFonts w:hint="eastAsia" w:cs="宋体"/>
              </w:rPr>
              <w:t>演练组织部门：</w:t>
            </w:r>
            <w:r>
              <w:rPr>
                <w:rFonts w:hint="eastAsia" w:cs="宋体"/>
                <w:lang w:eastAsia="zh-CN"/>
              </w:rPr>
              <w:t>办公室</w:t>
            </w:r>
            <w:r>
              <w:rPr>
                <w:rFonts w:hint="eastAsia" w:cs="宋体"/>
              </w:rPr>
              <w:t>；参加人员：全体</w:t>
            </w:r>
          </w:p>
          <w:p>
            <w:r>
              <w:t>——</w:t>
            </w:r>
            <w:r>
              <w:rPr>
                <w:rFonts w:hint="eastAsia" w:cs="宋体"/>
              </w:rPr>
              <w:t>演练效果评价记录：通过演练，证明预案基本适宜，全体人员对预案的要求有了比较适宜的操作方法，可以有效履行预案的要求，对伤害事故起到良好的控制作用。</w:t>
            </w:r>
          </w:p>
          <w:p>
            <w:pPr>
              <w:rPr>
                <w:rFonts w:hint="eastAsia" w:cs="宋体"/>
              </w:rPr>
            </w:pPr>
            <w:r>
              <w:t>——</w:t>
            </w:r>
            <w:r>
              <w:rPr>
                <w:rFonts w:hint="eastAsia" w:cs="宋体"/>
              </w:rPr>
              <w:t>对消防应急预案的适用性、可操作性进行评审；符合要求。</w:t>
            </w:r>
          </w:p>
          <w:p>
            <w:pPr>
              <w:pStyle w:val="2"/>
              <w:rPr>
                <w:rFonts w:hint="eastAsia" w:eastAsia="宋体"/>
                <w:lang w:val="en-US" w:eastAsia="zh-CN"/>
              </w:rPr>
            </w:pPr>
            <w:r>
              <w:rPr>
                <w:rFonts w:hint="eastAsia" w:cs="宋体"/>
                <w:lang w:val="en-US" w:eastAsia="zh-CN"/>
              </w:rPr>
              <w:t>另提供</w:t>
            </w:r>
            <w:r>
              <w:rPr>
                <w:rFonts w:hint="eastAsia"/>
                <w:sz w:val="21"/>
                <w:szCs w:val="21"/>
                <w:lang w:val="en-US" w:eastAsia="zh-CN"/>
              </w:rPr>
              <w:t>11月17日触电应急演练记录，同上，并对其</w:t>
            </w:r>
            <w:r>
              <w:rPr>
                <w:rFonts w:hint="eastAsia" w:cs="宋体"/>
              </w:rPr>
              <w:t>适用性、可操作性进行评审；符合要求</w:t>
            </w:r>
            <w:r>
              <w:rPr>
                <w:rFonts w:hint="eastAsia" w:cs="宋体"/>
                <w:lang w:eastAsia="zh-CN"/>
              </w:rPr>
              <w:t>。</w:t>
            </w:r>
          </w:p>
          <w:p>
            <w:pPr>
              <w:rPr>
                <w:rFonts w:hint="eastAsia" w:ascii="Times New Roman" w:hAnsi="Times New Roman" w:eastAsia="宋体" w:cs="Times New Roman"/>
                <w:kern w:val="2"/>
                <w:sz w:val="21"/>
                <w:szCs w:val="21"/>
                <w:lang w:val="en-GB" w:eastAsia="zh-CN" w:bidi="ar-SA"/>
              </w:rPr>
            </w:pPr>
            <w:r>
              <w:rPr>
                <w:rFonts w:hint="eastAsia" w:cs="宋体"/>
                <w:u w:val="none"/>
                <w:lang w:val="en-US" w:eastAsia="zh-CN"/>
              </w:rPr>
              <w:t>查看</w:t>
            </w:r>
            <w:r>
              <w:rPr>
                <w:rFonts w:hint="eastAsia" w:cs="宋体"/>
                <w:u w:val="none"/>
                <w:lang w:val="zh-CN"/>
              </w:rPr>
              <w:t>办公区域配置了灭火器。</w:t>
            </w: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监视、测量、分析和评价</w:t>
            </w:r>
          </w:p>
        </w:tc>
        <w:tc>
          <w:tcPr>
            <w:tcW w:w="960" w:type="dxa"/>
            <w:noWrap w:val="0"/>
            <w:vAlign w:val="center"/>
          </w:tcPr>
          <w:p>
            <w:pPr>
              <w:rPr>
                <w:rFonts w:hint="eastAsia"/>
                <w:lang w:val="en-US" w:eastAsia="zh-CN"/>
              </w:rPr>
            </w:pP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9.1.1</w:t>
            </w:r>
          </w:p>
        </w:tc>
        <w:tc>
          <w:tcPr>
            <w:tcW w:w="10596" w:type="dxa"/>
            <w:noWrap w:val="0"/>
            <w:vAlign w:val="center"/>
          </w:tcPr>
          <w:p>
            <w:r>
              <w:rPr>
                <w:rFonts w:hint="eastAsia" w:cs="宋体"/>
              </w:rPr>
              <w:t>编制了《监视和测量控制程序》，通过以下几种方式对运行过程绩效进行监视和测量：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r>
              <w:rPr>
                <w:rFonts w:hint="eastAsia" w:cs="宋体"/>
              </w:rPr>
              <w:t>每月进行一次过程的监视和测量的检查，发现问题立即整改。</w:t>
            </w:r>
          </w:p>
          <w:p>
            <w:r>
              <w:rPr>
                <w:rFonts w:hint="eastAsia" w:cs="宋体"/>
              </w:rPr>
              <w:t>查见</w:t>
            </w:r>
            <w:r>
              <w:t>20</w:t>
            </w:r>
            <w:r>
              <w:rPr>
                <w:rFonts w:hint="eastAsia"/>
                <w:lang w:val="en-US" w:eastAsia="zh-CN"/>
              </w:rPr>
              <w:t>20</w:t>
            </w:r>
            <w:r>
              <w:t>.</w:t>
            </w:r>
            <w:r>
              <w:rPr>
                <w:rFonts w:hint="eastAsia"/>
                <w:lang w:val="en-US" w:eastAsia="zh-CN"/>
              </w:rPr>
              <w:t>12</w:t>
            </w:r>
            <w:r>
              <w:t>/20</w:t>
            </w:r>
            <w:r>
              <w:rPr>
                <w:rFonts w:hint="eastAsia"/>
                <w:lang w:val="en-US" w:eastAsia="zh-CN"/>
              </w:rPr>
              <w:t>20</w:t>
            </w:r>
            <w:r>
              <w:t>.</w:t>
            </w:r>
            <w:r>
              <w:rPr>
                <w:rFonts w:hint="eastAsia"/>
                <w:lang w:val="en-US" w:eastAsia="zh-CN"/>
              </w:rPr>
              <w:t>9</w:t>
            </w:r>
            <w:r>
              <w:rPr>
                <w:rFonts w:hint="eastAsia" w:cs="宋体"/>
              </w:rPr>
              <w:t>环境安全运行检查记录，内容包括：部门、检查内容、检查结果、检查人、检查日期。</w:t>
            </w:r>
          </w:p>
          <w:p>
            <w:pPr>
              <w:rPr>
                <w:rFonts w:hint="eastAsia" w:cs="宋体"/>
              </w:rPr>
            </w:pPr>
            <w:r>
              <w:rPr>
                <w:rFonts w:hint="eastAsia" w:cs="宋体"/>
              </w:rPr>
              <w:t>●日常监督检查：管代负责对各部门的行为进行不定期的巡检。巡检内容包括：办公销售现场管理情况、防护用品的使用情况、消防设施状况等。对发现的问题提出整改要求，责任部门整改，</w:t>
            </w:r>
            <w:r>
              <w:rPr>
                <w:rFonts w:hint="eastAsia" w:cs="宋体"/>
                <w:lang w:eastAsia="zh-CN"/>
              </w:rPr>
              <w:t>办公室</w:t>
            </w:r>
            <w:r>
              <w:rPr>
                <w:rFonts w:hint="eastAsia" w:cs="宋体"/>
              </w:rPr>
              <w:t>验证整改效果。</w:t>
            </w:r>
          </w:p>
          <w:p>
            <w:pPr>
              <w:rPr>
                <w:rFonts w:hint="default" w:cs="宋体"/>
                <w:u w:val="single"/>
                <w:lang w:val="en-US" w:eastAsia="zh-CN"/>
              </w:rPr>
            </w:pPr>
            <w:r>
              <w:rPr>
                <w:rFonts w:hint="eastAsia" w:cs="宋体"/>
              </w:rPr>
              <w:t>●</w:t>
            </w:r>
            <w:r>
              <w:rPr>
                <w:rFonts w:hint="eastAsia" w:cs="宋体"/>
                <w:lang w:val="en-US" w:eastAsia="zh-CN"/>
              </w:rPr>
              <w:t>职业健康安全</w:t>
            </w:r>
            <w:r>
              <w:rPr>
                <w:rFonts w:hint="eastAsia" w:cs="宋体"/>
              </w:rPr>
              <w:t>绩效监测：</w:t>
            </w:r>
            <w:r>
              <w:rPr>
                <w:rFonts w:hint="eastAsia"/>
                <w:sz w:val="21"/>
                <w:szCs w:val="21"/>
                <w:lang w:val="en-US" w:eastAsia="zh-CN"/>
              </w:rPr>
              <w:t>提供员工体检表，符合要求，详见附件</w:t>
            </w:r>
            <w:r>
              <w:rPr>
                <w:rFonts w:hint="eastAsia" w:cs="宋体"/>
                <w:u w:val="single"/>
                <w:lang w:val="en-US" w:eastAsia="zh-CN"/>
              </w:rPr>
              <w:t>。</w:t>
            </w:r>
          </w:p>
          <w:p>
            <w:pPr>
              <w:rPr>
                <w:rFonts w:hint="eastAsia" w:ascii="Times New Roman" w:hAnsi="Times New Roman" w:eastAsia="宋体" w:cs="宋体"/>
                <w:kern w:val="2"/>
                <w:sz w:val="21"/>
                <w:szCs w:val="21"/>
                <w:lang w:val="en-GB" w:eastAsia="zh-CN" w:bidi="ar-SA"/>
              </w:rPr>
            </w:pPr>
            <w:r>
              <w:rPr>
                <w:rFonts w:hint="eastAsia" w:cs="宋体"/>
              </w:rPr>
              <w:t>●监测设备：公司暂无</w:t>
            </w:r>
            <w:r>
              <w:rPr>
                <w:rFonts w:hint="eastAsia" w:cs="宋体"/>
                <w:lang w:val="en-US" w:eastAsia="zh-CN"/>
              </w:rPr>
              <w:t>职业健康安全</w:t>
            </w:r>
            <w:r>
              <w:rPr>
                <w:rFonts w:hint="eastAsia" w:cs="宋体"/>
              </w:rPr>
              <w:t>监测设备。</w:t>
            </w:r>
          </w:p>
        </w:tc>
        <w:tc>
          <w:tcPr>
            <w:tcW w:w="99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cs="宋体"/>
              </w:rPr>
              <w:t>合规性评价</w:t>
            </w:r>
          </w:p>
        </w:tc>
        <w:tc>
          <w:tcPr>
            <w:tcW w:w="960" w:type="dxa"/>
            <w:noWrap w:val="0"/>
            <w:vAlign w:val="center"/>
          </w:tcPr>
          <w:p>
            <w:pPr>
              <w:rPr>
                <w:rFonts w:hint="eastAsia"/>
                <w:lang w:val="en-US" w:eastAsia="zh-CN"/>
              </w:rPr>
            </w:pP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9.1.2</w:t>
            </w:r>
          </w:p>
        </w:tc>
        <w:tc>
          <w:tcPr>
            <w:tcW w:w="10596" w:type="dxa"/>
            <w:noWrap w:val="0"/>
            <w:vAlign w:val="center"/>
          </w:tcPr>
          <w:p>
            <w:r>
              <w:rPr>
                <w:rFonts w:hint="eastAsia" w:cs="宋体"/>
              </w:rPr>
              <w:t>策划编制了《合规性评价控制程序》，经查符合要求</w:t>
            </w:r>
          </w:p>
          <w:p>
            <w:pPr>
              <w:rPr>
                <w:rFonts w:hint="eastAsia"/>
                <w:color w:val="auto"/>
                <w:sz w:val="21"/>
                <w:szCs w:val="21"/>
              </w:rPr>
            </w:pPr>
            <w:r>
              <w:rPr>
                <w:rFonts w:hint="eastAsia" w:cs="宋体"/>
              </w:rPr>
              <w:t>查合规性评价：</w:t>
            </w:r>
            <w:r>
              <w:t>20</w:t>
            </w:r>
            <w:r>
              <w:rPr>
                <w:rFonts w:hint="eastAsia"/>
                <w:lang w:val="en-US" w:eastAsia="zh-CN"/>
              </w:rPr>
              <w:t>21</w:t>
            </w:r>
            <w:r>
              <w:rPr>
                <w:rFonts w:hint="eastAsia" w:cs="宋体"/>
              </w:rPr>
              <w:t>年</w:t>
            </w:r>
            <w:r>
              <w:rPr>
                <w:rFonts w:hint="eastAsia"/>
                <w:lang w:val="en-US" w:eastAsia="zh-CN"/>
              </w:rPr>
              <w:t>11</w:t>
            </w:r>
            <w:r>
              <w:rPr>
                <w:rFonts w:hint="eastAsia" w:cs="宋体"/>
              </w:rPr>
              <w:t>月</w:t>
            </w:r>
            <w:r>
              <w:rPr>
                <w:rFonts w:hint="eastAsia" w:cs="宋体"/>
                <w:lang w:val="en-US" w:eastAsia="zh-CN"/>
              </w:rPr>
              <w:t>10</w:t>
            </w:r>
            <w:r>
              <w:rPr>
                <w:rFonts w:hint="eastAsia" w:cs="宋体"/>
              </w:rPr>
              <w:t>日进行合规性评价，</w:t>
            </w:r>
            <w:r>
              <w:rPr>
                <w:rFonts w:hint="eastAsia"/>
                <w:color w:val="auto"/>
                <w:sz w:val="21"/>
                <w:szCs w:val="21"/>
              </w:rPr>
              <w:t>提供了《合规性评价表》，内容包括：活动场所/产品/服务、</w:t>
            </w:r>
            <w:r>
              <w:rPr>
                <w:rFonts w:hint="eastAsia"/>
                <w:color w:val="auto"/>
                <w:sz w:val="21"/>
                <w:szCs w:val="21"/>
                <w:lang w:eastAsia="zh-CN"/>
              </w:rPr>
              <w:t>不可接受风险、</w:t>
            </w:r>
            <w:r>
              <w:rPr>
                <w:rFonts w:hint="eastAsia"/>
                <w:color w:val="auto"/>
                <w:sz w:val="21"/>
                <w:szCs w:val="21"/>
              </w:rPr>
              <w:t>现有控制措施、适用的法律法规及其对应条款、符合性评价等。</w:t>
            </w:r>
          </w:p>
          <w:p>
            <w:pPr>
              <w:rPr>
                <w:rFonts w:hint="eastAsia"/>
                <w:color w:val="auto"/>
                <w:sz w:val="21"/>
                <w:szCs w:val="21"/>
              </w:rPr>
            </w:pPr>
            <w:r>
              <w:rPr>
                <w:rFonts w:hint="eastAsia"/>
                <w:color w:val="auto"/>
                <w:sz w:val="21"/>
                <w:szCs w:val="21"/>
              </w:rPr>
              <w:t>评价了相关的法律法规，涉及火灾</w:t>
            </w:r>
            <w:r>
              <w:rPr>
                <w:rFonts w:hint="eastAsia"/>
                <w:color w:val="auto"/>
                <w:sz w:val="21"/>
                <w:szCs w:val="21"/>
                <w:lang w:val="en-US" w:eastAsia="zh-CN"/>
              </w:rPr>
              <w:t>事故</w:t>
            </w:r>
            <w:r>
              <w:rPr>
                <w:rFonts w:hint="eastAsia"/>
                <w:color w:val="auto"/>
                <w:sz w:val="21"/>
                <w:szCs w:val="21"/>
              </w:rPr>
              <w:t>、固废排放、资源消耗、</w:t>
            </w:r>
            <w:r>
              <w:rPr>
                <w:rFonts w:hint="eastAsia"/>
                <w:color w:val="auto"/>
                <w:sz w:val="21"/>
                <w:szCs w:val="21"/>
                <w:lang w:val="en-US" w:eastAsia="zh-CN"/>
              </w:rPr>
              <w:t>废气排放、噪声排放、职业病、意外伤害</w:t>
            </w:r>
            <w:r>
              <w:rPr>
                <w:rFonts w:hint="eastAsia"/>
                <w:color w:val="auto"/>
                <w:sz w:val="21"/>
                <w:szCs w:val="21"/>
              </w:rPr>
              <w:t>等</w:t>
            </w:r>
          </w:p>
          <w:p>
            <w:pPr>
              <w:rPr>
                <w:rFonts w:hint="default" w:cs="宋体"/>
                <w:lang w:val="en-US" w:eastAsia="zh-CN"/>
              </w:rPr>
            </w:pPr>
            <w:r>
              <w:rPr>
                <w:rFonts w:hint="eastAsia"/>
                <w:color w:val="auto"/>
                <w:sz w:val="21"/>
                <w:szCs w:val="21"/>
              </w:rPr>
              <w:t>评价结果：公司能够按照有关法律法规、公司文件进行控制、检查，能够遵守国家、地方的法律法规，合规性评价符合要求。</w:t>
            </w:r>
          </w:p>
          <w:p>
            <w:pPr>
              <w:rPr>
                <w:rFonts w:hint="default" w:ascii="Times New Roman" w:hAnsi="Times New Roman" w:eastAsia="宋体" w:cs="Times New Roman"/>
                <w:kern w:val="2"/>
                <w:sz w:val="21"/>
                <w:szCs w:val="21"/>
                <w:lang w:val="en-US" w:eastAsia="zh-CN" w:bidi="ar-SA"/>
              </w:rPr>
            </w:pPr>
            <w:r>
              <w:rPr>
                <w:rFonts w:hint="default" w:cs="宋体"/>
                <w:lang w:val="en-US" w:eastAsia="zh-CN"/>
              </w:rPr>
              <w:t>批准</w:t>
            </w:r>
            <w:r>
              <w:rPr>
                <w:rFonts w:hint="default" w:ascii="Times New Roman" w:hAnsi="Times New Roman" w:eastAsia="宋体" w:cs="宋体"/>
                <w:szCs w:val="22"/>
                <w:lang w:val="en-US" w:eastAsia="zh-CN"/>
              </w:rPr>
              <w:t>人</w:t>
            </w:r>
            <w:r>
              <w:rPr>
                <w:rFonts w:hint="eastAsia" w:ascii="Times New Roman" w:hAnsi="Times New Roman" w:eastAsia="宋体" w:cs="宋体"/>
                <w:szCs w:val="22"/>
                <w:lang w:val="en-US" w:eastAsia="zh-CN"/>
              </w:rPr>
              <w:t>：侯国义2021.11.10</w:t>
            </w:r>
          </w:p>
        </w:tc>
        <w:tc>
          <w:tcPr>
            <w:tcW w:w="99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60" w:type="dxa"/>
            <w:noWrap w:val="0"/>
            <w:vAlign w:val="top"/>
          </w:tcPr>
          <w:p>
            <w:pPr>
              <w:rPr>
                <w:szCs w:val="21"/>
              </w:rPr>
            </w:pPr>
            <w:r>
              <w:rPr>
                <w:rFonts w:hint="eastAsia"/>
                <w:szCs w:val="21"/>
              </w:rPr>
              <w:t>内部审核</w:t>
            </w:r>
          </w:p>
        </w:tc>
        <w:tc>
          <w:tcPr>
            <w:tcW w:w="960" w:type="dxa"/>
            <w:noWrap w:val="0"/>
            <w:vAlign w:val="top"/>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QEO</w:t>
            </w:r>
          </w:p>
          <w:p>
            <w:pPr>
              <w:rPr>
                <w:rFonts w:hint="eastAsia" w:ascii="Times New Roman" w:hAnsi="Times New Roman" w:eastAsia="宋体" w:cs="Times New Roman"/>
                <w:szCs w:val="21"/>
              </w:rPr>
            </w:pPr>
            <w:r>
              <w:rPr>
                <w:rFonts w:hint="eastAsia" w:ascii="Times New Roman" w:hAnsi="Times New Roman" w:eastAsia="宋体" w:cs="Times New Roman"/>
                <w:szCs w:val="21"/>
              </w:rPr>
              <w:t>9.2</w:t>
            </w:r>
          </w:p>
        </w:tc>
        <w:tc>
          <w:tcPr>
            <w:tcW w:w="10596" w:type="dxa"/>
            <w:noWrap w:val="0"/>
            <w:vAlign w:val="top"/>
          </w:tcPr>
          <w:p>
            <w:pPr>
              <w:tabs>
                <w:tab w:val="left" w:pos="7380"/>
              </w:tabs>
              <w:rPr>
                <w:rFonts w:ascii="宋体" w:hAnsi="宋体"/>
                <w:bCs/>
                <w:szCs w:val="21"/>
              </w:rPr>
            </w:pPr>
            <w:r>
              <w:rPr>
                <w:rFonts w:hint="eastAsia"/>
                <w:szCs w:val="21"/>
                <w:lang w:val="en-GB"/>
              </w:rPr>
              <w:sym w:font="Wingdings 2" w:char="F098"/>
            </w:r>
            <w:r>
              <w:rPr>
                <w:rFonts w:hint="eastAsia" w:ascii="宋体" w:hAnsi="宋体"/>
                <w:bCs/>
                <w:szCs w:val="21"/>
              </w:rPr>
              <w:t>管理手册规定内审由管理者代表进行组织和策划。在《内部审核控制程序》中规定至少每年进行一次内部审核，特殊情况下可以增加审核频次。</w:t>
            </w:r>
          </w:p>
          <w:p>
            <w:pPr>
              <w:tabs>
                <w:tab w:val="left" w:pos="7380"/>
              </w:tabs>
              <w:rPr>
                <w:rFonts w:ascii="宋体" w:hAnsi="宋体"/>
                <w:bCs/>
                <w:szCs w:val="21"/>
              </w:rPr>
            </w:pPr>
            <w:r>
              <w:rPr>
                <w:rFonts w:hint="eastAsia"/>
                <w:szCs w:val="21"/>
                <w:lang w:val="en-GB"/>
              </w:rPr>
              <w:sym w:font="Wingdings 2" w:char="F098"/>
            </w:r>
            <w:r>
              <w:rPr>
                <w:rFonts w:hint="eastAsia" w:ascii="宋体" w:hAnsi="宋体"/>
                <w:bCs/>
                <w:szCs w:val="21"/>
              </w:rPr>
              <w:t>企业提供了202</w:t>
            </w:r>
            <w:r>
              <w:rPr>
                <w:rFonts w:hint="eastAsia" w:ascii="宋体" w:hAnsi="宋体"/>
                <w:bCs/>
                <w:szCs w:val="21"/>
                <w:lang w:val="en-US" w:eastAsia="zh-CN"/>
              </w:rPr>
              <w:t>1</w:t>
            </w:r>
            <w:r>
              <w:rPr>
                <w:rFonts w:hint="eastAsia" w:ascii="宋体" w:hAnsi="宋体"/>
                <w:bCs/>
                <w:szCs w:val="21"/>
              </w:rPr>
              <w:t>年的审核计划，对审核目的、审核范围、审核依据、审核日期、审核具体实施计划进行了策划，</w:t>
            </w:r>
          </w:p>
          <w:p>
            <w:pPr>
              <w:rPr>
                <w:rFonts w:ascii="宋体" w:hAnsi="宋体"/>
                <w:bCs/>
                <w:szCs w:val="21"/>
              </w:rPr>
            </w:pPr>
            <w:r>
              <w:rPr>
                <w:rFonts w:hint="eastAsia" w:ascii="宋体" w:hAnsi="宋体"/>
                <w:bCs/>
                <w:szCs w:val="21"/>
              </w:rPr>
              <w:t>编制:孙振雪  日期:</w:t>
            </w:r>
            <w:r>
              <w:rPr>
                <w:rFonts w:ascii="宋体" w:hAnsi="宋体"/>
                <w:bCs/>
                <w:szCs w:val="21"/>
              </w:rPr>
              <w:t>202</w:t>
            </w:r>
            <w:r>
              <w:rPr>
                <w:rFonts w:hint="eastAsia" w:ascii="宋体" w:hAnsi="宋体"/>
                <w:bCs/>
                <w:szCs w:val="21"/>
                <w:lang w:val="en-US" w:eastAsia="zh-CN"/>
              </w:rPr>
              <w:t>1</w:t>
            </w:r>
            <w:r>
              <w:rPr>
                <w:rFonts w:ascii="宋体" w:hAnsi="宋体"/>
                <w:bCs/>
                <w:szCs w:val="21"/>
              </w:rPr>
              <w:t>年12月1日</w:t>
            </w:r>
            <w:r>
              <w:rPr>
                <w:rFonts w:hint="eastAsia" w:ascii="宋体" w:hAnsi="宋体"/>
                <w:bCs/>
                <w:szCs w:val="21"/>
              </w:rPr>
              <w:t xml:space="preserve"> 批准:侯国义 日期:</w:t>
            </w:r>
            <w:r>
              <w:rPr>
                <w:rFonts w:ascii="宋体" w:hAnsi="宋体"/>
                <w:bCs/>
                <w:szCs w:val="21"/>
              </w:rPr>
              <w:t>202</w:t>
            </w:r>
            <w:r>
              <w:rPr>
                <w:rFonts w:hint="eastAsia" w:ascii="宋体" w:hAnsi="宋体"/>
                <w:bCs/>
                <w:szCs w:val="21"/>
                <w:lang w:val="en-US" w:eastAsia="zh-CN"/>
              </w:rPr>
              <w:t>1</w:t>
            </w:r>
            <w:r>
              <w:rPr>
                <w:rFonts w:ascii="宋体" w:hAnsi="宋体"/>
                <w:bCs/>
                <w:szCs w:val="21"/>
              </w:rPr>
              <w:t>年</w:t>
            </w:r>
            <w:r>
              <w:rPr>
                <w:rFonts w:hint="eastAsia" w:ascii="宋体" w:hAnsi="宋体"/>
                <w:bCs/>
                <w:szCs w:val="21"/>
              </w:rPr>
              <w:t>1</w:t>
            </w:r>
            <w:r>
              <w:rPr>
                <w:rFonts w:ascii="宋体" w:hAnsi="宋体"/>
                <w:bCs/>
                <w:szCs w:val="21"/>
              </w:rPr>
              <w:t>2</w:t>
            </w:r>
            <w:r>
              <w:rPr>
                <w:rFonts w:hint="eastAsia" w:ascii="宋体" w:hAnsi="宋体"/>
                <w:bCs/>
                <w:szCs w:val="21"/>
              </w:rPr>
              <w:t>月</w:t>
            </w:r>
            <w:r>
              <w:rPr>
                <w:rFonts w:ascii="宋体" w:hAnsi="宋体"/>
                <w:bCs/>
                <w:szCs w:val="21"/>
              </w:rPr>
              <w:t>1日</w:t>
            </w:r>
          </w:p>
          <w:p>
            <w:pPr>
              <w:tabs>
                <w:tab w:val="left" w:pos="7380"/>
              </w:tabs>
              <w:rPr>
                <w:rFonts w:hint="eastAsia" w:ascii="宋体" w:hAnsi="宋体"/>
                <w:bCs/>
                <w:szCs w:val="21"/>
              </w:rPr>
            </w:pPr>
            <w:r>
              <w:rPr>
                <w:rFonts w:hint="eastAsia" w:ascii="宋体" w:hAnsi="宋体"/>
                <w:bCs/>
                <w:szCs w:val="21"/>
              </w:rPr>
              <w:t>并按照计划的要求在202</w:t>
            </w:r>
            <w:r>
              <w:rPr>
                <w:rFonts w:hint="eastAsia" w:ascii="宋体" w:hAnsi="宋体"/>
                <w:bCs/>
                <w:szCs w:val="21"/>
                <w:lang w:val="en-US" w:eastAsia="zh-CN"/>
              </w:rPr>
              <w:t>1</w:t>
            </w:r>
            <w:r>
              <w:rPr>
                <w:rFonts w:hint="eastAsia" w:ascii="宋体" w:hAnsi="宋体"/>
                <w:bCs/>
                <w:szCs w:val="21"/>
              </w:rPr>
              <w:t>年12月6-7日实施了内审。审核员为孙振雪、侯玉建。</w:t>
            </w:r>
          </w:p>
          <w:p>
            <w:pPr>
              <w:tabs>
                <w:tab w:val="left" w:pos="7380"/>
              </w:tabs>
              <w:rPr>
                <w:rFonts w:ascii="宋体" w:hAnsi="宋体"/>
                <w:bCs/>
                <w:szCs w:val="21"/>
              </w:rPr>
            </w:pPr>
            <w:r>
              <w:rPr>
                <w:rFonts w:hint="eastAsia" w:ascii="宋体" w:hAnsi="宋体"/>
                <w:bCs/>
                <w:szCs w:val="21"/>
              </w:rPr>
              <w:t>形成202</w:t>
            </w:r>
            <w:r>
              <w:rPr>
                <w:rFonts w:hint="eastAsia" w:ascii="宋体" w:hAnsi="宋体"/>
                <w:bCs/>
                <w:szCs w:val="21"/>
                <w:lang w:val="en-US" w:eastAsia="zh-CN"/>
              </w:rPr>
              <w:t>1</w:t>
            </w:r>
            <w:r>
              <w:rPr>
                <w:rFonts w:hint="eastAsia" w:ascii="宋体" w:hAnsi="宋体"/>
                <w:bCs/>
                <w:szCs w:val="21"/>
              </w:rPr>
              <w:t>年《内部管理体系审核报告》编制：侯玉建 日期202</w:t>
            </w:r>
            <w:r>
              <w:rPr>
                <w:rFonts w:hint="eastAsia" w:ascii="宋体" w:hAnsi="宋体"/>
                <w:bCs/>
                <w:szCs w:val="21"/>
                <w:lang w:val="en-US" w:eastAsia="zh-CN"/>
              </w:rPr>
              <w:t>1</w:t>
            </w:r>
            <w:r>
              <w:rPr>
                <w:rFonts w:hint="eastAsia" w:ascii="宋体" w:hAnsi="宋体"/>
                <w:bCs/>
                <w:szCs w:val="21"/>
              </w:rPr>
              <w:t>.</w:t>
            </w:r>
            <w:r>
              <w:rPr>
                <w:rFonts w:ascii="宋体" w:hAnsi="宋体"/>
                <w:bCs/>
                <w:szCs w:val="21"/>
              </w:rPr>
              <w:t>12</w:t>
            </w:r>
            <w:r>
              <w:rPr>
                <w:rFonts w:hint="eastAsia" w:ascii="宋体" w:hAnsi="宋体"/>
                <w:bCs/>
                <w:szCs w:val="21"/>
              </w:rPr>
              <w:t>.</w:t>
            </w:r>
            <w:r>
              <w:rPr>
                <w:rFonts w:hint="eastAsia" w:ascii="宋体" w:hAnsi="宋体"/>
                <w:bCs/>
                <w:szCs w:val="21"/>
                <w:lang w:val="en-US" w:eastAsia="zh-CN"/>
              </w:rPr>
              <w:t>7</w:t>
            </w:r>
            <w:r>
              <w:rPr>
                <w:rFonts w:hint="eastAsia" w:ascii="宋体" w:hAnsi="宋体"/>
                <w:bCs/>
                <w:szCs w:val="21"/>
              </w:rPr>
              <w:t xml:space="preserve"> 批准： 侯国义 日期202</w:t>
            </w:r>
            <w:r>
              <w:rPr>
                <w:rFonts w:hint="eastAsia" w:ascii="宋体" w:hAnsi="宋体"/>
                <w:bCs/>
                <w:szCs w:val="21"/>
                <w:lang w:val="en-US" w:eastAsia="zh-CN"/>
              </w:rPr>
              <w:t>1</w:t>
            </w:r>
            <w:r>
              <w:rPr>
                <w:rFonts w:hint="eastAsia" w:ascii="宋体" w:hAnsi="宋体"/>
                <w:bCs/>
                <w:szCs w:val="21"/>
              </w:rPr>
              <w:t>.</w:t>
            </w:r>
            <w:r>
              <w:rPr>
                <w:rFonts w:ascii="宋体" w:hAnsi="宋体"/>
                <w:bCs/>
                <w:szCs w:val="21"/>
              </w:rPr>
              <w:t>12</w:t>
            </w:r>
            <w:r>
              <w:rPr>
                <w:rFonts w:hint="eastAsia" w:ascii="宋体" w:hAnsi="宋体"/>
                <w:bCs/>
                <w:szCs w:val="21"/>
              </w:rPr>
              <w:t>.</w:t>
            </w:r>
            <w:r>
              <w:rPr>
                <w:rFonts w:hint="eastAsia" w:ascii="宋体" w:hAnsi="宋体"/>
                <w:bCs/>
                <w:szCs w:val="21"/>
                <w:lang w:val="en-US" w:eastAsia="zh-CN"/>
              </w:rPr>
              <w:t>7</w:t>
            </w:r>
            <w:r>
              <w:rPr>
                <w:rFonts w:hint="eastAsia" w:ascii="宋体" w:hAnsi="宋体"/>
                <w:bCs/>
                <w:szCs w:val="21"/>
              </w:rPr>
              <w:t>。</w:t>
            </w:r>
          </w:p>
          <w:p>
            <w:pPr>
              <w:tabs>
                <w:tab w:val="left" w:pos="7380"/>
              </w:tabs>
              <w:rPr>
                <w:rFonts w:ascii="宋体" w:hAnsi="宋体"/>
                <w:bCs/>
                <w:szCs w:val="21"/>
              </w:rPr>
            </w:pPr>
            <w:r>
              <w:rPr>
                <w:rFonts w:hint="eastAsia" w:ascii="宋体" w:hAnsi="宋体"/>
                <w:bCs/>
                <w:szCs w:val="21"/>
              </w:rPr>
              <w:t>通过审核评价文件符合要求，运行效果明显，提出一项不合格项（未能提供顾客满意度调查记录），涉及部门为供销部。</w:t>
            </w:r>
          </w:p>
          <w:p>
            <w:pPr>
              <w:tabs>
                <w:tab w:val="left" w:pos="7380"/>
              </w:tabs>
              <w:rPr>
                <w:rFonts w:ascii="宋体" w:hAnsi="宋体"/>
                <w:bCs/>
                <w:szCs w:val="21"/>
              </w:rPr>
            </w:pPr>
            <w:r>
              <w:rPr>
                <w:rFonts w:hint="eastAsia" w:ascii="宋体" w:hAnsi="宋体"/>
                <w:bCs/>
                <w:szCs w:val="21"/>
              </w:rPr>
              <w:t>企业于202</w:t>
            </w:r>
            <w:r>
              <w:rPr>
                <w:rFonts w:hint="eastAsia" w:ascii="宋体" w:hAnsi="宋体"/>
                <w:bCs/>
                <w:szCs w:val="21"/>
                <w:lang w:val="en-US" w:eastAsia="zh-CN"/>
              </w:rPr>
              <w:t>1</w:t>
            </w:r>
            <w:r>
              <w:rPr>
                <w:rFonts w:hint="eastAsia" w:ascii="宋体" w:hAnsi="宋体"/>
                <w:bCs/>
                <w:szCs w:val="21"/>
              </w:rPr>
              <w:t>年12月8日实施了纠正并实施了纠正措施。</w:t>
            </w:r>
          </w:p>
          <w:p>
            <w:pPr>
              <w:tabs>
                <w:tab w:val="left" w:pos="7380"/>
              </w:tabs>
              <w:rPr>
                <w:rFonts w:ascii="宋体" w:hAnsi="宋体"/>
                <w:bCs/>
                <w:szCs w:val="21"/>
              </w:rPr>
            </w:pPr>
            <w:r>
              <w:rPr>
                <w:rFonts w:hint="eastAsia" w:ascii="宋体" w:hAnsi="宋体"/>
                <w:bCs/>
                <w:szCs w:val="21"/>
              </w:rPr>
              <w:t>企业提供的顾客满意度调查表证明对发现的不合格进行纠正，并采取纠正措施培训人员对于顾客满意度测量的控制要求，纠正措施有效。</w:t>
            </w:r>
          </w:p>
          <w:p>
            <w:pPr>
              <w:tabs>
                <w:tab w:val="left" w:pos="7380"/>
              </w:tabs>
              <w:rPr>
                <w:rFonts w:ascii="宋体" w:hAnsi="宋体"/>
                <w:bCs/>
                <w:szCs w:val="21"/>
              </w:rPr>
            </w:pPr>
            <w:r>
              <w:rPr>
                <w:rFonts w:hint="eastAsia" w:ascii="宋体" w:hAnsi="宋体"/>
                <w:bCs/>
                <w:szCs w:val="21"/>
              </w:rPr>
              <w:t>内审实施符合要求。</w:t>
            </w:r>
          </w:p>
        </w:tc>
        <w:tc>
          <w:tcPr>
            <w:tcW w:w="993"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160" w:type="dxa"/>
            <w:tcBorders>
              <w:bottom w:val="single" w:color="auto" w:sz="4" w:space="0"/>
            </w:tcBorders>
            <w:noWrap w:val="0"/>
            <w:vAlign w:val="top"/>
          </w:tcPr>
          <w:p>
            <w:pPr>
              <w:rPr>
                <w:szCs w:val="21"/>
              </w:rPr>
            </w:pPr>
            <w:r>
              <w:rPr>
                <w:rFonts w:hint="eastAsia"/>
                <w:szCs w:val="21"/>
              </w:rPr>
              <w:t>不合格和纠正措施</w:t>
            </w:r>
          </w:p>
        </w:tc>
        <w:tc>
          <w:tcPr>
            <w:tcW w:w="960" w:type="dxa"/>
            <w:tcBorders>
              <w:bottom w:val="single" w:color="auto" w:sz="4" w:space="0"/>
            </w:tcBorders>
            <w:noWrap w:val="0"/>
            <w:vAlign w:val="top"/>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O</w:t>
            </w:r>
          </w:p>
          <w:p>
            <w:pPr>
              <w:rPr>
                <w:rFonts w:hint="eastAsia" w:ascii="Times New Roman" w:hAnsi="Times New Roman" w:eastAsia="宋体" w:cs="Times New Roman"/>
                <w:szCs w:val="21"/>
              </w:rPr>
            </w:pPr>
            <w:r>
              <w:rPr>
                <w:rFonts w:hint="eastAsia" w:ascii="Times New Roman" w:hAnsi="Times New Roman" w:eastAsia="宋体" w:cs="Times New Roman"/>
                <w:szCs w:val="21"/>
              </w:rPr>
              <w:t>10.2</w:t>
            </w:r>
          </w:p>
        </w:tc>
        <w:tc>
          <w:tcPr>
            <w:tcW w:w="10596" w:type="dxa"/>
            <w:tcBorders>
              <w:bottom w:val="single" w:color="auto" w:sz="4" w:space="0"/>
            </w:tcBorders>
            <w:noWrap w:val="0"/>
            <w:vAlign w:val="top"/>
          </w:tcPr>
          <w:p>
            <w:r>
              <w:rPr>
                <w:rFonts w:hint="eastAsia"/>
              </w:rPr>
              <w:sym w:font="Wingdings 2" w:char="F098"/>
            </w:r>
            <w:r>
              <w:rPr>
                <w:rFonts w:hint="eastAsia"/>
              </w:rPr>
              <w:t>制定了《不合格控制程序》，对不合格品的标识、隔离、处置的职责、方法和程序做出了规定，不合格品有返工/返修、报废两种处置方式。</w:t>
            </w:r>
          </w:p>
          <w:p>
            <w:r>
              <w:rPr>
                <w:rFonts w:hint="eastAsia"/>
              </w:rPr>
              <w:sym w:font="Wingdings 2" w:char="F098"/>
            </w:r>
            <w:r>
              <w:rPr>
                <w:rFonts w:hint="eastAsia"/>
              </w:rPr>
              <w:t>针对采购出现的不合格，进行清场处理。</w:t>
            </w:r>
          </w:p>
          <w:p>
            <w:pPr>
              <w:autoSpaceDE w:val="0"/>
              <w:autoSpaceDN w:val="0"/>
              <w:adjustRightInd w:val="0"/>
              <w:jc w:val="left"/>
              <w:rPr>
                <w:szCs w:val="21"/>
              </w:rPr>
            </w:pPr>
            <w:r>
              <w:rPr>
                <w:rFonts w:hint="eastAsia"/>
                <w:szCs w:val="21"/>
              </w:rPr>
              <w:sym w:font="Wingdings 2" w:char="F098"/>
            </w:r>
            <w:r>
              <w:rPr>
                <w:rFonts w:hint="eastAsia"/>
                <w:szCs w:val="21"/>
              </w:rPr>
              <w:t>公司生产过程中产生的不合格品根据严重程度采取返工、返修、报废处理</w:t>
            </w:r>
          </w:p>
          <w:p>
            <w:pPr>
              <w:tabs>
                <w:tab w:val="left" w:pos="7380"/>
              </w:tabs>
              <w:rPr>
                <w:szCs w:val="21"/>
              </w:rPr>
            </w:pPr>
            <w:r>
              <w:rPr>
                <w:rFonts w:hint="eastAsia"/>
                <w:szCs w:val="21"/>
              </w:rPr>
              <w:sym w:font="Wingdings 2" w:char="F098"/>
            </w:r>
            <w:r>
              <w:rPr>
                <w:rFonts w:hint="eastAsia"/>
                <w:szCs w:val="21"/>
              </w:rPr>
              <w:t>对于外部不合格服务的反馈及内部审核中发现的不合格，按照《</w:t>
            </w:r>
            <w:r>
              <w:rPr>
                <w:rFonts w:hint="eastAsia" w:ascii="宋体" w:hAnsi="宋体" w:cs="宋体"/>
                <w:szCs w:val="21"/>
              </w:rPr>
              <w:t>纠正及预防措施控制程序</w:t>
            </w:r>
            <w:r>
              <w:rPr>
                <w:rFonts w:hint="eastAsia"/>
                <w:szCs w:val="21"/>
              </w:rPr>
              <w:t>》的要求进行纠正并采取纠正措施消除不合格产生的原因。</w:t>
            </w:r>
          </w:p>
          <w:p>
            <w:pPr>
              <w:tabs>
                <w:tab w:val="left" w:pos="7380"/>
              </w:tabs>
              <w:rPr>
                <w:szCs w:val="21"/>
              </w:rPr>
            </w:pPr>
            <w:r>
              <w:rPr>
                <w:rFonts w:hint="eastAsia"/>
                <w:szCs w:val="21"/>
              </w:rPr>
              <w:t xml:space="preserve">  见内审不合格中的纠正及纠正措施实施，证明对于运行中的不合格处置措施有效。</w:t>
            </w:r>
          </w:p>
        </w:tc>
        <w:tc>
          <w:tcPr>
            <w:tcW w:w="993" w:type="dxa"/>
            <w:tcBorders>
              <w:bottom w:val="single" w:color="auto" w:sz="4" w:space="0"/>
            </w:tcBorders>
            <w:noWrap w:val="0"/>
            <w:vAlign w:val="top"/>
          </w:tcPr>
          <w:p/>
        </w:tc>
      </w:tr>
    </w:tbl>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5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340" w:type="dxa"/>
            <w:noWrap w:val="0"/>
            <w:vAlign w:val="center"/>
          </w:tcPr>
          <w:p>
            <w:pPr>
              <w:jc w:val="both"/>
              <w:rPr>
                <w:rFonts w:hint="default" w:eastAsia="宋体"/>
                <w:sz w:val="24"/>
                <w:szCs w:val="24"/>
                <w:lang w:val="en-US" w:eastAsia="zh-CN"/>
              </w:rPr>
            </w:pPr>
            <w:r>
              <w:rPr>
                <w:rFonts w:hint="eastAsia"/>
                <w:sz w:val="24"/>
                <w:szCs w:val="24"/>
              </w:rPr>
              <w:t xml:space="preserve">受审核部门： </w:t>
            </w:r>
            <w:r>
              <w:rPr>
                <w:rFonts w:hint="eastAsia"/>
                <w:sz w:val="24"/>
                <w:szCs w:val="24"/>
                <w:lang w:eastAsia="zh-CN"/>
              </w:rPr>
              <w:t>生产技术部</w:t>
            </w:r>
            <w:r>
              <w:rPr>
                <w:rFonts w:hint="eastAsia"/>
                <w:sz w:val="24"/>
                <w:szCs w:val="24"/>
              </w:rPr>
              <w:t xml:space="preserve">       主管领导：</w:t>
            </w:r>
            <w:r>
              <w:rPr>
                <w:rFonts w:hint="eastAsia"/>
              </w:rPr>
              <w:t>孙峰博</w:t>
            </w:r>
            <w:r>
              <w:rPr>
                <w:rFonts w:hint="eastAsia"/>
                <w:sz w:val="24"/>
                <w:szCs w:val="24"/>
              </w:rPr>
              <w:t xml:space="preserve">     </w:t>
            </w:r>
            <w:r>
              <w:rPr>
                <w:rFonts w:hint="eastAsia"/>
                <w:sz w:val="24"/>
                <w:szCs w:val="24"/>
                <w:lang w:val="en-US" w:eastAsia="zh-CN"/>
              </w:rPr>
              <w:t>陪同人员：武超</w:t>
            </w:r>
          </w:p>
        </w:tc>
        <w:tc>
          <w:tcPr>
            <w:tcW w:w="851"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noWrap w:val="0"/>
            <w:vAlign w:val="center"/>
          </w:tcPr>
          <w:p/>
        </w:tc>
        <w:tc>
          <w:tcPr>
            <w:tcW w:w="850" w:type="dxa"/>
            <w:vMerge w:val="continue"/>
            <w:noWrap w:val="0"/>
            <w:vAlign w:val="center"/>
          </w:tcPr>
          <w:p/>
        </w:tc>
        <w:tc>
          <w:tcPr>
            <w:tcW w:w="11340" w:type="dxa"/>
            <w:noWrap w:val="0"/>
            <w:vAlign w:val="center"/>
          </w:tcPr>
          <w:p>
            <w:pPr>
              <w:spacing w:before="120"/>
              <w:jc w:val="both"/>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 xml:space="preserve">          审核时间：2021.</w:t>
            </w:r>
            <w:r>
              <w:rPr>
                <w:rFonts w:hint="eastAsia"/>
                <w:sz w:val="24"/>
                <w:szCs w:val="24"/>
                <w:lang w:val="en-US" w:eastAsia="zh-CN"/>
              </w:rPr>
              <w:t>12.25</w:t>
            </w:r>
          </w:p>
        </w:tc>
        <w:tc>
          <w:tcPr>
            <w:tcW w:w="8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noWrap w:val="0"/>
            <w:vAlign w:val="center"/>
          </w:tcPr>
          <w:p/>
        </w:tc>
        <w:tc>
          <w:tcPr>
            <w:tcW w:w="850" w:type="dxa"/>
            <w:vMerge w:val="continue"/>
            <w:noWrap w:val="0"/>
            <w:vAlign w:val="center"/>
          </w:tcPr>
          <w:p/>
        </w:tc>
        <w:tc>
          <w:tcPr>
            <w:tcW w:w="1134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宋体" w:hAnsi="宋体" w:eastAsia="宋体"/>
                <w:szCs w:val="21"/>
              </w:rPr>
            </w:pPr>
            <w:r>
              <w:rPr>
                <w:rFonts w:hint="eastAsia"/>
                <w:sz w:val="24"/>
                <w:szCs w:val="24"/>
              </w:rPr>
              <w:t>审核条款：</w:t>
            </w:r>
            <w:r>
              <w:rPr>
                <w:rFonts w:hint="eastAsia"/>
                <w:sz w:val="21"/>
                <w:szCs w:val="21"/>
              </w:rPr>
              <w:t>Q</w:t>
            </w:r>
            <w:r>
              <w:rPr>
                <w:rFonts w:hint="eastAsia"/>
                <w:sz w:val="21"/>
                <w:szCs w:val="21"/>
                <w:lang w:val="en-US" w:eastAsia="zh-CN"/>
              </w:rPr>
              <w:t>EO</w:t>
            </w:r>
            <w:r>
              <w:rPr>
                <w:rFonts w:hint="eastAsia"/>
                <w:sz w:val="21"/>
                <w:szCs w:val="21"/>
              </w:rPr>
              <w:t>5.3/6.2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6.1.2/8.1/8.2</w:t>
            </w:r>
          </w:p>
        </w:tc>
        <w:tc>
          <w:tcPr>
            <w:tcW w:w="851"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noWrap w:val="0"/>
            <w:vAlign w:val="top"/>
          </w:tcPr>
          <w:p>
            <w:r>
              <w:rPr>
                <w:rFonts w:hint="eastAsia"/>
                <w:lang w:eastAsia="zh-CN"/>
              </w:rPr>
              <w:t>生产技术部</w:t>
            </w:r>
            <w:r>
              <w:t>的岗位、职责和权限</w:t>
            </w:r>
          </w:p>
          <w:p/>
        </w:tc>
        <w:tc>
          <w:tcPr>
            <w:tcW w:w="850" w:type="dxa"/>
            <w:noWrap w:val="0"/>
            <w:vAlign w:val="top"/>
          </w:tcPr>
          <w:p>
            <w:pPr>
              <w:rPr>
                <w:rFonts w:hint="eastAsia"/>
                <w:lang w:val="en-US" w:eastAsia="zh-CN"/>
              </w:rPr>
            </w:pPr>
            <w:r>
              <w:rPr>
                <w:rFonts w:hint="eastAsia"/>
                <w:lang w:val="en-US" w:eastAsia="zh-CN"/>
              </w:rPr>
              <w:t>QEO</w:t>
            </w:r>
          </w:p>
          <w:p>
            <w:r>
              <w:rPr>
                <w:rFonts w:hint="eastAsia"/>
              </w:rPr>
              <w:t>5.3</w:t>
            </w:r>
          </w:p>
        </w:tc>
        <w:tc>
          <w:tcPr>
            <w:tcW w:w="11340" w:type="dxa"/>
            <w:noWrap w:val="0"/>
            <w:vAlign w:val="top"/>
          </w:tcPr>
          <w:p>
            <w:pPr>
              <w:spacing w:line="276" w:lineRule="auto"/>
              <w:rPr>
                <w:rFonts w:ascii="宋体" w:hAnsi="宋体"/>
                <w:szCs w:val="21"/>
              </w:rPr>
            </w:pPr>
            <w:r>
              <w:rPr>
                <w:rFonts w:hint="eastAsia" w:ascii="宋体" w:hAnsi="宋体"/>
                <w:szCs w:val="21"/>
              </w:rPr>
              <w:sym w:font="Wingdings 2" w:char="F098"/>
            </w:r>
            <w:r>
              <w:rPr>
                <w:rFonts w:hint="eastAsia" w:ascii="宋体" w:hAnsi="宋体"/>
                <w:szCs w:val="21"/>
                <w:lang w:eastAsia="zh-CN"/>
              </w:rPr>
              <w:t>生产技术部</w:t>
            </w:r>
            <w:r>
              <w:rPr>
                <w:rFonts w:hint="eastAsia" w:ascii="宋体" w:hAnsi="宋体"/>
                <w:szCs w:val="21"/>
              </w:rPr>
              <w:t>：</w:t>
            </w:r>
            <w:r>
              <w:rPr>
                <w:rFonts w:hint="eastAsia"/>
              </w:rPr>
              <w:t>孙峰博</w:t>
            </w:r>
          </w:p>
          <w:p>
            <w:pPr>
              <w:spacing w:line="276" w:lineRule="auto"/>
              <w:jc w:val="left"/>
              <w:rPr>
                <w:rFonts w:ascii="宋体" w:hAnsi="宋体"/>
                <w:color w:val="000000"/>
                <w:szCs w:val="21"/>
              </w:rPr>
            </w:pPr>
            <w:r>
              <w:rPr>
                <w:rFonts w:hint="eastAsia" w:ascii="宋体" w:hAnsi="宋体"/>
                <w:color w:val="000000"/>
                <w:szCs w:val="21"/>
              </w:rPr>
              <w:t>查企业提供的资料《管理手册》中，规定了公司各个部门主要职责和相关要求。生产技术部的主要职责有：</w:t>
            </w:r>
          </w:p>
          <w:p>
            <w:pPr>
              <w:spacing w:line="276" w:lineRule="auto"/>
              <w:rPr>
                <w:rFonts w:ascii="宋体" w:hAnsi="宋体"/>
                <w:szCs w:val="21"/>
              </w:rPr>
            </w:pPr>
            <w:r>
              <w:rPr>
                <w:rFonts w:hint="eastAsia" w:ascii="宋体" w:hAnsi="宋体"/>
                <w:color w:val="000000"/>
                <w:szCs w:val="21"/>
              </w:rPr>
              <w:t>负责</w:t>
            </w:r>
            <w:r>
              <w:rPr>
                <w:rFonts w:hint="eastAsia" w:ascii="宋体" w:hAnsi="宋体" w:cs="宋体"/>
                <w:szCs w:val="21"/>
              </w:rPr>
              <w:t>对</w:t>
            </w:r>
            <w:r>
              <w:rPr>
                <w:rFonts w:hint="eastAsia" w:ascii="宋体" w:hAnsi="宋体" w:cs="宋体"/>
                <w:szCs w:val="21"/>
                <w:lang w:eastAsia="zh-TW"/>
              </w:rPr>
              <w:t>进场产品、原材料的验证和检验</w:t>
            </w:r>
            <w:r>
              <w:rPr>
                <w:rFonts w:hint="eastAsia" w:ascii="宋体" w:hAnsi="宋体" w:cs="宋体"/>
                <w:szCs w:val="21"/>
              </w:rPr>
              <w:t>；</w:t>
            </w:r>
            <w:r>
              <w:rPr>
                <w:rFonts w:hint="eastAsia" w:ascii="宋体" w:hAnsi="宋体" w:cs="宋体"/>
                <w:szCs w:val="21"/>
                <w:lang w:eastAsia="zh-TW"/>
              </w:rPr>
              <w:t>组织对拟验证的安排和放行方法作出规定</w:t>
            </w:r>
            <w:r>
              <w:rPr>
                <w:rFonts w:hint="eastAsia" w:ascii="宋体" w:hAnsi="宋体" w:cs="宋体"/>
                <w:szCs w:val="21"/>
              </w:rPr>
              <w:t>；负责不合格品的识别存放及处置工作；负责生产计划的安排，负责组织车间生产；负责生产设备的维护保养；</w:t>
            </w:r>
            <w:r>
              <w:rPr>
                <w:rFonts w:hint="eastAsia" w:ascii="宋体" w:hAnsi="宋体" w:cs="宋体"/>
                <w:szCs w:val="21"/>
                <w:lang w:eastAsia="zh-TW"/>
              </w:rPr>
              <w:t>负责</w:t>
            </w:r>
            <w:r>
              <w:rPr>
                <w:rFonts w:hint="eastAsia" w:ascii="宋体" w:hAnsi="宋体" w:cs="宋体"/>
                <w:szCs w:val="21"/>
              </w:rPr>
              <w:t>本部门</w:t>
            </w:r>
            <w:r>
              <w:rPr>
                <w:rFonts w:hint="eastAsia" w:ascii="宋体" w:hAnsi="宋体" w:cs="宋体"/>
                <w:szCs w:val="21"/>
                <w:lang w:eastAsia="zh-TW"/>
              </w:rPr>
              <w:t>环境因素及危险源、风险的</w:t>
            </w:r>
            <w:r>
              <w:rPr>
                <w:rFonts w:hint="eastAsia" w:ascii="宋体" w:hAnsi="宋体" w:cs="宋体"/>
                <w:szCs w:val="21"/>
              </w:rPr>
              <w:t>识别与</w:t>
            </w:r>
            <w:r>
              <w:rPr>
                <w:rFonts w:hint="eastAsia" w:ascii="宋体" w:hAnsi="宋体" w:cs="宋体"/>
                <w:szCs w:val="21"/>
                <w:lang w:eastAsia="zh-TW"/>
              </w:rPr>
              <w:t>控制管理</w:t>
            </w:r>
            <w:r>
              <w:rPr>
                <w:rFonts w:hint="eastAsia" w:ascii="宋体" w:hAnsi="宋体" w:cs="宋体"/>
                <w:szCs w:val="21"/>
              </w:rPr>
              <w:t>；参与应急预案的制定及演练工作；负责本部门重要环境因素、重大危险源方案的制定及控制</w:t>
            </w:r>
            <w:r>
              <w:rPr>
                <w:rFonts w:hint="eastAsia" w:ascii="宋体" w:hAnsi="宋体"/>
                <w:color w:val="000000"/>
                <w:szCs w:val="21"/>
              </w:rPr>
              <w:t>。</w:t>
            </w:r>
          </w:p>
        </w:tc>
        <w:tc>
          <w:tcPr>
            <w:tcW w:w="851"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noWrap w:val="0"/>
            <w:vAlign w:val="top"/>
          </w:tcPr>
          <w:p>
            <w:r>
              <w:rPr>
                <w:rFonts w:hint="eastAsia"/>
                <w:lang w:eastAsia="zh-CN"/>
              </w:rPr>
              <w:t>生产技术部</w:t>
            </w:r>
            <w:r>
              <w:t>的目标及完成的策划</w:t>
            </w:r>
          </w:p>
        </w:tc>
        <w:tc>
          <w:tcPr>
            <w:tcW w:w="850" w:type="dxa"/>
            <w:noWrap w:val="0"/>
            <w:vAlign w:val="top"/>
          </w:tcPr>
          <w:p>
            <w:pPr>
              <w:rPr>
                <w:rFonts w:hint="eastAsia"/>
                <w:lang w:val="en-US" w:eastAsia="zh-CN"/>
              </w:rPr>
            </w:pPr>
            <w:r>
              <w:rPr>
                <w:rFonts w:hint="eastAsia"/>
                <w:lang w:val="en-US" w:eastAsia="zh-CN"/>
              </w:rPr>
              <w:t>QEO</w:t>
            </w:r>
          </w:p>
          <w:p>
            <w:r>
              <w:rPr>
                <w:rFonts w:hint="eastAsia"/>
              </w:rPr>
              <w:t>6.2</w:t>
            </w:r>
          </w:p>
        </w:tc>
        <w:tc>
          <w:tcPr>
            <w:tcW w:w="11340" w:type="dxa"/>
            <w:noWrap w:val="0"/>
            <w:vAlign w:val="top"/>
          </w:tcPr>
          <w:p>
            <w:pPr>
              <w:spacing w:line="276" w:lineRule="auto"/>
              <w:jc w:val="left"/>
              <w:rPr>
                <w:rFonts w:ascii="宋体" w:hAnsi="宋体"/>
                <w:kern w:val="0"/>
                <w:szCs w:val="21"/>
              </w:rPr>
            </w:pPr>
            <w:r>
              <w:rPr>
                <w:rFonts w:hint="eastAsia" w:ascii="宋体" w:hAnsi="宋体"/>
                <w:kern w:val="0"/>
                <w:szCs w:val="21"/>
              </w:rPr>
              <w:sym w:font="Wingdings 2" w:char="F098"/>
            </w:r>
            <w:r>
              <w:rPr>
                <w:rFonts w:hint="eastAsia" w:ascii="宋体" w:hAnsi="宋体"/>
                <w:kern w:val="0"/>
                <w:szCs w:val="21"/>
              </w:rPr>
              <w:t>生产技术部目标：</w:t>
            </w:r>
          </w:p>
          <w:p>
            <w:pPr>
              <w:spacing w:line="276" w:lineRule="auto"/>
              <w:ind w:firstLine="105" w:firstLineChars="50"/>
              <w:jc w:val="left"/>
              <w:rPr>
                <w:rFonts w:ascii="宋体" w:hAnsi="宋体"/>
                <w:kern w:val="0"/>
                <w:szCs w:val="21"/>
              </w:rPr>
            </w:pPr>
            <w:r>
              <w:rPr>
                <w:rFonts w:hint="eastAsia" w:ascii="宋体" w:hAnsi="宋体"/>
                <w:kern w:val="0"/>
                <w:szCs w:val="21"/>
              </w:rPr>
              <w:t>成品一次检验合格率98%以上；</w:t>
            </w:r>
          </w:p>
          <w:p>
            <w:pPr>
              <w:spacing w:line="276" w:lineRule="auto"/>
              <w:ind w:firstLine="105" w:firstLineChars="50"/>
              <w:jc w:val="left"/>
              <w:rPr>
                <w:rFonts w:ascii="宋体" w:hAnsi="宋体"/>
                <w:kern w:val="0"/>
                <w:szCs w:val="21"/>
              </w:rPr>
            </w:pPr>
            <w:r>
              <w:rPr>
                <w:rFonts w:hint="eastAsia" w:ascii="宋体" w:hAnsi="宋体"/>
                <w:kern w:val="0"/>
                <w:szCs w:val="21"/>
              </w:rPr>
              <w:t>计量器具送检率为100%；</w:t>
            </w:r>
          </w:p>
          <w:p>
            <w:pPr>
              <w:spacing w:line="276" w:lineRule="auto"/>
              <w:ind w:firstLine="105" w:firstLineChars="50"/>
              <w:jc w:val="left"/>
              <w:rPr>
                <w:rFonts w:ascii="宋体" w:hAnsi="宋体"/>
                <w:kern w:val="0"/>
                <w:szCs w:val="21"/>
              </w:rPr>
            </w:pPr>
            <w:r>
              <w:rPr>
                <w:rFonts w:hint="eastAsia" w:ascii="宋体" w:hAnsi="宋体"/>
                <w:kern w:val="0"/>
                <w:szCs w:val="21"/>
              </w:rPr>
              <w:t>固体废弃物分类处置有效率100%；</w:t>
            </w:r>
          </w:p>
          <w:p>
            <w:pPr>
              <w:spacing w:line="276" w:lineRule="auto"/>
              <w:ind w:firstLine="105" w:firstLineChars="50"/>
              <w:jc w:val="left"/>
              <w:rPr>
                <w:rFonts w:ascii="宋体" w:hAnsi="宋体"/>
                <w:kern w:val="0"/>
                <w:szCs w:val="21"/>
              </w:rPr>
            </w:pPr>
            <w:r>
              <w:rPr>
                <w:rFonts w:hint="eastAsia" w:ascii="宋体" w:hAnsi="宋体"/>
                <w:kern w:val="0"/>
                <w:szCs w:val="21"/>
              </w:rPr>
              <w:t>火灾、爆炸事故为0；</w:t>
            </w:r>
          </w:p>
          <w:p>
            <w:pPr>
              <w:spacing w:line="276" w:lineRule="auto"/>
              <w:ind w:firstLine="105" w:firstLineChars="50"/>
              <w:jc w:val="left"/>
              <w:rPr>
                <w:rFonts w:ascii="宋体" w:hAnsi="宋体"/>
                <w:kern w:val="0"/>
                <w:szCs w:val="21"/>
              </w:rPr>
            </w:pPr>
            <w:r>
              <w:rPr>
                <w:rFonts w:hint="eastAsia" w:ascii="宋体" w:hAnsi="宋体"/>
                <w:kern w:val="0"/>
                <w:szCs w:val="21"/>
              </w:rPr>
              <w:t>重伤及以上事故为0，每年轻微受伤次数每千万产值不超过1次；</w:t>
            </w:r>
          </w:p>
          <w:p>
            <w:pPr>
              <w:spacing w:line="276" w:lineRule="auto"/>
              <w:ind w:firstLine="105" w:firstLineChars="50"/>
              <w:jc w:val="left"/>
              <w:rPr>
                <w:rFonts w:ascii="宋体" w:hAnsi="宋体"/>
                <w:kern w:val="0"/>
                <w:szCs w:val="21"/>
              </w:rPr>
            </w:pPr>
            <w:r>
              <w:rPr>
                <w:rFonts w:hint="eastAsia" w:ascii="宋体" w:hAnsi="宋体"/>
                <w:kern w:val="0"/>
                <w:szCs w:val="21"/>
              </w:rPr>
              <w:t>防护用品佩戴正确率为100%；</w:t>
            </w:r>
          </w:p>
          <w:p>
            <w:pPr>
              <w:spacing w:line="276" w:lineRule="auto"/>
              <w:ind w:firstLine="105" w:firstLineChars="50"/>
              <w:jc w:val="left"/>
              <w:rPr>
                <w:rFonts w:ascii="宋体" w:hAnsi="宋体"/>
                <w:kern w:val="0"/>
                <w:szCs w:val="21"/>
              </w:rPr>
            </w:pPr>
            <w:r>
              <w:rPr>
                <w:rFonts w:hint="eastAsia" w:ascii="宋体" w:hAnsi="宋体"/>
                <w:kern w:val="0"/>
                <w:szCs w:val="21"/>
              </w:rPr>
              <w:t>噪声、废气排放达标。</w:t>
            </w:r>
          </w:p>
          <w:p>
            <w:pPr>
              <w:spacing w:line="276" w:lineRule="auto"/>
              <w:ind w:firstLine="105" w:firstLineChars="50"/>
              <w:jc w:val="left"/>
              <w:rPr>
                <w:rFonts w:ascii="宋体" w:hAnsi="宋体"/>
                <w:szCs w:val="21"/>
              </w:rPr>
            </w:pPr>
            <w:r>
              <w:rPr>
                <w:rFonts w:hint="eastAsia" w:ascii="宋体" w:hAnsi="宋体" w:cs="宋体"/>
                <w:szCs w:val="21"/>
              </w:rPr>
              <w:t>每季度考核一次，</w:t>
            </w:r>
            <w:r>
              <w:rPr>
                <w:rFonts w:hint="eastAsia" w:ascii="宋体" w:hAnsi="宋体"/>
                <w:kern w:val="0"/>
                <w:szCs w:val="21"/>
              </w:rPr>
              <w:t>查</w:t>
            </w:r>
            <w:r>
              <w:rPr>
                <w:rFonts w:hint="eastAsia" w:ascii="宋体" w:hAnsi="宋体" w:cs="Arial"/>
                <w:kern w:val="0"/>
                <w:szCs w:val="21"/>
              </w:rPr>
              <w:t>202</w:t>
            </w:r>
            <w:r>
              <w:rPr>
                <w:rFonts w:hint="eastAsia" w:ascii="宋体" w:hAnsi="宋体" w:cs="Arial"/>
                <w:kern w:val="0"/>
                <w:szCs w:val="21"/>
                <w:lang w:val="en-US" w:eastAsia="zh-CN"/>
              </w:rPr>
              <w:t>1</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月30日的考核结果</w:t>
            </w:r>
            <w:r>
              <w:rPr>
                <w:rFonts w:hint="eastAsia" w:ascii="宋体" w:hAnsi="宋体"/>
                <w:kern w:val="0"/>
                <w:szCs w:val="21"/>
              </w:rPr>
              <w:t>的部门目标完成情况。目标均已达标完成。</w:t>
            </w:r>
            <w:r>
              <w:rPr>
                <w:rFonts w:hint="eastAsia"/>
                <w:lang w:val="en-US" w:eastAsia="zh-CN"/>
              </w:rPr>
              <w:t>管理方案见办公室。</w:t>
            </w:r>
          </w:p>
        </w:tc>
        <w:tc>
          <w:tcPr>
            <w:tcW w:w="851" w:type="dxa"/>
            <w:noWrap w:val="0"/>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环境因素评价和控制措施的确定</w:t>
            </w:r>
          </w:p>
        </w:tc>
        <w:tc>
          <w:tcPr>
            <w:tcW w:w="85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E6.1.2</w:t>
            </w:r>
          </w:p>
        </w:tc>
        <w:tc>
          <w:tcPr>
            <w:tcW w:w="11340" w:type="dxa"/>
            <w:noWrap w:val="0"/>
            <w:vAlign w:val="center"/>
          </w:tcPr>
          <w:p>
            <w:pPr>
              <w:rPr>
                <w:rFonts w:hint="eastAsia"/>
                <w:sz w:val="21"/>
                <w:szCs w:val="21"/>
              </w:rPr>
            </w:pPr>
            <w:r>
              <w:rPr>
                <w:rFonts w:hint="eastAsia"/>
                <w:sz w:val="21"/>
                <w:szCs w:val="21"/>
              </w:rPr>
              <w:t>提供《环境因素识别与评价表》：</w:t>
            </w:r>
          </w:p>
          <w:p>
            <w:pPr>
              <w:rPr>
                <w:rFonts w:hint="eastAsia"/>
                <w:sz w:val="21"/>
                <w:szCs w:val="21"/>
              </w:rPr>
            </w:pPr>
            <w:r>
              <w:rPr>
                <w:rFonts w:hint="eastAsia"/>
                <w:sz w:val="21"/>
                <w:szCs w:val="21"/>
                <w:lang w:val="en-US" w:eastAsia="zh-CN"/>
              </w:rPr>
              <w:t>硫化</w:t>
            </w:r>
            <w:r>
              <w:rPr>
                <w:rFonts w:hint="eastAsia"/>
                <w:sz w:val="21"/>
                <w:szCs w:val="21"/>
              </w:rPr>
              <w:t>作业：</w:t>
            </w:r>
            <w:r>
              <w:rPr>
                <w:rFonts w:hint="eastAsia"/>
                <w:sz w:val="21"/>
                <w:szCs w:val="21"/>
                <w:lang w:val="en-US" w:eastAsia="zh-CN"/>
              </w:rPr>
              <w:t>原材料的消耗；</w:t>
            </w:r>
            <w:r>
              <w:rPr>
                <w:rFonts w:hint="eastAsia"/>
                <w:sz w:val="21"/>
                <w:szCs w:val="21"/>
              </w:rPr>
              <w:t>电能的消耗；噪声的排放；潜再火灾的发生；</w:t>
            </w:r>
            <w:r>
              <w:rPr>
                <w:rFonts w:hint="eastAsia"/>
                <w:sz w:val="21"/>
                <w:szCs w:val="21"/>
                <w:lang w:val="en-US" w:eastAsia="zh-CN"/>
              </w:rPr>
              <w:t>废气的排放；边角料</w:t>
            </w:r>
            <w:r>
              <w:rPr>
                <w:rFonts w:hint="eastAsia"/>
                <w:sz w:val="21"/>
                <w:szCs w:val="21"/>
              </w:rPr>
              <w:t>的废弃等。</w:t>
            </w:r>
          </w:p>
          <w:p>
            <w:pPr>
              <w:rPr>
                <w:rFonts w:hint="eastAsia"/>
                <w:sz w:val="21"/>
                <w:szCs w:val="21"/>
              </w:rPr>
            </w:pPr>
            <w:r>
              <w:rPr>
                <w:rFonts w:hint="eastAsia"/>
                <w:sz w:val="21"/>
                <w:szCs w:val="21"/>
                <w:lang w:val="en-US" w:eastAsia="zh-CN"/>
              </w:rPr>
              <w:t>机加工</w:t>
            </w:r>
            <w:r>
              <w:rPr>
                <w:rFonts w:hint="eastAsia"/>
                <w:sz w:val="21"/>
                <w:szCs w:val="21"/>
              </w:rPr>
              <w:t>作业：电能的消耗；噪声的排放；</w:t>
            </w:r>
            <w:r>
              <w:rPr>
                <w:rFonts w:hint="eastAsia"/>
                <w:sz w:val="21"/>
                <w:szCs w:val="21"/>
                <w:lang w:val="en-US" w:eastAsia="zh-CN"/>
              </w:rPr>
              <w:t>废下脚料</w:t>
            </w:r>
            <w:r>
              <w:rPr>
                <w:rFonts w:hint="eastAsia"/>
                <w:sz w:val="21"/>
                <w:szCs w:val="21"/>
              </w:rPr>
              <w:t>的排放等。</w:t>
            </w:r>
          </w:p>
          <w:p>
            <w:pPr>
              <w:rPr>
                <w:rFonts w:hint="eastAsia"/>
                <w:sz w:val="21"/>
                <w:szCs w:val="21"/>
                <w:lang w:val="en-US" w:eastAsia="zh-CN"/>
              </w:rPr>
            </w:pPr>
            <w:r>
              <w:rPr>
                <w:rFonts w:hint="eastAsia"/>
                <w:sz w:val="21"/>
                <w:szCs w:val="21"/>
                <w:lang w:val="en-US" w:eastAsia="zh-CN"/>
              </w:rPr>
              <w:t>焊接作业：</w:t>
            </w:r>
            <w:r>
              <w:rPr>
                <w:rFonts w:hint="eastAsia"/>
                <w:sz w:val="21"/>
                <w:szCs w:val="21"/>
              </w:rPr>
              <w:t>电能的消耗；噪声的排放；</w:t>
            </w:r>
            <w:r>
              <w:rPr>
                <w:rFonts w:hint="eastAsia"/>
                <w:sz w:val="21"/>
                <w:szCs w:val="21"/>
                <w:lang w:val="en-US" w:eastAsia="zh-CN"/>
              </w:rPr>
              <w:t>焊烟的排放；废料排放</w:t>
            </w:r>
          </w:p>
          <w:p>
            <w:pPr>
              <w:rPr>
                <w:rFonts w:hint="eastAsia"/>
                <w:sz w:val="21"/>
                <w:szCs w:val="21"/>
              </w:rPr>
            </w:pPr>
            <w:r>
              <w:rPr>
                <w:rFonts w:hint="eastAsia"/>
                <w:sz w:val="21"/>
                <w:szCs w:val="21"/>
              </w:rPr>
              <w:t>设备维修作业：机器的报废；机油的泄露；配件的废弃等。</w:t>
            </w:r>
          </w:p>
          <w:p>
            <w:pPr>
              <w:rPr>
                <w:rFonts w:hint="eastAsia" w:ascii="Times New Roman" w:hAnsi="Times New Roman" w:eastAsia="宋体" w:cs="Times New Roman"/>
                <w:kern w:val="2"/>
                <w:sz w:val="21"/>
                <w:szCs w:val="21"/>
                <w:lang w:val="en-US" w:eastAsia="zh-CN" w:bidi="ar-SA"/>
              </w:rPr>
            </w:pPr>
            <w:r>
              <w:rPr>
                <w:rFonts w:hint="eastAsia"/>
                <w:sz w:val="21"/>
                <w:szCs w:val="21"/>
              </w:rPr>
              <w:t>提供《重要环境因素清单》：涉及</w:t>
            </w:r>
            <w:r>
              <w:rPr>
                <w:rFonts w:hint="eastAsia"/>
                <w:sz w:val="21"/>
                <w:szCs w:val="21"/>
                <w:lang w:eastAsia="zh-CN"/>
              </w:rPr>
              <w:t>生产技术部</w:t>
            </w:r>
            <w:r>
              <w:rPr>
                <w:rFonts w:hint="eastAsia"/>
                <w:sz w:val="21"/>
                <w:szCs w:val="21"/>
              </w:rPr>
              <w:t>的环境因素主要包括：</w:t>
            </w:r>
            <w:r>
              <w:rPr>
                <w:rFonts w:hint="eastAsia"/>
                <w:sz w:val="21"/>
                <w:szCs w:val="21"/>
                <w:lang w:val="en-US" w:eastAsia="zh-CN"/>
              </w:rPr>
              <w:t>废气的排放</w:t>
            </w:r>
            <w:r>
              <w:rPr>
                <w:rFonts w:hint="eastAsia"/>
                <w:sz w:val="21"/>
                <w:szCs w:val="21"/>
              </w:rPr>
              <w:t>、固体废弃物排放、噪声排放、意外火灾的发生等，目前环境因素识别基本齐全。</w:t>
            </w:r>
          </w:p>
        </w:tc>
        <w:tc>
          <w:tcPr>
            <w:tcW w:w="85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危险源辨识、风险评价和控制措施的确定</w:t>
            </w:r>
          </w:p>
        </w:tc>
        <w:tc>
          <w:tcPr>
            <w:tcW w:w="85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O6.1.2</w:t>
            </w:r>
          </w:p>
        </w:tc>
        <w:tc>
          <w:tcPr>
            <w:tcW w:w="11340" w:type="dxa"/>
            <w:noWrap w:val="0"/>
            <w:vAlign w:val="center"/>
          </w:tcPr>
          <w:p>
            <w:pPr>
              <w:rPr>
                <w:rFonts w:hint="eastAsia"/>
                <w:sz w:val="21"/>
                <w:szCs w:val="21"/>
                <w:lang w:val="en-US" w:eastAsia="zh-CN"/>
              </w:rPr>
            </w:pPr>
            <w:r>
              <w:rPr>
                <w:rFonts w:hint="eastAsia"/>
                <w:sz w:val="21"/>
                <w:szCs w:val="21"/>
                <w:lang w:val="en-US" w:eastAsia="zh-CN"/>
              </w:rPr>
              <w:t>编制《危险源辨识、风险评价及控制策划程序》，符合标准要求。</w:t>
            </w:r>
          </w:p>
          <w:p>
            <w:pPr>
              <w:rPr>
                <w:rFonts w:hint="eastAsia"/>
                <w:sz w:val="21"/>
                <w:szCs w:val="21"/>
                <w:lang w:val="en-US" w:eastAsia="zh-CN"/>
              </w:rPr>
            </w:pPr>
            <w:r>
              <w:rPr>
                <w:rFonts w:hint="eastAsia"/>
                <w:sz w:val="21"/>
                <w:szCs w:val="21"/>
                <w:lang w:val="en-US" w:eastAsia="zh-CN"/>
              </w:rPr>
              <w:t>提供了《危险源清评价表》，涉及生产技术部的危险源主要包括：</w:t>
            </w:r>
          </w:p>
          <w:p>
            <w:pPr>
              <w:rPr>
                <w:rFonts w:hint="eastAsia"/>
                <w:sz w:val="21"/>
                <w:szCs w:val="21"/>
                <w:lang w:val="en-US" w:eastAsia="zh-CN"/>
              </w:rPr>
            </w:pPr>
            <w:r>
              <w:rPr>
                <w:rFonts w:hint="eastAsia"/>
                <w:sz w:val="21"/>
                <w:szCs w:val="21"/>
                <w:lang w:val="en-US" w:eastAsia="zh-CN"/>
              </w:rPr>
              <w:t>现场行走：人员滑到，厂区内尖锐物划伤，厂内机动车辆撞击，物体撞击等。</w:t>
            </w:r>
          </w:p>
          <w:p>
            <w:pPr>
              <w:rPr>
                <w:rFonts w:hint="eastAsia"/>
                <w:sz w:val="21"/>
                <w:szCs w:val="21"/>
                <w:lang w:val="en-US" w:eastAsia="zh-CN"/>
              </w:rPr>
            </w:pPr>
            <w:r>
              <w:rPr>
                <w:rFonts w:hint="eastAsia"/>
                <w:sz w:val="21"/>
                <w:szCs w:val="21"/>
                <w:lang w:val="en-US" w:eastAsia="zh-CN"/>
              </w:rPr>
              <w:t>设备维修作业：设备维修时误送电，导致触电；维修中未穿戴防护用品，导致触电；维修过程中的违章操作，导致机械伤害等。</w:t>
            </w:r>
          </w:p>
          <w:p>
            <w:pPr>
              <w:rPr>
                <w:rFonts w:hint="eastAsia"/>
                <w:sz w:val="21"/>
                <w:szCs w:val="21"/>
                <w:lang w:val="en-US" w:eastAsia="zh-CN"/>
              </w:rPr>
            </w:pPr>
            <w:r>
              <w:rPr>
                <w:rFonts w:hint="eastAsia"/>
                <w:sz w:val="21"/>
                <w:szCs w:val="21"/>
                <w:lang w:val="en-US" w:eastAsia="zh-CN"/>
              </w:rPr>
              <w:t>配电柜操作作业：负荷过载短路；线缆老化断/短路；电弧烧伤；非专业人员操作配电柜；违规操作等。</w:t>
            </w:r>
          </w:p>
          <w:p>
            <w:pPr>
              <w:rPr>
                <w:rFonts w:hint="eastAsia"/>
                <w:sz w:val="21"/>
                <w:szCs w:val="21"/>
                <w:lang w:val="en-US" w:eastAsia="zh-CN"/>
              </w:rPr>
            </w:pPr>
            <w:r>
              <w:rPr>
                <w:rFonts w:hint="eastAsia"/>
                <w:sz w:val="21"/>
                <w:szCs w:val="21"/>
                <w:lang w:val="en-US" w:eastAsia="zh-CN"/>
              </w:rPr>
              <w:t>机加工作业：机床等设备无安全防护装置或误操作导致机械伤害。</w:t>
            </w:r>
          </w:p>
          <w:p>
            <w:pPr>
              <w:rPr>
                <w:rFonts w:hint="eastAsia"/>
                <w:sz w:val="21"/>
                <w:szCs w:val="21"/>
                <w:lang w:val="en-US" w:eastAsia="zh-CN"/>
              </w:rPr>
            </w:pPr>
            <w:r>
              <w:rPr>
                <w:rFonts w:hint="eastAsia"/>
                <w:sz w:val="21"/>
                <w:szCs w:val="21"/>
                <w:lang w:val="en-US" w:eastAsia="zh-CN"/>
              </w:rPr>
              <w:t>硫化作业：废气伤害、烫伤</w:t>
            </w:r>
          </w:p>
          <w:p>
            <w:pPr>
              <w:pStyle w:val="2"/>
              <w:rPr>
                <w:rFonts w:hint="default"/>
                <w:lang w:val="en-US" w:eastAsia="zh-CN"/>
              </w:rPr>
            </w:pPr>
            <w:r>
              <w:rPr>
                <w:rFonts w:hint="eastAsia"/>
                <w:sz w:val="21"/>
                <w:szCs w:val="21"/>
                <w:lang w:val="en-US" w:eastAsia="zh-CN"/>
              </w:rPr>
              <w:t>焊接作业：未配置防护导致焊烟吸入伤害、烫伤、光辐射</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提供重大危险源清单</w:t>
            </w:r>
            <w:r>
              <w:rPr>
                <w:rFonts w:hint="eastAsia"/>
                <w:color w:val="auto"/>
                <w:sz w:val="21"/>
                <w:szCs w:val="21"/>
                <w:lang w:val="en-US" w:eastAsia="zh-CN"/>
              </w:rPr>
              <w:t>：涉及生产技术部的重大危险源：</w:t>
            </w:r>
            <w:r>
              <w:rPr>
                <w:rFonts w:hint="eastAsia"/>
                <w:color w:val="auto"/>
                <w:sz w:val="21"/>
                <w:szCs w:val="21"/>
              </w:rPr>
              <w:t>火灾、触电、</w:t>
            </w:r>
            <w:r>
              <w:rPr>
                <w:rFonts w:hint="eastAsia"/>
                <w:color w:val="auto"/>
                <w:sz w:val="21"/>
                <w:szCs w:val="21"/>
                <w:lang w:val="en-US" w:eastAsia="zh-CN"/>
              </w:rPr>
              <w:t>烫伤、机械</w:t>
            </w:r>
            <w:r>
              <w:rPr>
                <w:rFonts w:hint="eastAsia"/>
                <w:color w:val="auto"/>
                <w:sz w:val="21"/>
                <w:szCs w:val="21"/>
              </w:rPr>
              <w:t>伤害</w:t>
            </w:r>
            <w:r>
              <w:rPr>
                <w:rFonts w:hint="eastAsia"/>
                <w:color w:val="auto"/>
                <w:sz w:val="21"/>
                <w:szCs w:val="21"/>
                <w:lang w:eastAsia="zh-CN"/>
              </w:rPr>
              <w:t>、噪声伤害、</w:t>
            </w:r>
            <w:r>
              <w:rPr>
                <w:rFonts w:hint="eastAsia"/>
                <w:color w:val="auto"/>
                <w:sz w:val="21"/>
                <w:szCs w:val="21"/>
                <w:lang w:val="en-US" w:eastAsia="zh-CN"/>
              </w:rPr>
              <w:t>废气</w:t>
            </w:r>
            <w:r>
              <w:rPr>
                <w:rFonts w:hint="eastAsia"/>
                <w:color w:val="auto"/>
                <w:sz w:val="21"/>
                <w:szCs w:val="21"/>
                <w:lang w:eastAsia="zh-CN"/>
              </w:rPr>
              <w:t>伤害、</w:t>
            </w:r>
            <w:r>
              <w:rPr>
                <w:rFonts w:hint="eastAsia"/>
                <w:color w:val="auto"/>
                <w:sz w:val="21"/>
                <w:szCs w:val="21"/>
                <w:lang w:val="en-US" w:eastAsia="zh-CN"/>
              </w:rPr>
              <w:t>意外伤害。 识别基本准确。</w:t>
            </w:r>
          </w:p>
        </w:tc>
        <w:tc>
          <w:tcPr>
            <w:tcW w:w="85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668" w:type="dxa"/>
            <w:noWrap w:val="0"/>
            <w:vAlign w:val="center"/>
          </w:tcPr>
          <w:p>
            <w:pPr>
              <w:rPr>
                <w:rFonts w:ascii="Times New Roman" w:hAnsi="Times New Roman" w:eastAsia="宋体" w:cs="Times New Roman"/>
                <w:kern w:val="2"/>
                <w:sz w:val="21"/>
                <w:lang w:val="en-US" w:eastAsia="zh-CN" w:bidi="ar-SA"/>
              </w:rPr>
            </w:pPr>
            <w:r>
              <w:rPr>
                <w:rFonts w:hint="eastAsia"/>
                <w:sz w:val="21"/>
                <w:szCs w:val="21"/>
                <w:lang w:val="en-US" w:eastAsia="zh-CN"/>
              </w:rPr>
              <w:t>运行控制</w:t>
            </w:r>
          </w:p>
        </w:tc>
        <w:tc>
          <w:tcPr>
            <w:tcW w:w="850" w:type="dxa"/>
            <w:noWrap w:val="0"/>
            <w:vAlign w:val="center"/>
          </w:tcPr>
          <w:p>
            <w:pPr>
              <w:rPr>
                <w:rFonts w:hint="eastAsia" w:ascii="Times New Roman" w:hAnsi="Times New Roman" w:eastAsia="宋体" w:cs="Times New Roman"/>
                <w:kern w:val="2"/>
                <w:sz w:val="21"/>
                <w:lang w:val="en-US" w:eastAsia="zh-CN" w:bidi="ar-SA"/>
              </w:rPr>
            </w:pPr>
            <w:r>
              <w:rPr>
                <w:rFonts w:hint="eastAsia"/>
                <w:lang w:val="en-US" w:eastAsia="zh-CN"/>
              </w:rPr>
              <w:t>EO8.1</w:t>
            </w:r>
          </w:p>
        </w:tc>
        <w:tc>
          <w:tcPr>
            <w:tcW w:w="11340" w:type="dxa"/>
            <w:noWrap w:val="0"/>
            <w:vAlign w:val="center"/>
          </w:tcPr>
          <w:p>
            <w:pPr>
              <w:rPr>
                <w:rFonts w:hint="eastAsia"/>
                <w:sz w:val="21"/>
                <w:szCs w:val="21"/>
                <w:lang w:eastAsia="zh-CN"/>
              </w:rPr>
            </w:pPr>
            <w:r>
              <w:rPr>
                <w:rFonts w:hint="eastAsia"/>
                <w:sz w:val="21"/>
                <w:szCs w:val="21"/>
                <w:highlight w:val="none"/>
                <w:lang w:eastAsia="zh-CN"/>
              </w:rPr>
              <w:t>本部门应执行的运行控制文件包括：</w:t>
            </w:r>
            <w:r>
              <w:rPr>
                <w:rFonts w:hint="eastAsia"/>
                <w:sz w:val="21"/>
                <w:szCs w:val="21"/>
                <w:lang w:val="en-GB"/>
              </w:rPr>
              <w:t>《</w:t>
            </w:r>
            <w:r>
              <w:rPr>
                <w:rFonts w:hint="eastAsia" w:ascii="宋体" w:hAnsi="宋体" w:eastAsia="宋体" w:cs="宋体"/>
                <w:b w:val="0"/>
                <w:bCs w:val="0"/>
                <w:sz w:val="21"/>
                <w:szCs w:val="21"/>
              </w:rPr>
              <w:t>运行控制程序</w:t>
            </w:r>
            <w:r>
              <w:rPr>
                <w:rFonts w:hint="eastAsia"/>
                <w:sz w:val="21"/>
                <w:szCs w:val="21"/>
                <w:lang w:val="en-GB"/>
              </w:rPr>
              <w:t>》《固体废弃物</w:t>
            </w:r>
            <w:r>
              <w:rPr>
                <w:rFonts w:hint="eastAsia"/>
                <w:sz w:val="21"/>
                <w:szCs w:val="21"/>
                <w:lang w:val="en-US" w:eastAsia="zh-CN"/>
              </w:rPr>
              <w:t>控制程序</w:t>
            </w:r>
            <w:r>
              <w:rPr>
                <w:rFonts w:hint="eastAsia"/>
                <w:sz w:val="21"/>
                <w:szCs w:val="21"/>
                <w:lang w:val="en-GB"/>
              </w:rPr>
              <w:t>》</w:t>
            </w:r>
            <w:r>
              <w:rPr>
                <w:rFonts w:hint="eastAsia"/>
                <w:sz w:val="21"/>
                <w:szCs w:val="21"/>
                <w:lang w:val="en-GB" w:eastAsia="zh-CN"/>
              </w:rPr>
              <w:t>《</w:t>
            </w:r>
            <w:r>
              <w:rPr>
                <w:rFonts w:hint="eastAsia"/>
                <w:sz w:val="21"/>
                <w:szCs w:val="21"/>
              </w:rPr>
              <w:t>火灾应急预案</w:t>
            </w:r>
            <w:r>
              <w:rPr>
                <w:rFonts w:hint="eastAsia"/>
                <w:sz w:val="21"/>
                <w:szCs w:val="21"/>
                <w:lang w:eastAsia="zh-CN"/>
              </w:rPr>
              <w:t>》《</w:t>
            </w:r>
            <w:r>
              <w:rPr>
                <w:rFonts w:hint="eastAsia"/>
                <w:sz w:val="21"/>
                <w:szCs w:val="21"/>
              </w:rPr>
              <w:t>环保卫生管理制度</w:t>
            </w:r>
            <w:r>
              <w:rPr>
                <w:rFonts w:hint="eastAsia"/>
                <w:sz w:val="21"/>
                <w:szCs w:val="21"/>
                <w:lang w:eastAsia="zh-CN"/>
              </w:rPr>
              <w:t>》《</w:t>
            </w:r>
            <w:r>
              <w:rPr>
                <w:rFonts w:hint="eastAsia"/>
                <w:sz w:val="21"/>
                <w:szCs w:val="21"/>
              </w:rPr>
              <w:t>能源使用管理规定</w:t>
            </w:r>
            <w:r>
              <w:rPr>
                <w:rFonts w:hint="eastAsia"/>
                <w:sz w:val="21"/>
                <w:szCs w:val="21"/>
                <w:lang w:eastAsia="zh-CN"/>
              </w:rPr>
              <w:t>》</w:t>
            </w:r>
          </w:p>
          <w:p>
            <w:pPr>
              <w:rPr>
                <w:rFonts w:hint="eastAsia"/>
                <w:sz w:val="21"/>
                <w:szCs w:val="21"/>
                <w:highlight w:val="none"/>
                <w:lang w:eastAsia="zh-CN"/>
              </w:rPr>
            </w:pPr>
            <w:r>
              <w:rPr>
                <w:rFonts w:hint="eastAsia"/>
                <w:sz w:val="21"/>
                <w:szCs w:val="21"/>
                <w:highlight w:val="none"/>
                <w:lang w:eastAsia="zh-CN"/>
              </w:rPr>
              <w:t>运行控制情况：</w:t>
            </w:r>
          </w:p>
          <w:p>
            <w:pPr>
              <w:rPr>
                <w:rFonts w:hint="eastAsia"/>
                <w:sz w:val="21"/>
                <w:szCs w:val="21"/>
                <w:highlight w:val="none"/>
                <w:lang w:eastAsia="zh-CN"/>
              </w:rPr>
            </w:pPr>
            <w:r>
              <w:rPr>
                <w:rFonts w:hint="eastAsia"/>
                <w:sz w:val="21"/>
                <w:szCs w:val="21"/>
                <w:highlight w:val="none"/>
              </w:rPr>
              <w:t>■</w:t>
            </w:r>
            <w:r>
              <w:rPr>
                <w:rFonts w:hint="eastAsia"/>
                <w:sz w:val="21"/>
                <w:szCs w:val="21"/>
                <w:highlight w:val="none"/>
                <w:lang w:eastAsia="zh-CN"/>
              </w:rPr>
              <w:t>生产过程中使用设备有</w:t>
            </w:r>
            <w:r>
              <w:rPr>
                <w:rFonts w:hint="eastAsia" w:ascii="宋体" w:hAnsi="宋体" w:cs="Times New Roman"/>
                <w:color w:val="auto"/>
                <w:kern w:val="2"/>
                <w:sz w:val="21"/>
                <w:szCs w:val="21"/>
                <w:lang w:val="en-GB" w:eastAsia="zh-CN" w:bidi="ar-SA"/>
              </w:rPr>
              <w:t>数控切割机、平板机、剪板机、硫化机、裁片机、切胶机、开炼机、车床、铣床、氩弧焊机、下料机</w:t>
            </w:r>
            <w:r>
              <w:rPr>
                <w:rFonts w:hint="eastAsia"/>
                <w:sz w:val="21"/>
                <w:szCs w:val="21"/>
                <w:highlight w:val="none"/>
                <w:lang w:val="en-US" w:eastAsia="zh-CN"/>
              </w:rPr>
              <w:t>。</w:t>
            </w:r>
          </w:p>
          <w:p>
            <w:pPr>
              <w:rPr>
                <w:rFonts w:hint="eastAsia"/>
                <w:sz w:val="21"/>
                <w:szCs w:val="21"/>
                <w:highlight w:val="none"/>
              </w:rPr>
            </w:pPr>
            <w:r>
              <w:rPr>
                <w:rFonts w:hint="eastAsia"/>
                <w:sz w:val="21"/>
                <w:szCs w:val="21"/>
                <w:highlight w:val="none"/>
                <w:lang w:eastAsia="zh-CN"/>
              </w:rPr>
              <w:t>环保设施有</w:t>
            </w:r>
            <w:r>
              <w:rPr>
                <w:rFonts w:hint="eastAsia" w:ascii="宋体" w:hAnsi="宋体"/>
                <w:b w:val="0"/>
                <w:bCs/>
                <w:color w:val="000000"/>
                <w:sz w:val="20"/>
                <w:szCs w:val="20"/>
                <w:lang w:val="en-US" w:eastAsia="zh-CN"/>
              </w:rPr>
              <w:t>布袋除尘器、UV光解装置、活性炭吸附装置、排气筒、基础减震装置</w:t>
            </w:r>
            <w:r>
              <w:rPr>
                <w:rFonts w:hint="eastAsia"/>
                <w:sz w:val="21"/>
                <w:szCs w:val="21"/>
                <w:highlight w:val="none"/>
                <w:lang w:eastAsia="zh-CN"/>
              </w:rPr>
              <w:t>、灭火器等</w:t>
            </w:r>
            <w:r>
              <w:rPr>
                <w:rFonts w:hint="eastAsia"/>
                <w:sz w:val="21"/>
                <w:szCs w:val="21"/>
                <w:highlight w:val="none"/>
              </w:rPr>
              <w:t>，进行日常维护保养，定期检查风机电机和传动系统；清理吸附装置内杂物，检查吸附装置各部位气密性等，目前使用情况良好。</w:t>
            </w:r>
          </w:p>
          <w:p>
            <w:pPr>
              <w:rPr>
                <w:rFonts w:hint="eastAsia"/>
                <w:sz w:val="21"/>
                <w:szCs w:val="21"/>
                <w:highlight w:val="none"/>
              </w:rPr>
            </w:pPr>
            <w:r>
              <w:rPr>
                <w:rFonts w:hint="eastAsia"/>
                <w:sz w:val="21"/>
                <w:szCs w:val="21"/>
                <w:highlight w:val="none"/>
              </w:rPr>
              <w:t>■办公过程注意节约用电，做到人走灯灭，电脑长时间不用时关机，下班前要关闭电源；办公过程产生的固废按</w:t>
            </w:r>
            <w:r>
              <w:rPr>
                <w:rFonts w:hint="eastAsia"/>
                <w:sz w:val="21"/>
                <w:szCs w:val="21"/>
                <w:highlight w:val="none"/>
                <w:lang w:eastAsia="zh-CN"/>
              </w:rPr>
              <w:t>办公室</w:t>
            </w:r>
            <w:r>
              <w:rPr>
                <w:rFonts w:hint="eastAsia"/>
                <w:sz w:val="21"/>
                <w:szCs w:val="21"/>
                <w:highlight w:val="none"/>
              </w:rPr>
              <w:t>要求放到指定地点，现场查看无混放现象；办公用品按要求由</w:t>
            </w:r>
            <w:r>
              <w:rPr>
                <w:rFonts w:hint="eastAsia"/>
                <w:sz w:val="21"/>
                <w:szCs w:val="21"/>
                <w:highlight w:val="none"/>
                <w:lang w:eastAsia="zh-CN"/>
              </w:rPr>
              <w:t>办公室</w:t>
            </w:r>
            <w:r>
              <w:rPr>
                <w:rFonts w:hint="eastAsia"/>
                <w:sz w:val="21"/>
                <w:szCs w:val="21"/>
                <w:highlight w:val="none"/>
              </w:rPr>
              <w:t>负责发放；</w:t>
            </w:r>
          </w:p>
          <w:p>
            <w:pPr>
              <w:rPr>
                <w:rFonts w:hint="eastAsia"/>
                <w:sz w:val="21"/>
                <w:szCs w:val="21"/>
                <w:highlight w:val="none"/>
              </w:rPr>
            </w:pPr>
            <w:r>
              <w:rPr>
                <w:rFonts w:hint="eastAsia"/>
                <w:sz w:val="21"/>
                <w:szCs w:val="21"/>
                <w:highlight w:val="none"/>
              </w:rPr>
              <w:t>■生产噪声的排放控制：主要噪声有</w:t>
            </w:r>
            <w:r>
              <w:rPr>
                <w:rFonts w:hint="eastAsia" w:ascii="宋体" w:hAnsi="宋体" w:cs="Times New Roman"/>
                <w:color w:val="auto"/>
                <w:kern w:val="2"/>
                <w:sz w:val="21"/>
                <w:szCs w:val="21"/>
                <w:lang w:val="en-GB" w:eastAsia="zh-CN" w:bidi="ar-SA"/>
              </w:rPr>
              <w:t>车床、铣床、氩弧焊机、下料机</w:t>
            </w:r>
            <w:r>
              <w:rPr>
                <w:rFonts w:hint="eastAsia"/>
                <w:sz w:val="21"/>
                <w:szCs w:val="21"/>
                <w:highlight w:val="none"/>
              </w:rPr>
              <w:t>等设备运行过程中产生的机械性噪声，在购置设备时选用低噪声设备，采取厂房屏蔽，安装消声器等措施后，尽可能减小设备噪声。</w:t>
            </w:r>
          </w:p>
          <w:p>
            <w:pPr>
              <w:rPr>
                <w:rFonts w:hint="eastAsia"/>
                <w:sz w:val="21"/>
                <w:szCs w:val="21"/>
                <w:highlight w:val="none"/>
              </w:rPr>
            </w:pPr>
            <w:r>
              <w:rPr>
                <w:rFonts w:hint="eastAsia"/>
                <w:sz w:val="21"/>
                <w:szCs w:val="21"/>
                <w:highlight w:val="none"/>
              </w:rPr>
              <w:t>■生产和生活固废分类统一处理：</w:t>
            </w:r>
          </w:p>
          <w:p>
            <w:pPr>
              <w:rPr>
                <w:rFonts w:hint="eastAsia"/>
                <w:color w:val="auto"/>
                <w:sz w:val="21"/>
                <w:szCs w:val="21"/>
                <w:highlight w:val="none"/>
              </w:rPr>
            </w:pPr>
            <w:r>
              <w:rPr>
                <w:rFonts w:hint="eastAsia"/>
                <w:sz w:val="21"/>
                <w:szCs w:val="21"/>
                <w:highlight w:val="none"/>
              </w:rPr>
              <w:t>生产过程中固废包括废原料/废原材料包装袋/废机油/废棉纱等，进行了分类存放，按可回收和不可回收分</w:t>
            </w:r>
            <w:r>
              <w:rPr>
                <w:rFonts w:hint="eastAsia"/>
                <w:color w:val="auto"/>
                <w:sz w:val="21"/>
                <w:szCs w:val="21"/>
                <w:highlight w:val="none"/>
              </w:rPr>
              <w:t>别放置，设置分类标识。</w:t>
            </w:r>
          </w:p>
          <w:p>
            <w:pPr>
              <w:rPr>
                <w:rFonts w:hint="eastAsia"/>
                <w:color w:val="auto"/>
                <w:sz w:val="21"/>
                <w:szCs w:val="21"/>
                <w:highlight w:val="none"/>
              </w:rPr>
            </w:pPr>
            <w:r>
              <w:rPr>
                <w:rFonts w:hint="eastAsia"/>
                <w:color w:val="auto"/>
                <w:sz w:val="21"/>
                <w:szCs w:val="21"/>
                <w:highlight w:val="none"/>
              </w:rPr>
              <w:t>生产过程中的废包装袋，定期按照可回收垃圾处理；</w:t>
            </w:r>
          </w:p>
          <w:p>
            <w:pPr>
              <w:rPr>
                <w:rFonts w:hint="default" w:eastAsia="宋体"/>
                <w:color w:val="auto"/>
                <w:sz w:val="21"/>
                <w:szCs w:val="21"/>
                <w:highlight w:val="none"/>
                <w:lang w:val="en-US" w:eastAsia="zh-CN"/>
              </w:rPr>
            </w:pPr>
            <w:r>
              <w:rPr>
                <w:rFonts w:hint="eastAsia"/>
                <w:color w:val="auto"/>
                <w:sz w:val="21"/>
                <w:szCs w:val="21"/>
                <w:highlight w:val="none"/>
              </w:rPr>
              <w:t>生产过程中的危险固废：废机油/废棉纱/活性炭等，单独分类存放，集中收集到一定数量时交有资质的单位处置。</w:t>
            </w:r>
            <w:r>
              <w:rPr>
                <w:rFonts w:hint="eastAsia"/>
                <w:color w:val="auto"/>
                <w:sz w:val="21"/>
                <w:szCs w:val="21"/>
                <w:highlight w:val="none"/>
                <w:lang w:val="en-US" w:eastAsia="zh-CN"/>
              </w:rPr>
              <w:t>提供了危险固废处置协议。</w:t>
            </w:r>
          </w:p>
          <w:p>
            <w:pPr>
              <w:rPr>
                <w:rFonts w:hint="eastAsia"/>
                <w:sz w:val="21"/>
                <w:szCs w:val="21"/>
                <w:highlight w:val="none"/>
              </w:rPr>
            </w:pPr>
            <w:r>
              <w:rPr>
                <w:rFonts w:hint="eastAsia"/>
                <w:sz w:val="21"/>
                <w:szCs w:val="21"/>
                <w:highlight w:val="none"/>
              </w:rPr>
              <w:t>■杜绝重大火灾事故：</w:t>
            </w:r>
          </w:p>
          <w:p>
            <w:pPr>
              <w:rPr>
                <w:rFonts w:hint="eastAsia"/>
                <w:sz w:val="21"/>
                <w:szCs w:val="21"/>
                <w:highlight w:val="none"/>
              </w:rPr>
            </w:pPr>
            <w:r>
              <w:rPr>
                <w:rFonts w:hint="eastAsia"/>
                <w:sz w:val="21"/>
                <w:szCs w:val="21"/>
                <w:highlight w:val="none"/>
              </w:rPr>
              <w:t>每月对消防器材进行一次全面检查--提供20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12</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消防器材检查记录，经查记录尚可。</w:t>
            </w:r>
          </w:p>
          <w:p>
            <w:pPr>
              <w:rPr>
                <w:rFonts w:hint="eastAsia"/>
                <w:sz w:val="21"/>
                <w:szCs w:val="21"/>
                <w:highlight w:val="none"/>
              </w:rPr>
            </w:pPr>
            <w:r>
              <w:rPr>
                <w:rFonts w:hint="eastAsia"/>
                <w:sz w:val="21"/>
                <w:szCs w:val="21"/>
                <w:highlight w:val="none"/>
              </w:rPr>
              <w:t>■废气排放控制：废气主要来源于</w:t>
            </w:r>
            <w:r>
              <w:rPr>
                <w:rFonts w:hint="eastAsia"/>
                <w:sz w:val="21"/>
                <w:szCs w:val="21"/>
                <w:highlight w:val="none"/>
                <w:lang w:val="en-US" w:eastAsia="zh-CN"/>
              </w:rPr>
              <w:t>硫化工序废气的无组织排放</w:t>
            </w:r>
            <w:r>
              <w:rPr>
                <w:rFonts w:hint="eastAsia"/>
                <w:sz w:val="21"/>
                <w:szCs w:val="21"/>
                <w:highlight w:val="none"/>
              </w:rPr>
              <w:t>，通过集气罩、</w:t>
            </w:r>
            <w:r>
              <w:rPr>
                <w:rFonts w:hint="eastAsia" w:ascii="宋体" w:hAnsi="宋体"/>
                <w:b w:val="0"/>
                <w:bCs/>
                <w:color w:val="000000"/>
                <w:sz w:val="20"/>
                <w:szCs w:val="20"/>
                <w:lang w:val="en-US" w:eastAsia="zh-CN"/>
              </w:rPr>
              <w:t>UV光解装置</w:t>
            </w:r>
            <w:r>
              <w:rPr>
                <w:rFonts w:hint="eastAsia"/>
                <w:sz w:val="21"/>
                <w:szCs w:val="21"/>
                <w:highlight w:val="none"/>
                <w:lang w:val="en-US" w:eastAsia="zh-CN"/>
              </w:rPr>
              <w:t>、</w:t>
            </w:r>
            <w:r>
              <w:rPr>
                <w:rFonts w:hint="eastAsia"/>
                <w:sz w:val="21"/>
                <w:szCs w:val="21"/>
                <w:highlight w:val="none"/>
              </w:rPr>
              <w:t>排气筒进行处理，排放浓度达标；</w:t>
            </w:r>
          </w:p>
          <w:p>
            <w:pPr>
              <w:rPr>
                <w:rFonts w:hint="eastAsia"/>
                <w:sz w:val="21"/>
                <w:szCs w:val="21"/>
                <w:highlight w:val="none"/>
              </w:rPr>
            </w:pPr>
            <w:r>
              <w:rPr>
                <w:rFonts w:hint="eastAsia"/>
                <w:sz w:val="21"/>
                <w:szCs w:val="21"/>
                <w:highlight w:val="none"/>
              </w:rPr>
              <w:t>■杜绝重大机械伤害控制情况：现场有必要安全标识、工人均佩戴劳动防护用品、公司对车间每月进行一次安全生产大检查，查见20</w:t>
            </w:r>
            <w:r>
              <w:rPr>
                <w:rFonts w:hint="eastAsia"/>
                <w:sz w:val="21"/>
                <w:szCs w:val="21"/>
                <w:highlight w:val="none"/>
                <w:lang w:val="en-US" w:eastAsia="zh-CN"/>
              </w:rPr>
              <w:t>21</w:t>
            </w:r>
            <w:r>
              <w:rPr>
                <w:rFonts w:hint="eastAsia"/>
                <w:sz w:val="21"/>
                <w:szCs w:val="21"/>
                <w:highlight w:val="none"/>
              </w:rPr>
              <w:t>年</w:t>
            </w:r>
            <w:r>
              <w:rPr>
                <w:rFonts w:hint="eastAsia"/>
                <w:sz w:val="21"/>
                <w:szCs w:val="21"/>
                <w:highlight w:val="none"/>
                <w:lang w:val="en-US" w:eastAsia="zh-CN"/>
              </w:rPr>
              <w:t>10</w:t>
            </w:r>
            <w:r>
              <w:rPr>
                <w:rFonts w:hint="eastAsia"/>
                <w:sz w:val="21"/>
                <w:szCs w:val="21"/>
                <w:highlight w:val="none"/>
              </w:rPr>
              <w:t>月的检查记录，检查结果：合格。检查人：</w:t>
            </w:r>
            <w:r>
              <w:rPr>
                <w:rFonts w:hint="eastAsia"/>
                <w:sz w:val="21"/>
                <w:szCs w:val="21"/>
                <w:highlight w:val="none"/>
                <w:lang w:val="en-US" w:eastAsia="zh-CN"/>
              </w:rPr>
              <w:t>孙峰博</w:t>
            </w:r>
            <w:r>
              <w:rPr>
                <w:rFonts w:hint="eastAsia"/>
                <w:sz w:val="21"/>
                <w:szCs w:val="21"/>
                <w:highlight w:val="none"/>
              </w:rPr>
              <w:t>。查见对工人进行三级安全培训的培训记录，制定了相应的应急预案。近一年内未出现过工伤事故。</w:t>
            </w:r>
          </w:p>
          <w:p>
            <w:pPr>
              <w:rPr>
                <w:rFonts w:hint="eastAsia"/>
                <w:sz w:val="21"/>
                <w:szCs w:val="21"/>
                <w:highlight w:val="none"/>
              </w:rPr>
            </w:pPr>
            <w:r>
              <w:rPr>
                <w:rFonts w:hint="eastAsia"/>
                <w:sz w:val="21"/>
                <w:szCs w:val="21"/>
                <w:highlight w:val="none"/>
              </w:rPr>
              <w:t>■触电情况：现场工人劳保用品配备和设备电源开关管理等基本符合要求；电工定期对现场设备接地情况定期进行检查，确保设备接地良好。</w:t>
            </w:r>
          </w:p>
          <w:p>
            <w:pPr>
              <w:rPr>
                <w:rFonts w:hint="eastAsia"/>
                <w:sz w:val="21"/>
                <w:szCs w:val="21"/>
                <w:highlight w:val="none"/>
              </w:rPr>
            </w:pPr>
            <w:r>
              <w:rPr>
                <w:rFonts w:hint="eastAsia"/>
                <w:sz w:val="21"/>
                <w:szCs w:val="21"/>
                <w:highlight w:val="none"/>
              </w:rPr>
              <w:t>★</w:t>
            </w:r>
            <w:r>
              <w:rPr>
                <w:rFonts w:hint="eastAsia"/>
                <w:sz w:val="21"/>
                <w:szCs w:val="21"/>
                <w:highlight w:val="none"/>
                <w:lang w:val="en-US" w:eastAsia="zh-CN"/>
              </w:rPr>
              <w:t>车间</w:t>
            </w:r>
            <w:r>
              <w:rPr>
                <w:rFonts w:hint="eastAsia"/>
                <w:sz w:val="21"/>
                <w:szCs w:val="21"/>
                <w:highlight w:val="none"/>
              </w:rPr>
              <w:t>存放少量原材料/成品，其分类存放，有标识，现场观察基本符合要求。</w:t>
            </w:r>
          </w:p>
          <w:p>
            <w:pPr>
              <w:rPr>
                <w:rFonts w:hint="eastAsia"/>
                <w:sz w:val="21"/>
                <w:szCs w:val="21"/>
                <w:highlight w:val="none"/>
              </w:rPr>
            </w:pPr>
            <w:r>
              <w:rPr>
                <w:rFonts w:hint="eastAsia"/>
                <w:sz w:val="21"/>
                <w:szCs w:val="21"/>
                <w:highlight w:val="none"/>
              </w:rPr>
              <w:t>★货物装卸过程要求进出车辆要求进入公司附近开始不鸣喇叭；装卸过程注意协调指挥，互相防护，避免跌落、砸伤、车辆伤害等。</w:t>
            </w:r>
          </w:p>
          <w:p>
            <w:pPr>
              <w:rPr>
                <w:rFonts w:hint="eastAsia"/>
                <w:sz w:val="21"/>
                <w:szCs w:val="21"/>
                <w:highlight w:val="none"/>
              </w:rPr>
            </w:pPr>
            <w:r>
              <w:rPr>
                <w:rFonts w:hint="eastAsia"/>
                <w:sz w:val="21"/>
                <w:szCs w:val="21"/>
                <w:highlight w:val="none"/>
              </w:rPr>
              <w:t>★员工按要求佩戴了手套、工作服。操作过程中，互相护卫。</w:t>
            </w:r>
          </w:p>
          <w:p>
            <w:pPr>
              <w:rPr>
                <w:rFonts w:hint="eastAsia"/>
                <w:sz w:val="21"/>
                <w:szCs w:val="21"/>
                <w:highlight w:val="none"/>
              </w:rPr>
            </w:pPr>
            <w:r>
              <w:rPr>
                <w:rFonts w:hint="eastAsia"/>
                <w:sz w:val="21"/>
                <w:szCs w:val="21"/>
                <w:highlight w:val="none"/>
              </w:rPr>
              <w:t>★搬运工人配备了劳保服、手套等劳保用品，现场操作人员佩戴齐全。</w:t>
            </w:r>
          </w:p>
          <w:p>
            <w:pPr>
              <w:rPr>
                <w:rFonts w:hint="eastAsia" w:ascii="Times New Roman" w:hAnsi="Times New Roman" w:eastAsia="宋体" w:cs="Times New Roman"/>
                <w:kern w:val="2"/>
                <w:sz w:val="21"/>
                <w:highlight w:val="none"/>
                <w:lang w:val="en-US" w:eastAsia="zh-CN" w:bidi="ar-SA"/>
              </w:rPr>
            </w:pPr>
            <w:r>
              <w:rPr>
                <w:rFonts w:hint="eastAsia"/>
                <w:sz w:val="21"/>
                <w:szCs w:val="21"/>
                <w:highlight w:val="none"/>
              </w:rPr>
              <w:t>★潜在火灾的控制情况：提供了火灾应急预案。</w:t>
            </w:r>
          </w:p>
        </w:tc>
        <w:tc>
          <w:tcPr>
            <w:tcW w:w="851"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668" w:type="dxa"/>
            <w:tcBorders>
              <w:bottom w:val="single" w:color="auto" w:sz="4" w:space="0"/>
            </w:tcBorders>
            <w:noWrap w:val="0"/>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应急准备和响应</w:t>
            </w:r>
          </w:p>
        </w:tc>
        <w:tc>
          <w:tcPr>
            <w:tcW w:w="850" w:type="dxa"/>
            <w:tcBorders>
              <w:bottom w:val="single" w:color="auto" w:sz="4" w:space="0"/>
            </w:tcBorders>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EO8.2</w:t>
            </w:r>
          </w:p>
        </w:tc>
        <w:tc>
          <w:tcPr>
            <w:tcW w:w="11340" w:type="dxa"/>
            <w:tcBorders>
              <w:bottom w:val="single" w:color="auto" w:sz="4" w:space="0"/>
            </w:tcBorders>
            <w:noWrap w:val="0"/>
            <w:vAlign w:val="center"/>
          </w:tcPr>
          <w:p>
            <w:pPr>
              <w:rPr>
                <w:rFonts w:hint="eastAsia"/>
                <w:sz w:val="21"/>
                <w:szCs w:val="21"/>
                <w:lang w:val="en-US" w:eastAsia="zh-CN"/>
              </w:rPr>
            </w:pPr>
            <w:r>
              <w:rPr>
                <w:rFonts w:hint="eastAsia"/>
                <w:sz w:val="21"/>
                <w:szCs w:val="21"/>
                <w:lang w:val="en-US" w:eastAsia="zh-CN"/>
              </w:rPr>
              <w:t>查策划有《应急准备与响应控制程序》，编制有《应急预案汇编》，包括《火灾事故应急预案》、《触电故应急预案》、《意外伤害应急预案》等。</w:t>
            </w:r>
          </w:p>
          <w:p>
            <w:pPr>
              <w:rPr>
                <w:rFonts w:hint="eastAsia"/>
                <w:sz w:val="21"/>
                <w:szCs w:val="21"/>
                <w:lang w:val="en-US" w:eastAsia="zh-CN"/>
              </w:rPr>
            </w:pPr>
            <w:r>
              <w:rPr>
                <w:rFonts w:hint="eastAsia"/>
                <w:sz w:val="21"/>
                <w:szCs w:val="21"/>
                <w:lang w:val="en-US" w:eastAsia="zh-CN"/>
              </w:rPr>
              <w:t>提供有2021年9月18日“意外伤害演练”。</w:t>
            </w:r>
          </w:p>
          <w:p>
            <w:pPr>
              <w:rPr>
                <w:rFonts w:hint="default"/>
                <w:sz w:val="21"/>
                <w:szCs w:val="21"/>
                <w:lang w:val="en-US" w:eastAsia="zh-CN"/>
              </w:rPr>
            </w:pPr>
            <w:r>
              <w:rPr>
                <w:rFonts w:hint="eastAsia"/>
                <w:sz w:val="21"/>
                <w:szCs w:val="21"/>
                <w:lang w:val="en-US" w:eastAsia="zh-CN"/>
              </w:rPr>
              <w:t>——演练组织人：总经理；参加人员：生产技术部全体</w:t>
            </w:r>
          </w:p>
          <w:p>
            <w:pPr>
              <w:rPr>
                <w:rFonts w:hint="eastAsia"/>
                <w:sz w:val="21"/>
                <w:szCs w:val="21"/>
                <w:lang w:val="en-US" w:eastAsia="zh-CN"/>
              </w:rPr>
            </w:pPr>
            <w:r>
              <w:rPr>
                <w:rFonts w:hint="eastAsia"/>
                <w:sz w:val="21"/>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sz w:val="21"/>
                <w:szCs w:val="21"/>
                <w:lang w:val="en-US" w:eastAsia="zh-CN"/>
              </w:rPr>
            </w:pPr>
            <w:r>
              <w:rPr>
                <w:rFonts w:hint="eastAsia"/>
                <w:sz w:val="21"/>
                <w:szCs w:val="21"/>
                <w:lang w:val="en-US" w:eastAsia="zh-CN"/>
              </w:rPr>
              <w:t>——对机械伤害应急预案的适用性、可操作性进行评审；符合要求。</w:t>
            </w:r>
          </w:p>
          <w:p>
            <w:pPr>
              <w:rPr>
                <w:rFonts w:hint="eastAsia"/>
                <w:sz w:val="21"/>
                <w:szCs w:val="21"/>
                <w:lang w:val="en-US" w:eastAsia="zh-CN"/>
              </w:rPr>
            </w:pPr>
            <w:r>
              <w:rPr>
                <w:rFonts w:hint="eastAsia" w:cs="宋体"/>
                <w:lang w:val="en-US" w:eastAsia="zh-CN"/>
              </w:rPr>
              <w:t>另，</w:t>
            </w:r>
            <w:r>
              <w:rPr>
                <w:rFonts w:hint="eastAsia"/>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17</w:t>
            </w:r>
            <w:r>
              <w:rPr>
                <w:rFonts w:hint="eastAsia"/>
                <w:sz w:val="21"/>
                <w:szCs w:val="21"/>
              </w:rPr>
              <w:t>日</w:t>
            </w:r>
            <w:r>
              <w:rPr>
                <w:rFonts w:hint="eastAsia"/>
                <w:sz w:val="21"/>
                <w:szCs w:val="21"/>
                <w:lang w:eastAsia="zh-CN"/>
              </w:rPr>
              <w:t>、</w:t>
            </w:r>
            <w:r>
              <w:rPr>
                <w:rFonts w:hint="eastAsia"/>
                <w:sz w:val="21"/>
                <w:szCs w:val="21"/>
                <w:lang w:val="en-US" w:eastAsia="zh-CN"/>
              </w:rPr>
              <w:t>11月17日</w:t>
            </w:r>
            <w:r>
              <w:rPr>
                <w:rFonts w:hint="eastAsia"/>
                <w:sz w:val="21"/>
                <w:szCs w:val="21"/>
              </w:rPr>
              <w:t>参加了公司组织的</w:t>
            </w:r>
            <w:r>
              <w:rPr>
                <w:rFonts w:hint="eastAsia"/>
                <w:sz w:val="21"/>
                <w:szCs w:val="21"/>
                <w:lang w:val="en-US" w:eastAsia="zh-CN"/>
              </w:rPr>
              <w:t>火灾应急</w:t>
            </w:r>
            <w:r>
              <w:rPr>
                <w:rFonts w:hint="eastAsia"/>
                <w:sz w:val="21"/>
                <w:szCs w:val="21"/>
              </w:rPr>
              <w:t>演练</w:t>
            </w:r>
            <w:r>
              <w:rPr>
                <w:rFonts w:hint="eastAsia"/>
                <w:sz w:val="21"/>
                <w:szCs w:val="21"/>
                <w:lang w:eastAsia="zh-CN"/>
              </w:rPr>
              <w:t>、</w:t>
            </w:r>
            <w:r>
              <w:rPr>
                <w:rFonts w:hint="eastAsia"/>
                <w:sz w:val="21"/>
                <w:szCs w:val="21"/>
                <w:lang w:val="en-US" w:eastAsia="zh-CN"/>
              </w:rPr>
              <w:t>触电应急演练</w:t>
            </w:r>
            <w:r>
              <w:rPr>
                <w:rFonts w:hint="eastAsia"/>
                <w:sz w:val="21"/>
                <w:szCs w:val="21"/>
              </w:rPr>
              <w:t>；详见办公室记录</w:t>
            </w:r>
            <w:r>
              <w:rPr>
                <w:rFonts w:hint="eastAsia" w:cs="宋体"/>
              </w:rPr>
              <w:t>。</w:t>
            </w:r>
          </w:p>
          <w:p>
            <w:pPr>
              <w:rPr>
                <w:rFonts w:hint="eastAsia" w:ascii="Times New Roman" w:hAnsi="Times New Roman" w:eastAsia="宋体" w:cs="宋体"/>
                <w:kern w:val="2"/>
                <w:sz w:val="21"/>
                <w:szCs w:val="21"/>
                <w:lang w:val="en-US" w:eastAsia="zh-CN" w:bidi="ar-SA"/>
              </w:rPr>
            </w:pPr>
            <w:r>
              <w:rPr>
                <w:rFonts w:hint="eastAsia"/>
                <w:sz w:val="21"/>
                <w:szCs w:val="21"/>
                <w:lang w:val="en-US" w:eastAsia="zh-CN"/>
              </w:rPr>
              <w:t>车间配置有灭火器等消防设施。</w:t>
            </w:r>
          </w:p>
        </w:tc>
        <w:tc>
          <w:tcPr>
            <w:tcW w:w="851" w:type="dxa"/>
            <w:tcBorders>
              <w:bottom w:val="single" w:color="auto" w:sz="4" w:space="0"/>
            </w:tcBorders>
            <w:noWrap w:val="0"/>
            <w:vAlign w:val="top"/>
          </w:tcPr>
          <w:p/>
        </w:tc>
      </w:tr>
    </w:tbl>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供销部     </w:t>
            </w:r>
            <w:r>
              <w:rPr>
                <w:rFonts w:hint="eastAsia"/>
                <w:sz w:val="24"/>
                <w:szCs w:val="24"/>
              </w:rPr>
              <w:t>主管领导</w:t>
            </w:r>
            <w:r>
              <w:rPr>
                <w:rFonts w:hint="eastAsia"/>
                <w:sz w:val="24"/>
                <w:szCs w:val="24"/>
                <w:lang w:val="en-US" w:eastAsia="zh-CN"/>
              </w:rPr>
              <w:t>：李博     陪同人员：武超</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2021.12.25</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sz w:val="24"/>
                <w:szCs w:val="24"/>
              </w:rPr>
            </w:pPr>
            <w:r>
              <w:rPr>
                <w:rFonts w:hint="eastAsia"/>
                <w:color w:val="auto"/>
                <w:sz w:val="24"/>
                <w:szCs w:val="24"/>
              </w:rPr>
              <w:t>审核条款：</w:t>
            </w:r>
            <w:r>
              <w:rPr>
                <w:rFonts w:hint="eastAsia"/>
                <w:sz w:val="21"/>
                <w:szCs w:val="21"/>
                <w:lang w:val="en-US" w:eastAsia="zh-CN"/>
              </w:rPr>
              <w:t>QEO</w:t>
            </w:r>
            <w:r>
              <w:rPr>
                <w:rFonts w:hint="eastAsia"/>
                <w:sz w:val="21"/>
                <w:szCs w:val="21"/>
              </w:rPr>
              <w:t>5.3/6.2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6.1.2/8.1/8.2</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组织的岗位、职责和权限</w:t>
            </w:r>
          </w:p>
        </w:tc>
        <w:tc>
          <w:tcPr>
            <w:tcW w:w="960" w:type="dxa"/>
            <w:noWrap w:val="0"/>
            <w:vAlign w:val="top"/>
          </w:tcPr>
          <w:p>
            <w:pPr>
              <w:rPr>
                <w:rFonts w:hint="eastAsia"/>
                <w:sz w:val="21"/>
                <w:szCs w:val="21"/>
              </w:rPr>
            </w:pPr>
            <w:r>
              <w:rPr>
                <w:rFonts w:hint="eastAsia"/>
                <w:sz w:val="21"/>
                <w:szCs w:val="21"/>
              </w:rPr>
              <w:t>QEO</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5.3</w:t>
            </w:r>
          </w:p>
        </w:tc>
        <w:tc>
          <w:tcPr>
            <w:tcW w:w="10004" w:type="dxa"/>
            <w:noWrap w:val="0"/>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供销部岗位职责和权限：</w:t>
            </w:r>
            <w:r>
              <w:rPr>
                <w:rFonts w:hint="eastAsia" w:ascii="Times New Roman" w:hAnsi="Times New Roman" w:eastAsia="宋体" w:cs="Times New Roman"/>
                <w:szCs w:val="22"/>
                <w:lang w:val="en-US" w:eastAsia="zh-TW"/>
              </w:rPr>
              <w:t>负责建立与顾客沟通渠道</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确定顾客要求</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负责对顾客文件</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合同</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的形成前及变更内容进行确认</w:t>
            </w:r>
            <w:r>
              <w:rPr>
                <w:rFonts w:hint="eastAsia" w:ascii="Times New Roman" w:hAnsi="Times New Roman" w:eastAsia="宋体" w:cs="Times New Roman"/>
                <w:szCs w:val="22"/>
                <w:lang w:val="en-US" w:eastAsia="zh-CN"/>
              </w:rPr>
              <w:t>，会同</w:t>
            </w:r>
            <w:r>
              <w:rPr>
                <w:rFonts w:hint="eastAsia" w:ascii="Times New Roman" w:hAnsi="Times New Roman" w:eastAsia="宋体" w:cs="Times New Roman"/>
                <w:szCs w:val="22"/>
                <w:lang w:val="en-US" w:eastAsia="zh-TW"/>
              </w:rPr>
              <w:t>相关部门对合同、合同变更进行评审、确认并报</w:t>
            </w:r>
            <w:r>
              <w:rPr>
                <w:rFonts w:hint="eastAsia" w:ascii="Times New Roman" w:hAnsi="Times New Roman" w:eastAsia="宋体" w:cs="Times New Roman"/>
                <w:szCs w:val="22"/>
                <w:lang w:val="en-US" w:eastAsia="zh-CN"/>
              </w:rPr>
              <w:t>总经理</w:t>
            </w:r>
            <w:r>
              <w:rPr>
                <w:rFonts w:hint="eastAsia" w:ascii="Times New Roman" w:hAnsi="Times New Roman" w:eastAsia="宋体" w:cs="Times New Roman"/>
                <w:szCs w:val="22"/>
                <w:lang w:val="en-US" w:eastAsia="zh-TW"/>
              </w:rPr>
              <w:t>批准</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负责顾客满意度调查</w:t>
            </w:r>
            <w:r>
              <w:rPr>
                <w:rFonts w:hint="eastAsia" w:ascii="Times New Roman" w:hAnsi="Times New Roman" w:eastAsia="宋体" w:cs="Times New Roman"/>
                <w:szCs w:val="22"/>
                <w:lang w:val="en-US" w:eastAsia="zh-CN"/>
              </w:rPr>
              <w:t>；负责对合格供方的评价并更入合格供方名录中，同时每年进行一次重新评价；</w:t>
            </w:r>
            <w:r>
              <w:rPr>
                <w:rFonts w:hint="eastAsia" w:ascii="Times New Roman" w:hAnsi="Times New Roman" w:eastAsia="宋体" w:cs="Times New Roman"/>
                <w:szCs w:val="22"/>
                <w:lang w:val="en-US" w:eastAsia="zh-TW"/>
              </w:rPr>
              <w:t>负责</w:t>
            </w:r>
            <w:r>
              <w:rPr>
                <w:rFonts w:hint="eastAsia" w:ascii="Times New Roman" w:hAnsi="Times New Roman" w:eastAsia="宋体" w:cs="Times New Roman"/>
                <w:szCs w:val="22"/>
                <w:lang w:val="en-US" w:eastAsia="zh-CN"/>
              </w:rPr>
              <w:t>本部门</w:t>
            </w:r>
            <w:r>
              <w:rPr>
                <w:rFonts w:hint="eastAsia" w:ascii="Times New Roman" w:hAnsi="Times New Roman" w:eastAsia="宋体" w:cs="Times New Roman"/>
                <w:szCs w:val="22"/>
                <w:lang w:val="en-US" w:eastAsia="zh-TW"/>
              </w:rPr>
              <w:t>环境因素及危险源、风险的</w:t>
            </w:r>
            <w:r>
              <w:rPr>
                <w:rFonts w:hint="eastAsia" w:ascii="Times New Roman" w:hAnsi="Times New Roman" w:eastAsia="宋体" w:cs="Times New Roman"/>
                <w:szCs w:val="22"/>
                <w:lang w:val="en-US" w:eastAsia="zh-CN"/>
              </w:rPr>
              <w:t>识别与</w:t>
            </w:r>
            <w:r>
              <w:rPr>
                <w:rFonts w:hint="eastAsia" w:ascii="Times New Roman" w:hAnsi="Times New Roman" w:eastAsia="宋体" w:cs="Times New Roman"/>
                <w:szCs w:val="22"/>
                <w:lang w:val="en-US" w:eastAsia="zh-TW"/>
              </w:rPr>
              <w:t>控制管理</w:t>
            </w:r>
            <w:r>
              <w:rPr>
                <w:rFonts w:hint="eastAsia" w:ascii="Times New Roman" w:hAnsi="Times New Roman" w:eastAsia="宋体" w:cs="Times New Roman"/>
                <w:szCs w:val="22"/>
                <w:lang w:val="en-US" w:eastAsia="zh-CN"/>
              </w:rPr>
              <w:t>；负责本部门重要环境因素、重大危险源方案的制定及控制等。</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与部门负责人沟通，其清楚自己的职责和权限。</w:t>
            </w:r>
          </w:p>
        </w:tc>
        <w:tc>
          <w:tcPr>
            <w:tcW w:w="1585" w:type="dxa"/>
            <w:noWrap w:val="0"/>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60" w:type="dxa"/>
            <w:noWrap w:val="0"/>
            <w:vAlign w:val="center"/>
          </w:tcPr>
          <w:p>
            <w:pPr>
              <w:jc w:val="both"/>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noWrap w:val="0"/>
            <w:vAlign w:val="center"/>
          </w:tcPr>
          <w:p>
            <w:pPr>
              <w:jc w:val="both"/>
              <w:rPr>
                <w:rFonts w:hint="eastAsia"/>
                <w:lang w:val="en-US" w:eastAsia="zh-CN"/>
              </w:rPr>
            </w:pPr>
            <w:r>
              <w:rPr>
                <w:rFonts w:hint="eastAsia"/>
                <w:lang w:val="en-US" w:eastAsia="zh-CN"/>
              </w:rPr>
              <w:t>EO</w:t>
            </w:r>
          </w:p>
          <w:p>
            <w:pPr>
              <w:jc w:val="both"/>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004" w:type="dxa"/>
            <w:noWrap w:val="0"/>
            <w:vAlign w:val="center"/>
          </w:tcPr>
          <w:p>
            <w:pPr>
              <w:rPr>
                <w:rFonts w:hint="default"/>
                <w:szCs w:val="22"/>
                <w:lang w:val="en-US" w:eastAsia="zh-CN"/>
              </w:rPr>
            </w:pPr>
            <w:r>
              <w:rPr>
                <w:rFonts w:hint="default"/>
                <w:szCs w:val="22"/>
              </w:rPr>
              <w:t>提供《</w:t>
            </w:r>
            <w:r>
              <w:rPr>
                <w:rFonts w:hint="eastAsia"/>
                <w:szCs w:val="22"/>
                <w:lang w:val="en-US" w:eastAsia="zh-CN"/>
              </w:rPr>
              <w:t>环境因素识别评价表</w:t>
            </w:r>
            <w:r>
              <w:rPr>
                <w:rFonts w:hint="default"/>
                <w:szCs w:val="22"/>
              </w:rPr>
              <w:t>》，</w:t>
            </w:r>
            <w:r>
              <w:rPr>
                <w:rFonts w:hint="eastAsia"/>
                <w:szCs w:val="22"/>
                <w:lang w:val="en-US" w:eastAsia="zh-CN"/>
              </w:rPr>
              <w:t>供销部识别的环境因素</w:t>
            </w:r>
            <w:r>
              <w:rPr>
                <w:rFonts w:hint="default"/>
                <w:szCs w:val="22"/>
              </w:rPr>
              <w:t>包括旧电池、蓄电池的废弃</w:t>
            </w:r>
            <w:r>
              <w:rPr>
                <w:rFonts w:hint="eastAsia"/>
                <w:szCs w:val="22"/>
                <w:lang w:eastAsia="zh-CN"/>
              </w:rPr>
              <w:t>、</w:t>
            </w:r>
            <w:r>
              <w:rPr>
                <w:rFonts w:hint="default"/>
                <w:szCs w:val="22"/>
              </w:rPr>
              <w:t>生活垃圾</w:t>
            </w:r>
            <w:r>
              <w:rPr>
                <w:rFonts w:hint="eastAsia"/>
                <w:szCs w:val="22"/>
                <w:lang w:eastAsia="zh-CN"/>
              </w:rPr>
              <w:t>、</w:t>
            </w:r>
            <w:r>
              <w:rPr>
                <w:rFonts w:hint="default"/>
                <w:szCs w:val="22"/>
              </w:rPr>
              <w:t>纸的废弃</w:t>
            </w:r>
            <w:r>
              <w:rPr>
                <w:rFonts w:hint="eastAsia"/>
                <w:szCs w:val="22"/>
                <w:lang w:eastAsia="zh-CN"/>
              </w:rPr>
              <w:t>、</w:t>
            </w:r>
            <w:r>
              <w:rPr>
                <w:rFonts w:hint="default"/>
                <w:szCs w:val="22"/>
              </w:rPr>
              <w:t>生活污水</w:t>
            </w:r>
            <w:r>
              <w:rPr>
                <w:rFonts w:hint="eastAsia"/>
                <w:szCs w:val="22"/>
                <w:lang w:eastAsia="zh-CN"/>
              </w:rPr>
              <w:t>、</w:t>
            </w:r>
            <w:r>
              <w:rPr>
                <w:rFonts w:hint="default"/>
                <w:szCs w:val="22"/>
              </w:rPr>
              <w:t>圆珠笔杆、笔芯的废弃</w:t>
            </w:r>
            <w:r>
              <w:rPr>
                <w:rFonts w:hint="eastAsia"/>
                <w:szCs w:val="22"/>
                <w:lang w:eastAsia="zh-CN"/>
              </w:rPr>
              <w:t>、</w:t>
            </w:r>
            <w:r>
              <w:rPr>
                <w:rFonts w:hint="default"/>
                <w:szCs w:val="22"/>
              </w:rPr>
              <w:t>废日光灯管的废弃</w:t>
            </w:r>
            <w:r>
              <w:rPr>
                <w:rFonts w:hint="eastAsia"/>
                <w:szCs w:val="22"/>
                <w:lang w:eastAsia="zh-CN"/>
              </w:rPr>
              <w:t>、</w:t>
            </w:r>
            <w:r>
              <w:rPr>
                <w:rFonts w:hint="default"/>
                <w:szCs w:val="22"/>
              </w:rPr>
              <w:t>废塑料制品等</w:t>
            </w:r>
            <w:r>
              <w:rPr>
                <w:rFonts w:hint="eastAsia"/>
                <w:szCs w:val="22"/>
                <w:lang w:eastAsia="zh-CN"/>
              </w:rPr>
              <w:t>、</w:t>
            </w:r>
            <w:r>
              <w:rPr>
                <w:rFonts w:hint="default"/>
                <w:szCs w:val="22"/>
              </w:rPr>
              <w:t>打印机废墨盒</w:t>
            </w:r>
            <w:r>
              <w:rPr>
                <w:rFonts w:hint="eastAsia"/>
                <w:szCs w:val="22"/>
                <w:lang w:eastAsia="zh-CN"/>
              </w:rPr>
              <w:t>、</w:t>
            </w:r>
            <w:r>
              <w:rPr>
                <w:rFonts w:hint="default"/>
                <w:szCs w:val="22"/>
              </w:rPr>
              <w:t>复印机废碳粉</w:t>
            </w:r>
            <w:r>
              <w:rPr>
                <w:rFonts w:hint="eastAsia"/>
                <w:szCs w:val="22"/>
                <w:lang w:eastAsia="zh-CN"/>
              </w:rPr>
              <w:t>、</w:t>
            </w:r>
            <w:r>
              <w:rPr>
                <w:rFonts w:hint="default"/>
                <w:szCs w:val="22"/>
              </w:rPr>
              <w:t>废塑料制品等的废弃</w:t>
            </w:r>
            <w:r>
              <w:rPr>
                <w:rFonts w:hint="eastAsia"/>
                <w:szCs w:val="22"/>
                <w:lang w:eastAsia="zh-CN"/>
              </w:rPr>
              <w:t>、</w:t>
            </w:r>
            <w:r>
              <w:rPr>
                <w:rFonts w:hint="default"/>
                <w:szCs w:val="22"/>
              </w:rPr>
              <w:t>空调运行的噪音</w:t>
            </w:r>
            <w:r>
              <w:rPr>
                <w:rFonts w:hint="eastAsia"/>
                <w:szCs w:val="22"/>
                <w:lang w:eastAsia="zh-CN"/>
              </w:rPr>
              <w:t>、</w:t>
            </w:r>
            <w:r>
              <w:rPr>
                <w:rFonts w:hint="default"/>
                <w:szCs w:val="22"/>
              </w:rPr>
              <w:t>空调氟利昂泄漏</w:t>
            </w:r>
            <w:r>
              <w:rPr>
                <w:rFonts w:hint="eastAsia"/>
                <w:szCs w:val="22"/>
                <w:lang w:eastAsia="zh-CN"/>
              </w:rPr>
              <w:t>、</w:t>
            </w:r>
            <w:r>
              <w:rPr>
                <w:rFonts w:hint="default"/>
                <w:szCs w:val="22"/>
              </w:rPr>
              <w:t>汽车尾气排放</w:t>
            </w:r>
            <w:r>
              <w:rPr>
                <w:rFonts w:hint="eastAsia"/>
                <w:szCs w:val="22"/>
                <w:lang w:eastAsia="zh-CN"/>
              </w:rPr>
              <w:t>、</w:t>
            </w:r>
            <w:r>
              <w:rPr>
                <w:rFonts w:hint="default"/>
                <w:szCs w:val="22"/>
              </w:rPr>
              <w:t>火灾</w:t>
            </w:r>
            <w:r>
              <w:rPr>
                <w:rFonts w:hint="eastAsia"/>
                <w:szCs w:val="22"/>
                <w:lang w:eastAsia="zh-CN"/>
              </w:rPr>
              <w:t>、</w:t>
            </w:r>
            <w:r>
              <w:rPr>
                <w:rFonts w:hint="default"/>
                <w:szCs w:val="22"/>
              </w:rPr>
              <w:t>现场安装的噪音</w:t>
            </w:r>
            <w:r>
              <w:rPr>
                <w:rFonts w:hint="eastAsia"/>
                <w:szCs w:val="22"/>
                <w:lang w:eastAsia="zh-CN"/>
              </w:rPr>
              <w:t>、</w:t>
            </w:r>
            <w:r>
              <w:rPr>
                <w:rFonts w:hint="default"/>
                <w:szCs w:val="22"/>
              </w:rPr>
              <w:t>现场安废零件的遗弃</w:t>
            </w:r>
            <w:r>
              <w:rPr>
                <w:rFonts w:hint="eastAsia"/>
                <w:szCs w:val="22"/>
                <w:lang w:eastAsia="zh-CN"/>
              </w:rPr>
              <w:t>、</w:t>
            </w:r>
            <w:r>
              <w:rPr>
                <w:rFonts w:hint="default"/>
                <w:szCs w:val="22"/>
              </w:rPr>
              <w:t>废抹布的废弃</w:t>
            </w:r>
            <w:r>
              <w:rPr>
                <w:rFonts w:hint="eastAsia"/>
                <w:szCs w:val="22"/>
                <w:lang w:eastAsia="zh-CN"/>
              </w:rPr>
              <w:t>、</w:t>
            </w:r>
            <w:r>
              <w:rPr>
                <w:rFonts w:hint="default"/>
                <w:szCs w:val="22"/>
              </w:rPr>
              <w:t>废手套的废弃</w:t>
            </w:r>
            <w:r>
              <w:rPr>
                <w:rFonts w:hint="eastAsia"/>
                <w:szCs w:val="22"/>
                <w:lang w:eastAsia="zh-CN"/>
              </w:rPr>
              <w:t>、</w:t>
            </w:r>
            <w:r>
              <w:rPr>
                <w:rFonts w:hint="default"/>
                <w:szCs w:val="22"/>
              </w:rPr>
              <w:t>包装纸箱火灾</w:t>
            </w:r>
            <w:r>
              <w:rPr>
                <w:rFonts w:hint="eastAsia"/>
                <w:szCs w:val="22"/>
                <w:lang w:eastAsia="zh-CN"/>
              </w:rPr>
              <w:t>、</w:t>
            </w:r>
            <w:r>
              <w:rPr>
                <w:rFonts w:hint="default"/>
                <w:szCs w:val="22"/>
              </w:rPr>
              <w:t>包装膜废弃物</w:t>
            </w:r>
            <w:r>
              <w:rPr>
                <w:rFonts w:hint="eastAsia"/>
                <w:szCs w:val="22"/>
                <w:lang w:eastAsia="zh-CN"/>
              </w:rPr>
              <w:t>、</w:t>
            </w:r>
            <w:r>
              <w:rPr>
                <w:rFonts w:hint="default"/>
                <w:szCs w:val="22"/>
              </w:rPr>
              <w:t>包装纸箱废弃物</w:t>
            </w:r>
            <w:r>
              <w:rPr>
                <w:rFonts w:hint="eastAsia"/>
                <w:szCs w:val="22"/>
                <w:lang w:val="en-US" w:eastAsia="zh-CN"/>
              </w:rPr>
              <w:t>等。</w:t>
            </w:r>
          </w:p>
          <w:p>
            <w:pPr>
              <w:rPr>
                <w:rFonts w:hint="eastAsia"/>
                <w:szCs w:val="22"/>
                <w:lang w:eastAsia="zh-CN"/>
              </w:rPr>
            </w:pPr>
            <w:r>
              <w:rPr>
                <w:rFonts w:hint="default"/>
                <w:szCs w:val="22"/>
              </w:rPr>
              <w:t>提供《重要环境因素清单》，其中</w:t>
            </w:r>
            <w:r>
              <w:rPr>
                <w:rFonts w:hint="eastAsia"/>
                <w:szCs w:val="22"/>
                <w:lang w:val="en-US" w:eastAsia="zh-CN"/>
              </w:rPr>
              <w:t>供销部涉及的</w:t>
            </w:r>
            <w:r>
              <w:rPr>
                <w:rFonts w:hint="default"/>
                <w:szCs w:val="22"/>
              </w:rPr>
              <w:t>重要环境因素：</w:t>
            </w:r>
            <w:r>
              <w:rPr>
                <w:rFonts w:hint="eastAsia"/>
                <w:szCs w:val="22"/>
                <w:lang w:val="en-US" w:eastAsia="zh-CN"/>
              </w:rPr>
              <w:t>固体废弃物的处置、潜在火灾</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危险源辨识很多风险评价记录</w:t>
            </w:r>
            <w:r>
              <w:rPr>
                <w:rFonts w:hint="eastAsia"/>
                <w:szCs w:val="22"/>
              </w:rPr>
              <w:t>》，</w:t>
            </w:r>
            <w:r>
              <w:rPr>
                <w:rFonts w:hint="eastAsia"/>
                <w:szCs w:val="22"/>
                <w:lang w:val="en-US" w:eastAsia="zh-CN"/>
              </w:rPr>
              <w:t>供销部危险源包括电脑开机时屏幕的辐射；业务量多心里不平衡容易出问题；饮水机水干未停电造成火灾；地面积水、有油污、地滑造成摔伤；办公室场地办公室家具气味大；吸烟未到办公室楼外，造成火情；节假日不关电源，电线过热起火；办公室桌椅滑轮掉损，摔伤人；电脑未采取防辐射措施；擦玻璃时高空坠落；开水、饮水器具不卫生；长期在空调环境下工作；长时间面对计算机工作，计算机存在电磁辐射；电源因绝缘，造成短路，导致失火或设备失灵；电话容易在办公室楼里传播疾病；润滑油采购搬运等。</w:t>
            </w:r>
            <w:r>
              <w:rPr>
                <w:rFonts w:hint="eastAsia"/>
                <w:szCs w:val="22"/>
                <w:lang w:eastAsia="zh-CN"/>
              </w:rPr>
              <w:t>评价</w:t>
            </w:r>
            <w:r>
              <w:rPr>
                <w:rFonts w:hint="eastAsia"/>
                <w:szCs w:val="22"/>
              </w:rPr>
              <w:t>基本</w:t>
            </w:r>
            <w:r>
              <w:rPr>
                <w:rFonts w:hint="eastAsia"/>
                <w:szCs w:val="22"/>
                <w:lang w:eastAsia="zh-CN"/>
              </w:rPr>
              <w:t>全面。</w:t>
            </w:r>
          </w:p>
          <w:p>
            <w:pPr>
              <w:rPr>
                <w:rFonts w:hint="eastAsia" w:ascii="宋体" w:hAnsi="宋体" w:eastAsia="宋体" w:cs="宋体"/>
                <w:kern w:val="2"/>
                <w:sz w:val="21"/>
                <w:szCs w:val="21"/>
                <w:lang w:val="en-US" w:eastAsia="zh-CN" w:bidi="ar-SA"/>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涉及供销部的包括：火灾、触电、意外伤害</w:t>
            </w:r>
            <w:r>
              <w:rPr>
                <w:rFonts w:hint="eastAsia"/>
                <w:szCs w:val="22"/>
              </w:rPr>
              <w:t>，评价准确</w:t>
            </w:r>
            <w:r>
              <w:rPr>
                <w:rFonts w:hint="eastAsia"/>
                <w:szCs w:val="22"/>
                <w:lang w:val="en-US" w:eastAsia="zh-CN"/>
              </w:rPr>
              <w:t>。</w:t>
            </w:r>
          </w:p>
        </w:tc>
        <w:tc>
          <w:tcPr>
            <w:tcW w:w="1585" w:type="dxa"/>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noWrap w:val="0"/>
            <w:vAlign w:val="center"/>
          </w:tcPr>
          <w:p>
            <w:pPr>
              <w:jc w:val="both"/>
              <w:rPr>
                <w:rFonts w:hint="eastAsia" w:ascii="Times New Roman" w:hAnsi="Times New Roman" w:eastAsia="宋体" w:cs="Times New Roman"/>
                <w:kern w:val="2"/>
                <w:sz w:val="21"/>
                <w:szCs w:val="21"/>
                <w:lang w:val="en-US" w:eastAsia="zh-CN" w:bidi="ar-SA"/>
              </w:rPr>
            </w:pPr>
            <w:r>
              <w:rPr>
                <w:rFonts w:hint="eastAsia"/>
                <w:sz w:val="21"/>
                <w:szCs w:val="21"/>
              </w:rPr>
              <w:t>目标及其实现的策划</w:t>
            </w:r>
          </w:p>
        </w:tc>
        <w:tc>
          <w:tcPr>
            <w:tcW w:w="0" w:type="auto"/>
            <w:noWrap w:val="0"/>
            <w:vAlign w:val="center"/>
          </w:tcPr>
          <w:p>
            <w:pPr>
              <w:jc w:val="both"/>
              <w:rPr>
                <w:rFonts w:hint="eastAsia" w:ascii="Times New Roman" w:hAnsi="Times New Roman" w:eastAsia="宋体" w:cs="Times New Roman"/>
                <w:kern w:val="2"/>
                <w:sz w:val="21"/>
                <w:szCs w:val="21"/>
                <w:lang w:val="en-US" w:eastAsia="zh-CN" w:bidi="ar-SA"/>
              </w:rPr>
            </w:pPr>
            <w:r>
              <w:rPr>
                <w:rFonts w:hint="eastAsia"/>
                <w:sz w:val="21"/>
                <w:szCs w:val="21"/>
              </w:rPr>
              <w:t>QEO6.2</w:t>
            </w:r>
          </w:p>
        </w:tc>
        <w:tc>
          <w:tcPr>
            <w:tcW w:w="10004" w:type="dxa"/>
            <w:noWrap w:val="0"/>
            <w:vAlign w:val="top"/>
          </w:tcPr>
          <w:p>
            <w:pPr>
              <w:rPr>
                <w:rFonts w:hint="eastAsia"/>
                <w:lang w:eastAsia="zh-CN"/>
              </w:rPr>
            </w:pPr>
            <w:r>
              <w:rPr>
                <w:rFonts w:hint="eastAsia"/>
              </w:rPr>
              <w:t>供销部管理目标：合同履约率为98%</w:t>
            </w:r>
            <w:r>
              <w:rPr>
                <w:rFonts w:hint="eastAsia"/>
                <w:lang w:eastAsia="zh-CN"/>
              </w:rPr>
              <w:t>；</w:t>
            </w:r>
            <w:r>
              <w:rPr>
                <w:rFonts w:hint="eastAsia"/>
              </w:rPr>
              <w:t>客户满意度95%以上</w:t>
            </w:r>
            <w:r>
              <w:rPr>
                <w:rFonts w:hint="eastAsia"/>
                <w:lang w:eastAsia="zh-CN"/>
              </w:rPr>
              <w:t>；</w:t>
            </w:r>
            <w:r>
              <w:rPr>
                <w:rFonts w:hint="eastAsia"/>
              </w:rPr>
              <w:t>采购物料到货及时率为98%</w:t>
            </w:r>
            <w:r>
              <w:rPr>
                <w:rFonts w:hint="eastAsia"/>
                <w:lang w:eastAsia="zh-CN"/>
              </w:rPr>
              <w:t>；</w:t>
            </w:r>
            <w:r>
              <w:rPr>
                <w:rFonts w:hint="eastAsia"/>
              </w:rPr>
              <w:t>固体废弃物分类有效率100%</w:t>
            </w:r>
            <w:r>
              <w:rPr>
                <w:rFonts w:hint="eastAsia"/>
                <w:lang w:eastAsia="zh-CN"/>
              </w:rPr>
              <w:t>；</w:t>
            </w:r>
            <w:r>
              <w:rPr>
                <w:rFonts w:hint="eastAsia"/>
              </w:rPr>
              <w:t>火灾事故为0</w:t>
            </w:r>
            <w:r>
              <w:rPr>
                <w:rFonts w:hint="eastAsia"/>
                <w:lang w:eastAsia="zh-CN"/>
              </w:rPr>
              <w:t>。</w:t>
            </w:r>
          </w:p>
          <w:p>
            <w:pPr>
              <w:rPr>
                <w:rFonts w:hint="eastAsia"/>
              </w:rPr>
            </w:pPr>
            <w:r>
              <w:rPr>
                <w:rFonts w:hint="eastAsia"/>
              </w:rPr>
              <w:t>按监控频率</w:t>
            </w:r>
            <w:r>
              <w:rPr>
                <w:rFonts w:hint="eastAsia"/>
                <w:lang w:val="en-US" w:eastAsia="zh-CN"/>
              </w:rPr>
              <w:t>每季度</w:t>
            </w:r>
            <w:r>
              <w:rPr>
                <w:rFonts w:hint="eastAsia"/>
              </w:rPr>
              <w:t>进行评价考核，供销部各监控周期内的管理目标均已完成。</w:t>
            </w:r>
          </w:p>
          <w:p>
            <w:pPr>
              <w:rPr>
                <w:rFonts w:hint="default"/>
                <w:lang w:val="en-US" w:eastAsia="zh-CN"/>
              </w:rPr>
            </w:pPr>
            <w:r>
              <w:rPr>
                <w:rFonts w:hint="eastAsia"/>
                <w:lang w:val="en-US" w:eastAsia="zh-CN"/>
              </w:rPr>
              <w:t>管理方案同办公室。</w:t>
            </w:r>
          </w:p>
        </w:tc>
        <w:tc>
          <w:tcPr>
            <w:tcW w:w="1585" w:type="dxa"/>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960" w:type="dxa"/>
            <w:noWrap w:val="0"/>
            <w:vAlign w:val="center"/>
          </w:tcPr>
          <w:p>
            <w:pPr>
              <w:rPr>
                <w:rFonts w:hint="eastAsia"/>
                <w:sz w:val="21"/>
                <w:szCs w:val="21"/>
              </w:rPr>
            </w:pPr>
            <w:r>
              <w:rPr>
                <w:rFonts w:hint="eastAsia"/>
                <w:sz w:val="21"/>
                <w:szCs w:val="21"/>
              </w:rPr>
              <w:t>EO8.1</w:t>
            </w:r>
          </w:p>
          <w:p>
            <w:pPr>
              <w:rPr>
                <w:rFonts w:hint="eastAsia" w:ascii="Times New Roman" w:hAnsi="Times New Roman" w:eastAsia="宋体" w:cs="Times New Roman"/>
                <w:kern w:val="2"/>
                <w:sz w:val="21"/>
                <w:szCs w:val="21"/>
                <w:lang w:val="en-US" w:eastAsia="zh-CN" w:bidi="ar-SA"/>
              </w:rPr>
            </w:pPr>
          </w:p>
        </w:tc>
        <w:tc>
          <w:tcPr>
            <w:tcW w:w="10004" w:type="dxa"/>
            <w:noWrap w:val="0"/>
            <w:vAlign w:val="center"/>
          </w:tcPr>
          <w:p>
            <w:pPr>
              <w:rPr>
                <w:rFonts w:hint="eastAsia"/>
              </w:rPr>
            </w:pPr>
            <w:r>
              <w:rPr>
                <w:rFonts w:hint="eastAsia"/>
              </w:rPr>
              <w:t>本部门执行员工职业健康及劳动保护管理规定、应急准备和响应控制程序</w:t>
            </w:r>
            <w:r>
              <w:rPr>
                <w:rFonts w:hint="eastAsia"/>
                <w:lang w:eastAsia="zh-CN"/>
              </w:rPr>
              <w:t>、</w:t>
            </w:r>
            <w:r>
              <w:rPr>
                <w:rFonts w:hint="eastAsia"/>
                <w:lang w:val="en-US" w:eastAsia="zh-CN"/>
              </w:rPr>
              <w:t>环境管理方案、职业健康管理方案</w:t>
            </w:r>
            <w:r>
              <w:rPr>
                <w:rFonts w:hint="eastAsia"/>
              </w:rPr>
              <w:t>等程序规定。</w:t>
            </w:r>
          </w:p>
          <w:p>
            <w:pPr>
              <w:rPr>
                <w:rFonts w:hint="eastAsia"/>
                <w:lang w:val="en-GB"/>
              </w:rPr>
            </w:pPr>
            <w:r>
              <w:rPr>
                <w:rFonts w:hint="eastAsia"/>
                <w:lang w:val="en-GB"/>
              </w:rPr>
              <w:t>运行控制情况：</w:t>
            </w:r>
          </w:p>
          <w:p>
            <w:pPr>
              <w:rPr>
                <w:rFonts w:hint="eastAsia"/>
                <w:lang w:val="en-GB"/>
              </w:rPr>
            </w:pPr>
            <w:r>
              <w:rPr>
                <w:rFonts w:hint="eastAsia"/>
                <w:lang w:val="en-GB"/>
              </w:rPr>
              <w:t>销售服务流程：</w:t>
            </w:r>
            <w:r>
              <w:rPr>
                <w:rFonts w:hint="eastAsia"/>
              </w:rPr>
              <w:t>寻</w:t>
            </w:r>
            <w:r>
              <w:rPr>
                <w:rFonts w:hint="eastAsia"/>
                <w:lang w:val="en-GB"/>
              </w:rPr>
              <w:t>找意向客户→洽谈→签订销售合同→实施相关产品的采购</w:t>
            </w:r>
            <w:r>
              <w:rPr>
                <w:rFonts w:hint="eastAsia"/>
                <w:lang w:val="en-US" w:eastAsia="zh-CN"/>
              </w:rPr>
              <w:t>/生产</w:t>
            </w:r>
            <w:r>
              <w:rPr>
                <w:rFonts w:hint="eastAsia"/>
                <w:lang w:val="en-GB"/>
              </w:rPr>
              <w:t>→进厂</w:t>
            </w:r>
            <w:r>
              <w:rPr>
                <w:rFonts w:hint="eastAsia"/>
                <w:lang w:val="en-US" w:eastAsia="zh-CN"/>
              </w:rPr>
              <w:t>/出厂</w:t>
            </w:r>
            <w:r>
              <w:rPr>
                <w:rFonts w:hint="eastAsia"/>
                <w:lang w:val="en-GB"/>
              </w:rPr>
              <w:t>验收→交付顾客验收→结款→顾客反馈</w:t>
            </w:r>
          </w:p>
          <w:p>
            <w:pPr>
              <w:rPr>
                <w:rFonts w:hint="eastAsia"/>
                <w:lang w:val="en-GB"/>
              </w:rPr>
            </w:pPr>
            <w:r>
              <w:rPr>
                <w:rFonts w:hint="eastAsia"/>
                <w:lang w:val="en-GB"/>
              </w:rPr>
              <w:t>办公过程注意节约用电，做到人走灯灭，电脑长时间不用时关机，下班前要关闭电源；办公区域内配置的灭火器,在有效期内。</w:t>
            </w:r>
          </w:p>
          <w:p>
            <w:pPr>
              <w:rPr>
                <w:rFonts w:hint="eastAsia"/>
                <w:lang w:val="en-GB"/>
              </w:rPr>
            </w:pPr>
            <w:r>
              <w:rPr>
                <w:rFonts w:hint="eastAsia"/>
              </w:rPr>
              <w:t>办公过程使用的电器如：空调、电脑、灯具均符合安全设计要求，使用过程注意安全，预防触电，工作时间平均每天8小时；</w:t>
            </w:r>
          </w:p>
          <w:p>
            <w:pPr>
              <w:rPr>
                <w:rFonts w:hint="eastAsia"/>
                <w:lang w:val="en-GB"/>
              </w:rPr>
            </w:pPr>
            <w:r>
              <w:rPr>
                <w:rFonts w:hint="eastAsia"/>
                <w:lang w:val="en-GB"/>
              </w:rPr>
              <w:t>办公用品按要求由公司</w:t>
            </w:r>
            <w:r>
              <w:rPr>
                <w:rFonts w:hint="eastAsia"/>
              </w:rPr>
              <w:t>办公室</w:t>
            </w:r>
            <w:r>
              <w:rPr>
                <w:rFonts w:hint="eastAsia"/>
                <w:lang w:val="en-GB"/>
              </w:rPr>
              <w:t xml:space="preserve">负责发放，作好记录；  </w:t>
            </w:r>
          </w:p>
          <w:p>
            <w:pPr>
              <w:rPr>
                <w:rFonts w:hint="eastAsia"/>
              </w:rPr>
            </w:pPr>
            <w:r>
              <w:rPr>
                <w:rFonts w:hint="eastAsia"/>
              </w:rPr>
              <w:t>火灾：现场配备了消防栓、灭火器，经查均在有效压力范围内。每月对消防器材进行一次全面检查-</w:t>
            </w: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办公过程产生的固废按办公室要求放到指定地点，现场无混放现象； </w:t>
            </w:r>
          </w:p>
          <w:p>
            <w:pPr>
              <w:rPr>
                <w:rFonts w:hint="eastAsia"/>
              </w:rPr>
            </w:pPr>
            <w:r>
              <w:rPr>
                <w:rFonts w:hint="eastAsia"/>
              </w:rPr>
              <w:t>生活污水用于绿化、洒水降尘；</w:t>
            </w:r>
          </w:p>
          <w:p>
            <w:pPr>
              <w:rPr>
                <w:rFonts w:hint="eastAsia"/>
              </w:rPr>
            </w:pPr>
            <w:r>
              <w:rPr>
                <w:rFonts w:hint="eastAsia"/>
              </w:rPr>
              <w:t>普通固废排放：生活办公垃圾按照规定放置指定区域。</w:t>
            </w:r>
          </w:p>
          <w:p>
            <w:pPr>
              <w:rPr>
                <w:rFonts w:hint="eastAsia" w:ascii="Times New Roman" w:hAnsi="Times New Roman" w:eastAsia="宋体" w:cs="Times New Roman"/>
                <w:kern w:val="2"/>
                <w:sz w:val="21"/>
                <w:lang w:val="zh-CN" w:eastAsia="zh-CN" w:bidi="ar-SA"/>
              </w:rPr>
            </w:pPr>
            <w:r>
              <w:rPr>
                <w:rFonts w:hint="eastAsia"/>
              </w:rPr>
              <w:t>相关方施加影响：公司策划了环境安全</w:t>
            </w:r>
            <w:r>
              <w:rPr>
                <w:rFonts w:hint="eastAsia"/>
                <w:lang w:eastAsia="zh-CN"/>
              </w:rPr>
              <w:t>方面的相关方告知书</w:t>
            </w:r>
            <w:r>
              <w:rPr>
                <w:rFonts w:hint="eastAsia"/>
              </w:rPr>
              <w:t>，对供方</w:t>
            </w:r>
            <w:r>
              <w:rPr>
                <w:rFonts w:hint="eastAsia"/>
                <w:lang w:val="en-US" w:eastAsia="zh-CN"/>
              </w:rPr>
              <w:t>包括外包方</w:t>
            </w:r>
            <w:r>
              <w:rPr>
                <w:rFonts w:hint="eastAsia"/>
              </w:rPr>
              <w:t>、客户以邮件、传真、现场告知进行了通知发放</w:t>
            </w:r>
            <w:r>
              <w:rPr>
                <w:rFonts w:hint="eastAsia"/>
                <w:lang w:eastAsia="zh-CN"/>
              </w:rPr>
              <w:t>。</w:t>
            </w:r>
          </w:p>
        </w:tc>
        <w:tc>
          <w:tcPr>
            <w:tcW w:w="1585" w:type="dxa"/>
            <w:noWrap w:val="0"/>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960" w:type="dxa"/>
            <w:noWrap w:val="0"/>
            <w:vAlign w:val="center"/>
          </w:tcPr>
          <w:p>
            <w:pPr>
              <w:rPr>
                <w:rFonts w:hint="eastAsia"/>
                <w:sz w:val="21"/>
                <w:szCs w:val="21"/>
              </w:rPr>
            </w:pPr>
            <w:r>
              <w:rPr>
                <w:rFonts w:hint="eastAsia"/>
                <w:sz w:val="21"/>
                <w:szCs w:val="21"/>
              </w:rPr>
              <w:t>EO8.2</w:t>
            </w:r>
          </w:p>
          <w:p>
            <w:pPr>
              <w:rPr>
                <w:rFonts w:hint="eastAsia" w:ascii="Times New Roman" w:hAnsi="Times New Roman" w:eastAsia="宋体" w:cs="Times New Roman"/>
                <w:kern w:val="2"/>
                <w:sz w:val="21"/>
                <w:szCs w:val="21"/>
                <w:lang w:val="en-US" w:eastAsia="zh-CN" w:bidi="ar-SA"/>
              </w:rPr>
            </w:pPr>
          </w:p>
        </w:tc>
        <w:tc>
          <w:tcPr>
            <w:tcW w:w="10004" w:type="dxa"/>
            <w:noWrap w:val="0"/>
            <w:vAlign w:val="center"/>
          </w:tcPr>
          <w:p>
            <w:pPr>
              <w:rPr>
                <w:rFonts w:hint="eastAsia" w:ascii="Times New Roman" w:hAnsi="Times New Roman" w:eastAsia="宋体" w:cs="Times New Roman"/>
                <w:kern w:val="2"/>
                <w:sz w:val="21"/>
                <w:szCs w:val="21"/>
                <w:lang w:val="zh-CN" w:eastAsia="zh-CN" w:bidi="ar-SA"/>
              </w:rPr>
            </w:pPr>
            <w:r>
              <w:rPr>
                <w:rFonts w:hint="eastAsia"/>
                <w:sz w:val="21"/>
                <w:szCs w:val="21"/>
              </w:rPr>
              <w:t>执行应急准备和响应控制程序。供销部202</w:t>
            </w:r>
            <w:r>
              <w:rPr>
                <w:rFonts w:hint="eastAsia"/>
                <w:sz w:val="21"/>
                <w:szCs w:val="21"/>
                <w:lang w:val="en-US" w:eastAsia="zh-CN"/>
              </w:rPr>
              <w:t>1</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17</w:t>
            </w:r>
            <w:r>
              <w:rPr>
                <w:rFonts w:hint="eastAsia"/>
                <w:sz w:val="21"/>
                <w:szCs w:val="21"/>
              </w:rPr>
              <w:t>日</w:t>
            </w:r>
            <w:r>
              <w:rPr>
                <w:rFonts w:hint="eastAsia"/>
                <w:sz w:val="21"/>
                <w:szCs w:val="21"/>
                <w:lang w:eastAsia="zh-CN"/>
              </w:rPr>
              <w:t>、</w:t>
            </w:r>
            <w:r>
              <w:rPr>
                <w:rFonts w:hint="eastAsia"/>
                <w:sz w:val="21"/>
                <w:szCs w:val="21"/>
                <w:lang w:val="en-US" w:eastAsia="zh-CN"/>
              </w:rPr>
              <w:t>11月1</w:t>
            </w:r>
            <w:bookmarkStart w:id="3" w:name="_GoBack"/>
            <w:bookmarkEnd w:id="3"/>
            <w:r>
              <w:rPr>
                <w:rFonts w:hint="eastAsia"/>
                <w:sz w:val="21"/>
                <w:szCs w:val="21"/>
                <w:lang w:val="en-US" w:eastAsia="zh-CN"/>
              </w:rPr>
              <w:t>7日</w:t>
            </w:r>
            <w:r>
              <w:rPr>
                <w:rFonts w:hint="eastAsia"/>
                <w:sz w:val="21"/>
                <w:szCs w:val="21"/>
              </w:rPr>
              <w:t>参加了公司组织的</w:t>
            </w:r>
            <w:r>
              <w:rPr>
                <w:rFonts w:hint="eastAsia"/>
                <w:sz w:val="21"/>
                <w:szCs w:val="21"/>
                <w:lang w:val="en-US" w:eastAsia="zh-CN"/>
              </w:rPr>
              <w:t>火灾应急</w:t>
            </w:r>
            <w:r>
              <w:rPr>
                <w:rFonts w:hint="eastAsia"/>
                <w:sz w:val="21"/>
                <w:szCs w:val="21"/>
              </w:rPr>
              <w:t>演练</w:t>
            </w:r>
            <w:r>
              <w:rPr>
                <w:rFonts w:hint="eastAsia"/>
                <w:sz w:val="21"/>
                <w:szCs w:val="21"/>
                <w:lang w:eastAsia="zh-CN"/>
              </w:rPr>
              <w:t>、</w:t>
            </w:r>
            <w:r>
              <w:rPr>
                <w:rFonts w:hint="eastAsia"/>
                <w:sz w:val="21"/>
                <w:szCs w:val="21"/>
                <w:lang w:val="en-US" w:eastAsia="zh-CN"/>
              </w:rPr>
              <w:t>触电应急演练</w:t>
            </w:r>
            <w:r>
              <w:rPr>
                <w:rFonts w:hint="eastAsia"/>
                <w:sz w:val="21"/>
                <w:szCs w:val="21"/>
              </w:rPr>
              <w:t>；详见办公室记录。</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522278"/>
    <w:rsid w:val="3F172BAD"/>
    <w:rsid w:val="741C4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2022-01-05T10:04:30Z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