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部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主管领导：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姜宝丽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陪同人员：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唐娜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审核员：伍光华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审核时间：</w:t>
            </w:r>
            <w:r>
              <w:rPr>
                <w:rFonts w:ascii="楷体" w:hAnsi="楷体" w:eastAsia="楷体"/>
                <w:sz w:val="24"/>
                <w:szCs w:val="24"/>
              </w:rPr>
              <w:t>2019.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szCs w:val="21"/>
              </w:rPr>
              <w:t>组织的岗位、职责和权限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ascii="宋体" w:hAnsi="宋体" w:cs="Arial"/>
                <w:szCs w:val="21"/>
              </w:rPr>
              <w:t xml:space="preserve"> 5.3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现场审核过程了解到部门主要负责：市场调研与开发，招投标、商务谈判及合同评审、供方选择及能力评价与调查，顾客档案建立，售后服务及顾客满意度评价与分析，采购管理控制，</w:t>
            </w:r>
            <w:r>
              <w:rPr>
                <w:rFonts w:hint="eastAsia"/>
                <w:szCs w:val="21"/>
              </w:rPr>
              <w:t>负责宣传影响主要供应商及外包方等相关方的环境行为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本部门环境因素识别控制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目标制定与实施，与相关方做好沟通，对供方环境因素等进行控制或施加影响等。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经与经理交流发现其对部门职责权限基本掌握，部门职责得到合理分配，未发现因职责不清责任不明而造成体系运行失效的情况。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目标</w:t>
            </w:r>
            <w:r>
              <w:rPr>
                <w:rFonts w:ascii="宋体" w:hAnsi="宋体" w:cs="Arial"/>
                <w:szCs w:val="21"/>
              </w:rPr>
              <w:t xml:space="preserve">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E:6.2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部门目标：</w:t>
            </w:r>
            <w:r>
              <w:rPr>
                <w:rFonts w:ascii="宋体" w:hAnsi="宋体" w:cs="Arial"/>
                <w:szCs w:val="21"/>
              </w:rPr>
              <w:t xml:space="preserve">                 </w:t>
            </w:r>
          </w:p>
          <w:p>
            <w:pPr>
              <w:pStyle w:val="13"/>
              <w:spacing w:line="360" w:lineRule="auto"/>
              <w:jc w:val="left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评审</w:t>
            </w:r>
            <w:r>
              <w:rPr>
                <w:rFonts w:hint="eastAsia" w:ascii="宋体" w:hAnsi="宋体"/>
                <w:color w:val="000000"/>
                <w:szCs w:val="21"/>
              </w:rPr>
              <w:t>率达</w:t>
            </w:r>
            <w:r>
              <w:rPr>
                <w:rFonts w:ascii="宋体" w:hAnsi="宋体"/>
                <w:color w:val="000000"/>
                <w:szCs w:val="21"/>
              </w:rPr>
              <w:t>100%</w:t>
            </w:r>
            <w:r>
              <w:rPr>
                <w:rFonts w:hint="eastAsia" w:ascii="宋体" w:hAnsi="宋体" w:cs="Arial"/>
                <w:szCs w:val="21"/>
              </w:rPr>
              <w:t>；</w:t>
            </w:r>
          </w:p>
          <w:p>
            <w:pPr>
              <w:pStyle w:val="13"/>
              <w:spacing w:line="360" w:lineRule="auto"/>
              <w:jc w:val="left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供应商、外包方考核评价率100</w:t>
            </w:r>
            <w:r>
              <w:rPr>
                <w:rFonts w:ascii="宋体" w:hAnsi="宋体" w:cs="Arial"/>
                <w:szCs w:val="21"/>
              </w:rPr>
              <w:t>%</w:t>
            </w:r>
            <w:r>
              <w:rPr>
                <w:rFonts w:hint="eastAsia" w:ascii="宋体" w:hAnsi="宋体" w:cs="Arial"/>
                <w:szCs w:val="21"/>
              </w:rPr>
              <w:t>；</w:t>
            </w:r>
          </w:p>
          <w:p>
            <w:pPr>
              <w:pStyle w:val="13"/>
              <w:spacing w:line="360" w:lineRule="auto"/>
              <w:jc w:val="left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相关方施加影响</w:t>
            </w:r>
            <w:r>
              <w:rPr>
                <w:rFonts w:hint="eastAsia" w:ascii="宋体" w:hAnsi="宋体" w:cs="Arial"/>
                <w:szCs w:val="21"/>
              </w:rPr>
              <w:t>率</w:t>
            </w:r>
            <w:r>
              <w:rPr>
                <w:rFonts w:ascii="宋体" w:hAnsi="宋体" w:cs="Arial"/>
                <w:szCs w:val="21"/>
              </w:rPr>
              <w:t>100%</w:t>
            </w:r>
            <w:r>
              <w:rPr>
                <w:rFonts w:hint="eastAsia" w:ascii="宋体" w:hAnsi="宋体" w:cs="Arial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2019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.7.30</w:t>
            </w:r>
            <w:r>
              <w:rPr>
                <w:rFonts w:hint="eastAsia" w:ascii="宋体" w:hAnsi="宋体" w:cs="Arial"/>
                <w:szCs w:val="21"/>
              </w:rPr>
              <w:t>考核情况：经查已完成。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环境因素辨识与评价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ascii="宋体" w:hAnsi="宋体" w:cs="Arial"/>
                <w:szCs w:val="21"/>
              </w:rPr>
              <w:t>6.1.2</w:t>
            </w:r>
          </w:p>
        </w:tc>
        <w:tc>
          <w:tcPr>
            <w:tcW w:w="10004" w:type="dxa"/>
          </w:tcPr>
          <w:p>
            <w:pPr>
              <w:snapToGrid w:val="0"/>
              <w:spacing w:line="360" w:lineRule="auto"/>
              <w:ind w:firstLine="48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查有：《</w:t>
            </w:r>
            <w:r>
              <w:rPr>
                <w:rFonts w:hint="eastAsia" w:ascii="宋体" w:hAnsi="宋体"/>
                <w:szCs w:val="21"/>
              </w:rPr>
              <w:t>环境因素和危险源识别评价与控制程序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QP/RY</w:t>
            </w:r>
            <w:r>
              <w:rPr>
                <w:rFonts w:ascii="宋体" w:hAnsi="宋体"/>
                <w:szCs w:val="21"/>
              </w:rPr>
              <w:t>-2019</w:t>
            </w:r>
            <w:r>
              <w:rPr>
                <w:rFonts w:hint="eastAsia" w:ascii="宋体" w:hAnsi="宋体" w:cs="楷体"/>
                <w:szCs w:val="21"/>
              </w:rPr>
              <w:t>》。</w:t>
            </w:r>
          </w:p>
          <w:p>
            <w:pPr>
              <w:spacing w:line="360" w:lineRule="auto"/>
              <w:ind w:firstLine="420" w:firstLineChars="20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查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楷体"/>
                <w:szCs w:val="21"/>
              </w:rPr>
              <w:t>部的“环境因素识别评价汇总表”，识别了本部门在办公、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楷体"/>
                <w:szCs w:val="21"/>
              </w:rPr>
              <w:t>、相关方等各有关过程的环境因素，包括电脑使用用电消耗、办公纸张消耗、车辆尾气排放、废包装物排放等环境因素，识别时能考虑产品生命周期观点。</w:t>
            </w:r>
          </w:p>
          <w:p>
            <w:pPr>
              <w:spacing w:line="360" w:lineRule="auto"/>
              <w:ind w:firstLine="420" w:firstLineChars="20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查《重要环境因素清单》，涉及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楷体"/>
                <w:szCs w:val="21"/>
              </w:rPr>
              <w:t>部有</w:t>
            </w:r>
            <w:r>
              <w:rPr>
                <w:rFonts w:ascii="宋体" w:hAnsi="宋体" w:cs="楷体"/>
                <w:szCs w:val="21"/>
              </w:rPr>
              <w:t>2</w:t>
            </w:r>
            <w:r>
              <w:rPr>
                <w:rFonts w:hint="eastAsia" w:ascii="宋体" w:hAnsi="宋体" w:cs="楷体"/>
                <w:szCs w:val="21"/>
              </w:rPr>
              <w:t>项重要环境因素，包括：火灾、固体废弃物的排放。</w:t>
            </w:r>
          </w:p>
          <w:p>
            <w:pPr>
              <w:spacing w:line="360" w:lineRule="auto"/>
              <w:ind w:firstLine="420" w:firstLineChars="20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控制措施：固废分类存放、垃圾等由办公室负责按规定处置，包装物分类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收集按规定处置</w:t>
            </w:r>
            <w:r>
              <w:rPr>
                <w:rFonts w:hint="eastAsia" w:ascii="宋体" w:hAnsi="宋体" w:cs="楷体"/>
                <w:szCs w:val="21"/>
              </w:rPr>
              <w:t>，日常检查、培训教育，配备有消防器材、制定应急预案等措施。</w:t>
            </w:r>
          </w:p>
          <w:p>
            <w:pPr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运行策划和控制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ascii="宋体" w:hAnsi="宋体" w:cs="Arial"/>
                <w:szCs w:val="21"/>
              </w:rPr>
              <w:t xml:space="preserve"> 8.1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ascii="宋体" w:hAnsi="宋体" w:cs="楷体"/>
                <w:szCs w:val="21"/>
              </w:rPr>
              <w:t>1.</w:t>
            </w:r>
            <w:r>
              <w:rPr>
                <w:rFonts w:hint="eastAsia" w:ascii="宋体" w:hAnsi="宋体" w:cs="楷体"/>
                <w:szCs w:val="21"/>
              </w:rPr>
              <w:t>编制并实施了环境控制程序和管理制度。</w:t>
            </w:r>
          </w:p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ascii="宋体" w:hAnsi="宋体" w:cs="楷体"/>
                <w:szCs w:val="21"/>
              </w:rPr>
              <w:t>2.</w:t>
            </w:r>
            <w:r>
              <w:rPr>
                <w:rFonts w:hint="eastAsia" w:ascii="宋体" w:hAnsi="宋体" w:cs="楷体"/>
                <w:szCs w:val="21"/>
              </w:rPr>
              <w:t>公司目前销售的主要产品有</w:t>
            </w:r>
            <w:r>
              <w:rPr>
                <w:rFonts w:hint="eastAsia" w:ascii="宋体" w:hAnsi="宋体" w:cs="楷体"/>
                <w:bCs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锻造件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齿轮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楷体"/>
                <w:bCs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3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对可回收的固体废弃物，一部分由厂家回收，厂家不回收的公司统一回收再利用或由物资回收公司处理，不可回收的废弃物由公司办公室统一处理，部门不单独处理。</w:t>
            </w:r>
          </w:p>
          <w:p>
            <w:pPr>
              <w:snapToGrid w:val="0"/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4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办公室和仓库内主要是电的使用，电器有漏电保护器，经常对电路、电源进行检查，没有露电现象发生，查见有消除安全检查记录，</w:t>
            </w:r>
            <w:r>
              <w:rPr>
                <w:rFonts w:ascii="宋体" w:hAnsi="宋体" w:cs="楷体"/>
                <w:szCs w:val="21"/>
              </w:rPr>
              <w:t>2019</w:t>
            </w:r>
            <w:r>
              <w:rPr>
                <w:rFonts w:asci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楷体"/>
                <w:szCs w:val="21"/>
              </w:rPr>
              <w:t>月</w:t>
            </w:r>
            <w:r>
              <w:rPr>
                <w:rFonts w:ascii="宋体" w:hAnsi="宋体" w:cs="楷体"/>
                <w:szCs w:val="21"/>
              </w:rPr>
              <w:t>---2019.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楷体"/>
                <w:szCs w:val="21"/>
              </w:rPr>
              <w:t>月份检查结果正常，检查人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唐娜</w:t>
            </w:r>
            <w:r>
              <w:rPr>
                <w:rFonts w:hint="eastAsia" w:ascii="宋体" w:hAnsi="宋体" w:cs="楷体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5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在产品装车时，要求装运人员必须穿戴劳动防护用品，合理使用搬运工具。</w:t>
            </w:r>
          </w:p>
          <w:p>
            <w:pPr>
              <w:spacing w:line="360" w:lineRule="auto"/>
              <w:rPr>
                <w:rFonts w:hint="eastAsia"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6</w:t>
            </w:r>
            <w:r>
              <w:rPr>
                <w:rFonts w:asci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对外招投标和业务洽谈时明确承诺公司产品环保、无毒无害。</w:t>
            </w:r>
          </w:p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  <w:lang w:val="en-US" w:eastAsia="zh-CN"/>
              </w:rPr>
              <w:t>7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公司通过各部门申报采购计划批准后进行采购，流程是申报计划→评审→总经理批准→签订合同→采购。</w:t>
            </w:r>
          </w:p>
          <w:p>
            <w:pPr>
              <w:spacing w:line="360" w:lineRule="auto"/>
              <w:rPr>
                <w:rFonts w:hint="eastAsia" w:ascii="宋体" w:hAnsi="宋体" w:cs="楷体"/>
                <w:bCs/>
                <w:szCs w:val="21"/>
              </w:rPr>
            </w:pPr>
            <w:r>
              <w:rPr>
                <w:rFonts w:hint="eastAsia" w:ascii="宋体" w:hAnsi="宋体" w:cs="楷体"/>
                <w:szCs w:val="21"/>
                <w:lang w:val="en-US" w:eastAsia="zh-CN"/>
              </w:rPr>
              <w:t>8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公司目前采购的主要原材料有</w:t>
            </w:r>
            <w:r>
              <w:rPr>
                <w:rFonts w:hint="eastAsia" w:ascii="宋体" w:hAnsi="宋体" w:cs="楷体"/>
                <w:bCs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各种圆钢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楷体"/>
                <w:bCs/>
                <w:szCs w:val="21"/>
              </w:rPr>
              <w:t>产品全部由厂家提供，均有合格证和使用说明以及检验报告。</w:t>
            </w:r>
          </w:p>
          <w:p>
            <w:pPr>
              <w:spacing w:line="360" w:lineRule="auto"/>
              <w:ind w:firstLine="210" w:firstLineChars="100"/>
              <w:rPr>
                <w:rFonts w:hint="default" w:ascii="宋体" w:hAnsi="宋体" w:eastAsia="宋体" w:cs="楷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楷体"/>
                <w:bCs/>
                <w:szCs w:val="21"/>
                <w:lang w:val="en-US" w:eastAsia="zh-CN"/>
              </w:rPr>
              <w:t>提供了9家合格供应商名录，采购的材料有：</w:t>
            </w:r>
            <w:r>
              <w:rPr>
                <w:rFonts w:ascii="宋体" w:hAnsi="宋体" w:cs="宋体"/>
                <w:sz w:val="20"/>
                <w:szCs w:val="20"/>
              </w:rPr>
              <w:t>钢材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柴油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钢丸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润滑油</w:t>
            </w:r>
            <w:r>
              <w:rPr>
                <w:rFonts w:hint="eastAsia" w:ascii="宋体" w:hAnsi="宋体" w:cs="宋体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液压油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刀具等。</w:t>
            </w:r>
          </w:p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  <w:lang w:val="en-US" w:eastAsia="zh-CN"/>
              </w:rPr>
              <w:t>9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楷体"/>
                <w:szCs w:val="21"/>
              </w:rPr>
              <w:t>部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未提供</w:t>
            </w:r>
            <w:r>
              <w:rPr>
                <w:rFonts w:hint="eastAsia" w:ascii="宋体" w:hAnsi="宋体" w:cs="楷体"/>
                <w:szCs w:val="21"/>
              </w:rPr>
              <w:t>向供应商发放《相关方告之书》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的相关证据</w:t>
            </w:r>
            <w:r>
              <w:rPr>
                <w:rFonts w:hint="eastAsia" w:ascii="宋体" w:hAnsi="宋体" w:cs="楷体"/>
                <w:szCs w:val="21"/>
              </w:rPr>
              <w:t>，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开具了不符合。告之书</w:t>
            </w:r>
            <w:r>
              <w:rPr>
                <w:rFonts w:hint="eastAsia" w:ascii="宋体" w:hAnsi="宋体" w:cs="楷体"/>
                <w:szCs w:val="21"/>
              </w:rPr>
              <w:t>的内容中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cs="楷体"/>
                <w:szCs w:val="21"/>
              </w:rPr>
              <w:t>包括本公司采购产品的理化性能造成的环境影响或可能造成的影响，对使用该种物料的员工的要求，供应商在运输这些物料所使用的贮存容器、运输方式对环境和职业健康的影响，到本公司减速慢行、运输路上每</w:t>
            </w:r>
            <w:r>
              <w:rPr>
                <w:rFonts w:ascii="宋体" w:hAnsi="宋体" w:cs="楷体"/>
                <w:szCs w:val="21"/>
              </w:rPr>
              <w:t>4</w:t>
            </w:r>
            <w:r>
              <w:rPr>
                <w:rFonts w:hint="eastAsia" w:ascii="宋体" w:hAnsi="宋体" w:cs="楷体"/>
                <w:szCs w:val="21"/>
              </w:rPr>
              <w:t>个小时休息</w:t>
            </w:r>
            <w:r>
              <w:rPr>
                <w:rFonts w:ascii="宋体" w:hAnsi="宋体" w:cs="楷体"/>
                <w:szCs w:val="21"/>
              </w:rPr>
              <w:t>1</w:t>
            </w:r>
            <w:r>
              <w:rPr>
                <w:rFonts w:hint="eastAsia" w:ascii="宋体" w:hAnsi="宋体" w:cs="楷体"/>
                <w:szCs w:val="21"/>
              </w:rPr>
              <w:t>次等。</w:t>
            </w:r>
          </w:p>
          <w:p>
            <w:pPr>
              <w:spacing w:line="360" w:lineRule="auto"/>
              <w:rPr>
                <w:rFonts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  <w:lang w:val="en-US" w:eastAsia="zh-CN"/>
              </w:rPr>
              <w:t>10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对供应商施加影响还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cs="楷体"/>
                <w:szCs w:val="21"/>
              </w:rPr>
              <w:t>包括在评定供应商时，获取质量、环境、职业健康安全管理体系证书则优先，产品必须用环保无毒无害材料、无尖角毛刺等措施。</w:t>
            </w:r>
            <w:bookmarkStart w:id="0" w:name="_GoBack"/>
            <w:bookmarkEnd w:id="0"/>
          </w:p>
          <w:p>
            <w:pPr>
              <w:tabs>
                <w:tab w:val="left" w:pos="6597"/>
              </w:tabs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部门运行控制能结合产品生命周期方法，基本符合策划要求。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应急准备和响应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ascii="宋体" w:hAnsi="宋体" w:cs="Arial"/>
                <w:szCs w:val="21"/>
              </w:rPr>
              <w:t>8.2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制定实施了《应急准备和响应控制程序》，制定了火灾等应急预案。内容包括：目的、适用范围、职责、应急处理细则、演习、必备资料等。</w:t>
            </w:r>
          </w:p>
          <w:p>
            <w:pPr>
              <w:spacing w:line="360" w:lineRule="auto"/>
              <w:ind w:firstLine="315" w:firstLineChars="15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参加了由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楷体"/>
                <w:szCs w:val="21"/>
              </w:rPr>
              <w:t>组织的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/>
                <w:szCs w:val="21"/>
              </w:rPr>
              <w:t>应急救援演练</w:t>
            </w:r>
            <w:r>
              <w:rPr>
                <w:rFonts w:hint="eastAsia" w:ascii="宋体" w:hAnsi="宋体" w:cs="楷体"/>
                <w:szCs w:val="21"/>
              </w:rPr>
              <w:t>。</w:t>
            </w:r>
          </w:p>
          <w:p>
            <w:pPr>
              <w:spacing w:line="360" w:lineRule="auto"/>
              <w:ind w:firstLine="315" w:firstLineChars="15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现场巡视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原材料和</w:t>
            </w:r>
            <w:r>
              <w:rPr>
                <w:rFonts w:hint="eastAsia" w:ascii="宋体" w:hAnsi="宋体" w:cs="楷体"/>
                <w:szCs w:val="21"/>
              </w:rPr>
              <w:t>产品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仓库，均</w:t>
            </w:r>
            <w:r>
              <w:rPr>
                <w:rFonts w:hint="eastAsia" w:ascii="宋体" w:hAnsi="宋体" w:cs="楷体"/>
                <w:szCs w:val="21"/>
              </w:rPr>
              <w:t>按规格堆放，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并贴有标识，符合要求</w:t>
            </w:r>
            <w:r>
              <w:rPr>
                <w:rFonts w:hint="eastAsia" w:ascii="宋体" w:hAnsi="宋体" w:cs="楷体"/>
                <w:szCs w:val="21"/>
              </w:rPr>
              <w:t>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 w:cs="楷体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楷体"/>
                <w:szCs w:val="21"/>
              </w:rPr>
              <w:t>和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业务部</w:t>
            </w:r>
            <w:r>
              <w:rPr>
                <w:rFonts w:hint="eastAsia" w:ascii="宋体" w:hAnsi="宋体" w:cs="楷体"/>
                <w:szCs w:val="21"/>
              </w:rPr>
              <w:t>负责人每月巡查消防设施管理和线路安全情况，查见</w:t>
            </w:r>
            <w:r>
              <w:rPr>
                <w:rFonts w:ascii="宋体" w:hAnsi="宋体" w:cs="楷体"/>
                <w:szCs w:val="21"/>
              </w:rPr>
              <w:t>2019</w:t>
            </w:r>
            <w:r>
              <w:rPr>
                <w:rFonts w:asci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楷体"/>
                <w:szCs w:val="21"/>
              </w:rPr>
              <w:t>月份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-</w:t>
            </w:r>
            <w:r>
              <w:rPr>
                <w:rFonts w:ascii="宋体" w:hAnsi="宋体" w:cs="楷体"/>
                <w:szCs w:val="21"/>
              </w:rPr>
              <w:t>2019.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楷体"/>
                <w:szCs w:val="21"/>
              </w:rPr>
              <w:t>月份消除安全检查记录，未发现异常，检查人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唐娜</w:t>
            </w:r>
            <w:r>
              <w:rPr>
                <w:rFonts w:hint="eastAsia" w:ascii="宋体" w:hAnsi="宋体" w:cs="楷体"/>
                <w:szCs w:val="21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楷体" w:hAnsi="楷体" w:eastAsia="楷体"/>
        </w:rPr>
      </w:pPr>
    </w:p>
    <w:p>
      <w:pPr>
        <w:jc w:val="center"/>
        <w:rPr>
          <w:rFonts w:ascii="楷体" w:hAnsi="楷体" w:eastAsia="楷体"/>
        </w:rPr>
      </w:pPr>
    </w:p>
    <w:p>
      <w:pPr>
        <w:pStyle w:val="3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</w:t>
      </w:r>
      <w:r>
        <w:rPr>
          <w:rFonts w:ascii="楷体" w:hAnsi="楷体" w:eastAsia="楷体"/>
        </w:rPr>
        <w:t>N</w:t>
      </w:r>
    </w:p>
    <w:p>
      <w:pPr>
        <w:pStyle w:val="3"/>
        <w:rPr>
          <w:rFonts w:ascii="楷体" w:hAnsi="楷体" w:eastAsia="楷体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6</w:t>
    </w:r>
    <w:r>
      <w:rPr>
        <w:b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102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eastAsia"/>
      </w:rPr>
      <w:t>北京国标联合认证有限公司</w:t>
    </w:r>
    <w:r>
      <w:rPr>
        <w:rStyle w:val="10"/>
      </w:rPr>
      <w:tab/>
    </w:r>
    <w:r>
      <w:rPr>
        <w:rStyle w:val="10"/>
      </w:rPr>
      <w:tab/>
    </w:r>
    <w:r>
      <w:rPr>
        <w:rStyle w:val="10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554.75pt;margin-top:2.2pt;height:20.2pt;width:172pt;z-index:1024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>
                <w:r>
                  <w:t>ISC-B-I</w:t>
                </w:r>
                <w:r>
                  <w:rPr>
                    <w:sz w:val="18"/>
                    <w:szCs w:val="18"/>
                  </w:rPr>
                  <w:t>I-10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10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B4"/>
    <w:rsid w:val="00004817"/>
    <w:rsid w:val="000214B6"/>
    <w:rsid w:val="0002531E"/>
    <w:rsid w:val="0003373A"/>
    <w:rsid w:val="000412F6"/>
    <w:rsid w:val="0005199E"/>
    <w:rsid w:val="00053861"/>
    <w:rsid w:val="00054863"/>
    <w:rsid w:val="0005697E"/>
    <w:rsid w:val="000579CF"/>
    <w:rsid w:val="000602FA"/>
    <w:rsid w:val="0007023B"/>
    <w:rsid w:val="000803D0"/>
    <w:rsid w:val="00082216"/>
    <w:rsid w:val="00082398"/>
    <w:rsid w:val="00082817"/>
    <w:rsid w:val="000849D2"/>
    <w:rsid w:val="00086F5D"/>
    <w:rsid w:val="00095FE1"/>
    <w:rsid w:val="000A5E44"/>
    <w:rsid w:val="000B1394"/>
    <w:rsid w:val="000B40BD"/>
    <w:rsid w:val="000B51BD"/>
    <w:rsid w:val="000C0F8E"/>
    <w:rsid w:val="000C123B"/>
    <w:rsid w:val="000C6B55"/>
    <w:rsid w:val="000D5401"/>
    <w:rsid w:val="000D697A"/>
    <w:rsid w:val="000E2B69"/>
    <w:rsid w:val="000E7EF7"/>
    <w:rsid w:val="000F35F1"/>
    <w:rsid w:val="000F7D53"/>
    <w:rsid w:val="001022F1"/>
    <w:rsid w:val="0010278D"/>
    <w:rsid w:val="001037D5"/>
    <w:rsid w:val="001149C9"/>
    <w:rsid w:val="00121EA6"/>
    <w:rsid w:val="00142A5B"/>
    <w:rsid w:val="0014561D"/>
    <w:rsid w:val="00145688"/>
    <w:rsid w:val="001677C1"/>
    <w:rsid w:val="001918ED"/>
    <w:rsid w:val="00192A7F"/>
    <w:rsid w:val="00194706"/>
    <w:rsid w:val="00197C93"/>
    <w:rsid w:val="001A2D7F"/>
    <w:rsid w:val="001A3DF8"/>
    <w:rsid w:val="001A572D"/>
    <w:rsid w:val="001B5FE9"/>
    <w:rsid w:val="001D4AD8"/>
    <w:rsid w:val="001D54FF"/>
    <w:rsid w:val="001E1974"/>
    <w:rsid w:val="001E4FED"/>
    <w:rsid w:val="00202BC2"/>
    <w:rsid w:val="00207191"/>
    <w:rsid w:val="00214113"/>
    <w:rsid w:val="00215081"/>
    <w:rsid w:val="00217F1D"/>
    <w:rsid w:val="00222532"/>
    <w:rsid w:val="00237445"/>
    <w:rsid w:val="00257930"/>
    <w:rsid w:val="002651A6"/>
    <w:rsid w:val="00272C8B"/>
    <w:rsid w:val="00287A2B"/>
    <w:rsid w:val="002973F0"/>
    <w:rsid w:val="002975C1"/>
    <w:rsid w:val="002A0E6E"/>
    <w:rsid w:val="002A33CC"/>
    <w:rsid w:val="002B0BF6"/>
    <w:rsid w:val="002B1808"/>
    <w:rsid w:val="002C1ACE"/>
    <w:rsid w:val="002C3E0D"/>
    <w:rsid w:val="002D38C3"/>
    <w:rsid w:val="002D41FB"/>
    <w:rsid w:val="002E0587"/>
    <w:rsid w:val="002E1E1D"/>
    <w:rsid w:val="002E7E5D"/>
    <w:rsid w:val="002F77F9"/>
    <w:rsid w:val="003023CC"/>
    <w:rsid w:val="00317401"/>
    <w:rsid w:val="00326FC1"/>
    <w:rsid w:val="00337922"/>
    <w:rsid w:val="00340867"/>
    <w:rsid w:val="00341208"/>
    <w:rsid w:val="00342857"/>
    <w:rsid w:val="00343857"/>
    <w:rsid w:val="00347CB2"/>
    <w:rsid w:val="003608CB"/>
    <w:rsid w:val="003627B6"/>
    <w:rsid w:val="003634F1"/>
    <w:rsid w:val="00366FA6"/>
    <w:rsid w:val="003708D5"/>
    <w:rsid w:val="0038061A"/>
    <w:rsid w:val="0038063B"/>
    <w:rsid w:val="00380837"/>
    <w:rsid w:val="00381BEB"/>
    <w:rsid w:val="00382EDD"/>
    <w:rsid w:val="003836CA"/>
    <w:rsid w:val="003844E1"/>
    <w:rsid w:val="00384A69"/>
    <w:rsid w:val="00386A98"/>
    <w:rsid w:val="00390345"/>
    <w:rsid w:val="003A1E9C"/>
    <w:rsid w:val="003C0FC6"/>
    <w:rsid w:val="003D0F55"/>
    <w:rsid w:val="003D6BE3"/>
    <w:rsid w:val="003E0E52"/>
    <w:rsid w:val="003F20A5"/>
    <w:rsid w:val="003F5AFC"/>
    <w:rsid w:val="00400B96"/>
    <w:rsid w:val="00405D5F"/>
    <w:rsid w:val="00410914"/>
    <w:rsid w:val="00414A26"/>
    <w:rsid w:val="00415AA3"/>
    <w:rsid w:val="00420C60"/>
    <w:rsid w:val="00422783"/>
    <w:rsid w:val="00430432"/>
    <w:rsid w:val="00433759"/>
    <w:rsid w:val="0043494E"/>
    <w:rsid w:val="004414A5"/>
    <w:rsid w:val="00456697"/>
    <w:rsid w:val="0046133E"/>
    <w:rsid w:val="00465FE1"/>
    <w:rsid w:val="00475491"/>
    <w:rsid w:val="004869FB"/>
    <w:rsid w:val="00491735"/>
    <w:rsid w:val="00494A46"/>
    <w:rsid w:val="00494F89"/>
    <w:rsid w:val="004A2955"/>
    <w:rsid w:val="004B217F"/>
    <w:rsid w:val="004B3E7F"/>
    <w:rsid w:val="004B549E"/>
    <w:rsid w:val="004C07FE"/>
    <w:rsid w:val="004C2A19"/>
    <w:rsid w:val="004C6045"/>
    <w:rsid w:val="004D22E0"/>
    <w:rsid w:val="004D391C"/>
    <w:rsid w:val="004D3E4C"/>
    <w:rsid w:val="004D41EE"/>
    <w:rsid w:val="004D7519"/>
    <w:rsid w:val="004E27B4"/>
    <w:rsid w:val="004F185D"/>
    <w:rsid w:val="004F3F59"/>
    <w:rsid w:val="005056ED"/>
    <w:rsid w:val="00511BA6"/>
    <w:rsid w:val="00517E4C"/>
    <w:rsid w:val="0052007E"/>
    <w:rsid w:val="00521CF0"/>
    <w:rsid w:val="005247CE"/>
    <w:rsid w:val="0053208B"/>
    <w:rsid w:val="005331FF"/>
    <w:rsid w:val="00534814"/>
    <w:rsid w:val="00536930"/>
    <w:rsid w:val="00551AE7"/>
    <w:rsid w:val="00560A2A"/>
    <w:rsid w:val="00564E53"/>
    <w:rsid w:val="00583277"/>
    <w:rsid w:val="00592C3E"/>
    <w:rsid w:val="005A000F"/>
    <w:rsid w:val="005B173D"/>
    <w:rsid w:val="005B6888"/>
    <w:rsid w:val="005D2643"/>
    <w:rsid w:val="005D7FAE"/>
    <w:rsid w:val="005E28A0"/>
    <w:rsid w:val="005F6C65"/>
    <w:rsid w:val="00600F02"/>
    <w:rsid w:val="0060444D"/>
    <w:rsid w:val="00622EE3"/>
    <w:rsid w:val="00642776"/>
    <w:rsid w:val="00644FE2"/>
    <w:rsid w:val="00645FB8"/>
    <w:rsid w:val="00651986"/>
    <w:rsid w:val="006545E8"/>
    <w:rsid w:val="00664736"/>
    <w:rsid w:val="00665980"/>
    <w:rsid w:val="006737A3"/>
    <w:rsid w:val="0067640C"/>
    <w:rsid w:val="006836D9"/>
    <w:rsid w:val="00695256"/>
    <w:rsid w:val="006954CE"/>
    <w:rsid w:val="00695570"/>
    <w:rsid w:val="00696AF1"/>
    <w:rsid w:val="006A3B31"/>
    <w:rsid w:val="006A68F3"/>
    <w:rsid w:val="006A6A80"/>
    <w:rsid w:val="006B4127"/>
    <w:rsid w:val="006C24BF"/>
    <w:rsid w:val="006C40B9"/>
    <w:rsid w:val="006D08DD"/>
    <w:rsid w:val="006E678B"/>
    <w:rsid w:val="0070367F"/>
    <w:rsid w:val="00712F3C"/>
    <w:rsid w:val="0071390C"/>
    <w:rsid w:val="007170AA"/>
    <w:rsid w:val="00732B66"/>
    <w:rsid w:val="007378CB"/>
    <w:rsid w:val="00737C8F"/>
    <w:rsid w:val="007406DE"/>
    <w:rsid w:val="00743E79"/>
    <w:rsid w:val="00744BEA"/>
    <w:rsid w:val="00751532"/>
    <w:rsid w:val="00751C37"/>
    <w:rsid w:val="0075769B"/>
    <w:rsid w:val="00757C58"/>
    <w:rsid w:val="00760481"/>
    <w:rsid w:val="007757F3"/>
    <w:rsid w:val="007815DC"/>
    <w:rsid w:val="007A47FB"/>
    <w:rsid w:val="007B106B"/>
    <w:rsid w:val="007B275D"/>
    <w:rsid w:val="007B768F"/>
    <w:rsid w:val="007E6AEB"/>
    <w:rsid w:val="007E77A0"/>
    <w:rsid w:val="007F01EC"/>
    <w:rsid w:val="007F7DF2"/>
    <w:rsid w:val="007F7DF4"/>
    <w:rsid w:val="008079FA"/>
    <w:rsid w:val="00810D58"/>
    <w:rsid w:val="008150B9"/>
    <w:rsid w:val="00835B31"/>
    <w:rsid w:val="00847F60"/>
    <w:rsid w:val="00853BC9"/>
    <w:rsid w:val="008646DE"/>
    <w:rsid w:val="00864902"/>
    <w:rsid w:val="00864BE7"/>
    <w:rsid w:val="00865200"/>
    <w:rsid w:val="00871695"/>
    <w:rsid w:val="00891C25"/>
    <w:rsid w:val="008973EE"/>
    <w:rsid w:val="00897B67"/>
    <w:rsid w:val="008B6F0D"/>
    <w:rsid w:val="008C0A5A"/>
    <w:rsid w:val="008D089D"/>
    <w:rsid w:val="008E24A5"/>
    <w:rsid w:val="008F0B04"/>
    <w:rsid w:val="008F4ED3"/>
    <w:rsid w:val="008F63B8"/>
    <w:rsid w:val="008F7C55"/>
    <w:rsid w:val="00924567"/>
    <w:rsid w:val="00926BFD"/>
    <w:rsid w:val="00930694"/>
    <w:rsid w:val="0093521F"/>
    <w:rsid w:val="00945677"/>
    <w:rsid w:val="00955B84"/>
    <w:rsid w:val="00962F78"/>
    <w:rsid w:val="00965C9D"/>
    <w:rsid w:val="0096609F"/>
    <w:rsid w:val="00971600"/>
    <w:rsid w:val="00984342"/>
    <w:rsid w:val="009973B4"/>
    <w:rsid w:val="009A1B11"/>
    <w:rsid w:val="009A3AF9"/>
    <w:rsid w:val="009A4A41"/>
    <w:rsid w:val="009B7EB8"/>
    <w:rsid w:val="009E2444"/>
    <w:rsid w:val="009E30DA"/>
    <w:rsid w:val="009E6193"/>
    <w:rsid w:val="009E7DD1"/>
    <w:rsid w:val="009F7EED"/>
    <w:rsid w:val="00A138EC"/>
    <w:rsid w:val="00A3649D"/>
    <w:rsid w:val="00A36D0F"/>
    <w:rsid w:val="00A411EF"/>
    <w:rsid w:val="00A619FC"/>
    <w:rsid w:val="00A66648"/>
    <w:rsid w:val="00A801DE"/>
    <w:rsid w:val="00A90A22"/>
    <w:rsid w:val="00A97734"/>
    <w:rsid w:val="00AA7F40"/>
    <w:rsid w:val="00AB05B9"/>
    <w:rsid w:val="00AB41FC"/>
    <w:rsid w:val="00AB7D2F"/>
    <w:rsid w:val="00AD6F34"/>
    <w:rsid w:val="00AF0AAB"/>
    <w:rsid w:val="00AF156F"/>
    <w:rsid w:val="00AF616B"/>
    <w:rsid w:val="00B0685B"/>
    <w:rsid w:val="00B22D22"/>
    <w:rsid w:val="00B23030"/>
    <w:rsid w:val="00B237B9"/>
    <w:rsid w:val="00B23CAA"/>
    <w:rsid w:val="00B25189"/>
    <w:rsid w:val="00B410EE"/>
    <w:rsid w:val="00B43963"/>
    <w:rsid w:val="00B565AA"/>
    <w:rsid w:val="00B75064"/>
    <w:rsid w:val="00B8202D"/>
    <w:rsid w:val="00B83AEA"/>
    <w:rsid w:val="00B86D9C"/>
    <w:rsid w:val="00B929FD"/>
    <w:rsid w:val="00B95B99"/>
    <w:rsid w:val="00B95F69"/>
    <w:rsid w:val="00B97F9D"/>
    <w:rsid w:val="00BA4598"/>
    <w:rsid w:val="00BB13A7"/>
    <w:rsid w:val="00BB19A9"/>
    <w:rsid w:val="00BB385E"/>
    <w:rsid w:val="00BC2015"/>
    <w:rsid w:val="00BC71B0"/>
    <w:rsid w:val="00BF4732"/>
    <w:rsid w:val="00BF597E"/>
    <w:rsid w:val="00C03098"/>
    <w:rsid w:val="00C14685"/>
    <w:rsid w:val="00C31C73"/>
    <w:rsid w:val="00C326AE"/>
    <w:rsid w:val="00C438C2"/>
    <w:rsid w:val="00C51A36"/>
    <w:rsid w:val="00C548BE"/>
    <w:rsid w:val="00C55228"/>
    <w:rsid w:val="00C67E19"/>
    <w:rsid w:val="00C67E47"/>
    <w:rsid w:val="00C71E85"/>
    <w:rsid w:val="00C86F9B"/>
    <w:rsid w:val="00C87FEE"/>
    <w:rsid w:val="00C920A9"/>
    <w:rsid w:val="00CA659B"/>
    <w:rsid w:val="00CB260B"/>
    <w:rsid w:val="00CB66CD"/>
    <w:rsid w:val="00CD7004"/>
    <w:rsid w:val="00CE2A9E"/>
    <w:rsid w:val="00CE315A"/>
    <w:rsid w:val="00CE5B47"/>
    <w:rsid w:val="00CE7BE1"/>
    <w:rsid w:val="00CF147A"/>
    <w:rsid w:val="00CF1726"/>
    <w:rsid w:val="00CF6C5C"/>
    <w:rsid w:val="00CF701E"/>
    <w:rsid w:val="00D06F59"/>
    <w:rsid w:val="00D12FC9"/>
    <w:rsid w:val="00D16BBF"/>
    <w:rsid w:val="00D3392D"/>
    <w:rsid w:val="00D429D7"/>
    <w:rsid w:val="00D445C2"/>
    <w:rsid w:val="00D55E69"/>
    <w:rsid w:val="00D562F6"/>
    <w:rsid w:val="00D8388C"/>
    <w:rsid w:val="00D8660F"/>
    <w:rsid w:val="00D87853"/>
    <w:rsid w:val="00DA0DF0"/>
    <w:rsid w:val="00DD1C8E"/>
    <w:rsid w:val="00DE146D"/>
    <w:rsid w:val="00DE2197"/>
    <w:rsid w:val="00DE2D80"/>
    <w:rsid w:val="00DE6FCE"/>
    <w:rsid w:val="00DF76DB"/>
    <w:rsid w:val="00E038E4"/>
    <w:rsid w:val="00E13D9A"/>
    <w:rsid w:val="00E32D13"/>
    <w:rsid w:val="00E43186"/>
    <w:rsid w:val="00E43822"/>
    <w:rsid w:val="00E54035"/>
    <w:rsid w:val="00E62996"/>
    <w:rsid w:val="00E63714"/>
    <w:rsid w:val="00E64A51"/>
    <w:rsid w:val="00E660EA"/>
    <w:rsid w:val="00E676F9"/>
    <w:rsid w:val="00E730E1"/>
    <w:rsid w:val="00E75612"/>
    <w:rsid w:val="00E910C0"/>
    <w:rsid w:val="00E96A78"/>
    <w:rsid w:val="00E97424"/>
    <w:rsid w:val="00EA0B70"/>
    <w:rsid w:val="00EA55F7"/>
    <w:rsid w:val="00EB0164"/>
    <w:rsid w:val="00EB1030"/>
    <w:rsid w:val="00EB5DF5"/>
    <w:rsid w:val="00EB656A"/>
    <w:rsid w:val="00EB65F7"/>
    <w:rsid w:val="00EC42F5"/>
    <w:rsid w:val="00ED0F62"/>
    <w:rsid w:val="00EE6AB8"/>
    <w:rsid w:val="00EF2867"/>
    <w:rsid w:val="00EF2EAF"/>
    <w:rsid w:val="00EF36E7"/>
    <w:rsid w:val="00F024A7"/>
    <w:rsid w:val="00F06D09"/>
    <w:rsid w:val="00F11201"/>
    <w:rsid w:val="00F14D99"/>
    <w:rsid w:val="00F27D9A"/>
    <w:rsid w:val="00F311D6"/>
    <w:rsid w:val="00F32CB9"/>
    <w:rsid w:val="00F33729"/>
    <w:rsid w:val="00F35CD7"/>
    <w:rsid w:val="00F606E1"/>
    <w:rsid w:val="00F6739D"/>
    <w:rsid w:val="00F80156"/>
    <w:rsid w:val="00F83639"/>
    <w:rsid w:val="00F840C3"/>
    <w:rsid w:val="00F856F5"/>
    <w:rsid w:val="00F956F5"/>
    <w:rsid w:val="00FA0833"/>
    <w:rsid w:val="00FA1CD0"/>
    <w:rsid w:val="00FA350D"/>
    <w:rsid w:val="00FB03C3"/>
    <w:rsid w:val="00FB5A65"/>
    <w:rsid w:val="00FC5C16"/>
    <w:rsid w:val="00FD2869"/>
    <w:rsid w:val="00FD5EE5"/>
    <w:rsid w:val="00FD72A6"/>
    <w:rsid w:val="00FE09C9"/>
    <w:rsid w:val="00FF415B"/>
    <w:rsid w:val="00FF5C75"/>
    <w:rsid w:val="108219C2"/>
    <w:rsid w:val="39F52ADD"/>
    <w:rsid w:val="4EC17F0A"/>
    <w:rsid w:val="50F574B7"/>
    <w:rsid w:val="573033D2"/>
    <w:rsid w:val="5EA12B9A"/>
    <w:rsid w:val="6A920F4D"/>
    <w:rsid w:val="7AC36EB8"/>
    <w:rsid w:val="7B62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1">
    <w:name w:val="fontstyle01"/>
    <w:qFormat/>
    <w:uiPriority w:val="99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12">
    <w:name w:val="fontstyle21"/>
    <w:qFormat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13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542</Words>
  <Characters>3093</Characters>
  <Lines>25</Lines>
  <Paragraphs>7</Paragraphs>
  <TotalTime>2</TotalTime>
  <ScaleCrop>false</ScaleCrop>
  <LinksUpToDate>false</LinksUpToDate>
  <CharactersWithSpaces>3628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2019-05-18T05:12:00Z</dcterms:created>
  <dc:creator>微软用户</dc:creator>
  <cp:lastModifiedBy>lenovo</cp:lastModifiedBy>
  <dcterms:modified xsi:type="dcterms:W3CDTF">2019-11-30T15:23:11Z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