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0760-2020-EO-2021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南京申瑞电气系统控制有限公司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南京申瑞电气系统控制有限公司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南京市江宁区福英路1001号联东U谷2号楼（江宁高新园）</w:t>
            </w:r>
            <w:bookmarkEnd w:id="6"/>
          </w:p>
        </w:tc>
        <w:tc>
          <w:tcPr>
            <w:tcW w:w="1242" w:type="dxa"/>
            <w:vMerge w:val="restart"/>
            <w:vAlign w:val="center"/>
          </w:tcPr>
          <w:p>
            <w:r>
              <w:rPr>
                <w:rFonts w:hint="eastAsia"/>
              </w:rPr>
              <w:t>邮编</w:t>
            </w:r>
          </w:p>
        </w:tc>
        <w:tc>
          <w:tcPr>
            <w:tcW w:w="1771" w:type="dxa"/>
          </w:tcPr>
          <w:p>
            <w:bookmarkStart w:id="7" w:name="注册邮编"/>
            <w:r>
              <w:t>211100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南京市江宁区福英路1001号联东U谷2号楼（江宁高新园）</w:t>
            </w:r>
            <w:bookmarkEnd w:id="8"/>
          </w:p>
        </w:tc>
        <w:tc>
          <w:tcPr>
            <w:tcW w:w="1242" w:type="dxa"/>
            <w:vMerge w:val="continue"/>
            <w:vAlign w:val="center"/>
          </w:tcPr>
          <w:p/>
        </w:tc>
        <w:tc>
          <w:tcPr>
            <w:tcW w:w="1771" w:type="dxa"/>
          </w:tcPr>
          <w:p>
            <w:bookmarkStart w:id="9" w:name="办公邮编"/>
            <w:r>
              <w:t>211100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669" w:type="dxa"/>
            <w:vAlign w:val="center"/>
          </w:tcPr>
          <w:p>
            <w:r>
              <w:rPr>
                <w:rFonts w:hint="eastAsia"/>
              </w:rPr>
              <w:t>联系人</w:t>
            </w:r>
          </w:p>
        </w:tc>
        <w:tc>
          <w:tcPr>
            <w:tcW w:w="1552" w:type="dxa"/>
          </w:tcPr>
          <w:p>
            <w:bookmarkStart w:id="10" w:name="联系人"/>
            <w:r>
              <w:t>张小民</w:t>
            </w:r>
            <w:bookmarkEnd w:id="10"/>
          </w:p>
        </w:tc>
        <w:tc>
          <w:tcPr>
            <w:tcW w:w="1313" w:type="dxa"/>
            <w:vAlign w:val="center"/>
          </w:tcPr>
          <w:p>
            <w:r>
              <w:rPr>
                <w:rFonts w:hint="eastAsia"/>
              </w:rPr>
              <w:t>电话.</w:t>
            </w:r>
          </w:p>
        </w:tc>
        <w:tc>
          <w:tcPr>
            <w:tcW w:w="2180" w:type="dxa"/>
            <w:vAlign w:val="center"/>
          </w:tcPr>
          <w:p>
            <w:bookmarkStart w:id="11" w:name="联系人电话"/>
            <w:r>
              <w:t>13913918482 025-51181010</w:t>
            </w:r>
            <w:bookmarkEnd w:id="11"/>
          </w:p>
        </w:tc>
        <w:tc>
          <w:tcPr>
            <w:tcW w:w="1242" w:type="dxa"/>
            <w:vAlign w:val="center"/>
          </w:tcPr>
          <w:p>
            <w:r>
              <w:rPr>
                <w:rFonts w:hint="eastAsia"/>
              </w:rPr>
              <w:t>传真</w:t>
            </w:r>
          </w:p>
        </w:tc>
        <w:tc>
          <w:tcPr>
            <w:tcW w:w="1771" w:type="dxa"/>
          </w:tcPr>
          <w:p>
            <w:bookmarkStart w:id="12" w:name="联系人传真"/>
            <w:r>
              <w:t>025-51181000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王丹</w:t>
            </w:r>
            <w:bookmarkEnd w:id="13"/>
          </w:p>
        </w:tc>
        <w:tc>
          <w:tcPr>
            <w:tcW w:w="1313" w:type="dxa"/>
            <w:vAlign w:val="center"/>
          </w:tcPr>
          <w:p>
            <w:r>
              <w:rPr>
                <w:rFonts w:hint="eastAsia"/>
              </w:rPr>
              <w:t>管理者代表</w:t>
            </w:r>
          </w:p>
        </w:tc>
        <w:tc>
          <w:tcPr>
            <w:tcW w:w="2180" w:type="dxa"/>
          </w:tcPr>
          <w:p>
            <w:bookmarkStart w:id="14" w:name="管理者代表"/>
            <w:r>
              <w:t>张小民</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keepNext w:val="0"/>
              <w:keepLines w:val="0"/>
              <w:numPr>
                <w:ilvl w:val="0"/>
                <w:numId w:val="0"/>
              </w:numPr>
              <w:suppressLineNumbers w:val="0"/>
              <w:adjustRightInd w:val="0"/>
              <w:snapToGrid w:val="0"/>
              <w:spacing w:before="0" w:beforeAutospacing="0" w:after="0" w:afterAutospacing="0" w:line="276" w:lineRule="auto"/>
              <w:ind w:right="0" w:rightChars="0"/>
              <w:rPr>
                <w:rFonts w:hint="eastAsia" w:ascii="宋体" w:hAnsi="宋体"/>
                <w:szCs w:val="21"/>
              </w:rPr>
            </w:pPr>
            <w:r>
              <w:rPr>
                <w:rFonts w:hint="eastAsia" w:ascii="宋体" w:hAnsi="宋体"/>
                <w:szCs w:val="21"/>
              </w:rPr>
              <w:t>系统集成项目流程：签订合同—确定需求—方案策划—设计开发—设备类采购—设备进场验收—系统安装调试—客户培训—客户验收</w:t>
            </w:r>
          </w:p>
          <w:p>
            <w:r>
              <w:rPr>
                <w:rFonts w:hint="eastAsia" w:ascii="宋体"/>
                <w:color w:val="auto"/>
                <w:sz w:val="20"/>
                <w:szCs w:val="20"/>
                <w:lang w:val="en-US" w:eastAsia="zh-CN"/>
              </w:rPr>
              <w:t>生产过程：部件委托加工--组装（机箱显示面板安装---功能模件安装----机箱背板安装---装置固定件系统紧固）→测试→交付→技术服务（客户要求→问题解决→客户确认）</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2021年12月27日 上午至2021年12月28日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E：系统集成服务，应用软件的开发服务，GER系列自动化控制设备的开发、生产、技术服务所涉及的相关环境管理活动</w:t>
            </w:r>
          </w:p>
          <w:p>
            <w:r>
              <w:t>O：系统集成服务，应用软件的开发服务，GER系列自动化控制设备的开发、生产、技术服务所涉及的相关职业健康安全管理活动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E：18.05.07;33.02.01;33.02.02;34.06.00</w:t>
            </w:r>
          </w:p>
          <w:p>
            <w:r>
              <w:t>O：18.05.07;33.02.01;33.02.02;34.06.00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2020年3月8日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2021年01月17日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1</w:t>
            </w:r>
            <w:r>
              <w:rPr>
                <w:rFonts w:hint="eastAsia"/>
              </w:rPr>
              <w:t>月</w:t>
            </w:r>
            <w:r>
              <w:rPr>
                <w:rFonts w:hint="eastAsia"/>
                <w:lang w:val="en-US" w:eastAsia="zh-CN"/>
              </w:rPr>
              <w:t>22</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keepNext w:val="0"/>
              <w:keepLines w:val="0"/>
              <w:suppressLineNumbers w:val="0"/>
              <w:spacing w:before="40" w:beforeAutospacing="0" w:after="40" w:afterAutospacing="0" w:line="240" w:lineRule="auto"/>
              <w:ind w:left="0" w:right="0"/>
              <w:rPr>
                <w:rFonts w:hint="eastAsia" w:ascii="宋体" w:hAnsi="宋体"/>
                <w:b/>
                <w:color w:val="000000" w:themeColor="text1"/>
                <w:sz w:val="20"/>
                <w:szCs w:val="20"/>
              </w:rPr>
            </w:pPr>
            <w:r>
              <w:rPr>
                <w:rFonts w:hint="eastAsia" w:ascii="宋体" w:hAnsi="宋体"/>
                <w:b/>
                <w:color w:val="000000" w:themeColor="text1"/>
                <w:sz w:val="20"/>
                <w:szCs w:val="20"/>
              </w:rPr>
              <w:t>南京申瑞电气系统控制有限公司</w:t>
            </w:r>
          </w:p>
          <w:p>
            <w:pPr>
              <w:keepNext w:val="0"/>
              <w:keepLines w:val="0"/>
              <w:suppressLineNumbers w:val="0"/>
              <w:spacing w:before="40" w:beforeAutospacing="0" w:after="40" w:afterAutospacing="0" w:line="240" w:lineRule="auto"/>
              <w:ind w:left="0" w:leftChars="0" w:right="0" w:rightChars="0"/>
              <w:rPr>
                <w:lang w:val="de-DE" w:eastAsia="ja-JP"/>
              </w:rPr>
            </w:pPr>
            <w:r>
              <w:rPr>
                <w:rFonts w:hint="eastAsia" w:ascii="宋体" w:hAnsi="宋体"/>
                <w:b/>
                <w:color w:val="000000" w:themeColor="text1"/>
                <w:sz w:val="20"/>
                <w:szCs w:val="20"/>
              </w:rPr>
              <w:t>南京市江宁区福英路1001号联东U谷2号楼（江宁高新园）</w:t>
            </w:r>
          </w:p>
        </w:tc>
        <w:tc>
          <w:tcPr>
            <w:tcW w:w="2267" w:type="dxa"/>
            <w:vAlign w:val="top"/>
          </w:tcPr>
          <w:p>
            <w:pPr>
              <w:keepNext w:val="0"/>
              <w:keepLines w:val="0"/>
              <w:suppressLineNumbers w:val="0"/>
              <w:spacing w:before="40" w:beforeAutospacing="0" w:after="40" w:afterAutospacing="0" w:line="240" w:lineRule="auto"/>
              <w:ind w:left="0" w:leftChars="0" w:right="0" w:rightChars="0"/>
              <w:rPr>
                <w:lang w:val="de-DE" w:eastAsia="ja-JP"/>
              </w:rPr>
            </w:pPr>
            <w:r>
              <w:rPr>
                <w:rFonts w:hint="eastAsia" w:ascii="宋体" w:hAnsi="宋体"/>
                <w:b/>
                <w:color w:val="000000" w:themeColor="text1"/>
                <w:sz w:val="20"/>
                <w:szCs w:val="20"/>
              </w:rPr>
              <w:t>南京市江宁区福英路1001号联东U谷2号楼（江宁高新园）</w:t>
            </w:r>
          </w:p>
        </w:tc>
        <w:tc>
          <w:tcPr>
            <w:tcW w:w="571" w:type="dxa"/>
            <w:vAlign w:val="center"/>
          </w:tcPr>
          <w:p>
            <w:pPr>
              <w:keepNext w:val="0"/>
              <w:keepLines w:val="0"/>
              <w:suppressLineNumbers w:val="0"/>
              <w:spacing w:before="40" w:beforeAutospacing="0" w:after="40" w:afterAutospacing="0" w:line="240" w:lineRule="auto"/>
              <w:ind w:left="0" w:leftChars="0" w:right="0" w:rightChars="0"/>
              <w:rPr>
                <w:lang w:eastAsia="ja-JP"/>
              </w:rPr>
            </w:pPr>
            <w:r>
              <w:rPr>
                <w:rFonts w:hint="eastAsia" w:ascii="宋体" w:eastAsia="黑体"/>
                <w:b/>
                <w:lang w:val="en-US" w:eastAsia="zh-CN"/>
              </w:rPr>
              <w:t>25</w:t>
            </w:r>
          </w:p>
        </w:tc>
        <w:tc>
          <w:tcPr>
            <w:tcW w:w="2803" w:type="dxa"/>
            <w:vAlign w:val="center"/>
          </w:tcPr>
          <w:p>
            <w:pPr>
              <w:keepNext w:val="0"/>
              <w:keepLines w:val="0"/>
              <w:suppressLineNumbers w:val="0"/>
              <w:spacing w:before="0" w:beforeAutospacing="0" w:after="0" w:afterAutospacing="0"/>
              <w:ind w:left="0" w:right="0"/>
              <w:rPr>
                <w:rFonts w:hint="eastAsia"/>
                <w:sz w:val="20"/>
              </w:rPr>
            </w:pPr>
            <w:r>
              <w:rPr>
                <w:rFonts w:hint="eastAsia"/>
                <w:sz w:val="20"/>
              </w:rPr>
              <w:t>E：系统集成服务，应用软件的开发服务，GER系列自动化控制设备的开发、生产、技术服务所涉及的相关环境管理活动</w:t>
            </w:r>
          </w:p>
          <w:p>
            <w:pPr>
              <w:keepNext w:val="0"/>
              <w:keepLines w:val="0"/>
              <w:suppressLineNumbers w:val="0"/>
              <w:spacing w:before="0" w:beforeAutospacing="0" w:after="0" w:afterAutospacing="0"/>
              <w:ind w:left="0" w:leftChars="0" w:right="0" w:rightChars="0"/>
              <w:rPr>
                <w:lang w:eastAsia="ja-JP"/>
              </w:rPr>
            </w:pPr>
            <w:r>
              <w:rPr>
                <w:rFonts w:hint="eastAsia"/>
                <w:sz w:val="20"/>
              </w:rPr>
              <w:t>O：系统集成服务，应用软件的开发服务，GER系列自动化控制设备的开发、生产、技术服务所涉及的相关职业健康安全管理活动</w:t>
            </w:r>
          </w:p>
        </w:tc>
        <w:tc>
          <w:tcPr>
            <w:tcW w:w="669" w:type="dxa"/>
            <w:vAlign w:val="center"/>
          </w:tcPr>
          <w:p>
            <w:pPr>
              <w:keepNext w:val="0"/>
              <w:keepLines w:val="0"/>
              <w:suppressLineNumbers w:val="0"/>
              <w:spacing w:before="40" w:beforeAutospacing="0" w:after="40" w:afterAutospacing="0" w:line="240" w:lineRule="auto"/>
              <w:ind w:left="0" w:leftChars="0" w:right="0" w:rightChars="0"/>
              <w:rPr>
                <w:rFonts w:hint="default"/>
                <w:lang w:val="en-US" w:eastAsia="ja-JP"/>
              </w:rPr>
            </w:pPr>
            <w:r>
              <w:rPr>
                <w:rFonts w:hint="eastAsia" w:eastAsia="黑体"/>
                <w:sz w:val="21"/>
                <w:szCs w:val="21"/>
                <w:lang w:val="en-US" w:eastAsia="zh-CN"/>
              </w:rPr>
              <w:t>GBT24001\GBT45001</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2020-N1EMS-1258213</w:t>
            </w:r>
          </w:p>
          <w:p>
            <w:r>
              <w:t>2020-N1OHSMS-1258213</w:t>
            </w:r>
          </w:p>
        </w:tc>
        <w:tc>
          <w:tcPr>
            <w:tcW w:w="2179" w:type="dxa"/>
            <w:vAlign w:val="center"/>
          </w:tcPr>
          <w:p>
            <w:r>
              <w:t>E:18.05.07,33.02.01,33.02.02,34.06.00</w:t>
            </w:r>
          </w:p>
          <w:p>
            <w:r>
              <w:t>O:18.05.07,33.02.01,33.02.02,34.06.00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vAlign w:val="top"/>
          </w:tcPr>
          <w:p>
            <w:pPr>
              <w:keepNext w:val="0"/>
              <w:keepLines w:val="0"/>
              <w:suppressLineNumbers w:val="0"/>
              <w:spacing w:before="0" w:beforeAutospacing="0" w:after="0" w:afterAutospacing="0"/>
              <w:ind w:left="0" w:leftChars="0" w:right="0" w:rightChars="0"/>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keepNext w:val="0"/>
              <w:keepLines w:val="0"/>
              <w:suppressLineNumbers w:val="0"/>
              <w:spacing w:before="0" w:beforeAutospacing="0" w:after="0" w:afterAutospacing="0"/>
              <w:ind w:left="0" w:leftChars="0" w:right="0" w:rightChars="0"/>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keepNext w:val="0"/>
              <w:keepLines w:val="0"/>
              <w:suppressLineNumbers w:val="0"/>
              <w:spacing w:before="0" w:beforeAutospacing="0" w:after="0" w:afterAutospacing="0"/>
              <w:ind w:left="0" w:leftChars="0" w:right="0" w:rightChars="0"/>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keepNext w:val="0"/>
              <w:keepLines w:val="0"/>
              <w:suppressLineNumbers w:val="0"/>
              <w:spacing w:before="0" w:beforeAutospacing="0" w:after="0" w:afterAutospacing="0"/>
              <w:ind w:left="0" w:leftChars="0" w:right="0" w:rightChars="0"/>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keepNext w:val="0"/>
              <w:keepLines w:val="0"/>
              <w:suppressLineNumbers w:val="0"/>
              <w:spacing w:before="0" w:beforeAutospacing="0" w:after="0" w:afterAutospacing="0"/>
              <w:ind w:left="0" w:leftChars="0" w:right="0" w:rightChars="0"/>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keepNext w:val="0"/>
              <w:keepLines w:val="0"/>
              <w:suppressLineNumbers w:val="0"/>
              <w:spacing w:before="0" w:beforeAutospacing="0" w:after="0" w:afterAutospacing="0"/>
              <w:ind w:left="0" w:leftChars="0" w:right="0" w:rightChars="0"/>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keepNext w:val="0"/>
              <w:keepLines w:val="0"/>
              <w:suppressLineNumbers w:val="0"/>
              <w:spacing w:before="0" w:beforeAutospacing="0" w:after="0" w:afterAutospacing="0"/>
              <w:ind w:left="0" w:leftChars="0" w:right="0" w:rightChars="0"/>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keepNext w:val="0"/>
              <w:keepLines w:val="0"/>
              <w:suppressLineNumbers w:val="0"/>
              <w:spacing w:before="0" w:beforeAutospacing="0" w:after="0" w:afterAutospacing="0"/>
              <w:ind w:left="0" w:leftChars="0" w:right="0" w:rightChars="0"/>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keepNext w:val="0"/>
              <w:keepLines w:val="0"/>
              <w:suppressLineNumbers w:val="0"/>
              <w:spacing w:before="0" w:beforeAutospacing="0" w:after="0" w:afterAutospacing="0"/>
              <w:ind w:left="0" w:leftChars="0" w:right="0" w:rightChars="0"/>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针对初审提出的为粘贴安全警示标识，现场查看已整改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eastAsia="宋体"/>
                <w:sz w:val="24"/>
                <w:lang w:eastAsia="zh-CN"/>
              </w:rPr>
              <w:drawing>
                <wp:inline distT="0" distB="0" distL="114300" distR="114300">
                  <wp:extent cx="601345" cy="270510"/>
                  <wp:effectExtent l="0" t="0" r="8255" b="8890"/>
                  <wp:docPr id="1" name="图片 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b3aafdf404ed4d0ef2157cff4e447"/>
                          <pic:cNvPicPr>
                            <a:picLocks noChangeAspect="1"/>
                          </pic:cNvPicPr>
                        </pic:nvPicPr>
                        <pic:blipFill>
                          <a:blip r:embed="rId6"/>
                          <a:stretch>
                            <a:fillRect/>
                          </a:stretch>
                        </pic:blipFill>
                        <pic:spPr>
                          <a:xfrm>
                            <a:off x="0" y="0"/>
                            <a:ext cx="601345" cy="270510"/>
                          </a:xfrm>
                          <a:prstGeom prst="rect">
                            <a:avLst/>
                          </a:prstGeom>
                          <a:noFill/>
                          <a:ln>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rPr>
          <w:shd w:val="clear"/>
          <w:lang w:eastAsia="zh-CN"/>
        </w:rPr>
      </w:pPr>
      <w:r>
        <w:br w:type="page"/>
      </w:r>
    </w:p>
    <w:p>
      <w:pPr>
        <w:shd w:val="clear"/>
        <w:rPr>
          <w:shd w:val="clear"/>
          <w:lang w:eastAsia="zh-CN"/>
        </w:rPr>
      </w:pPr>
      <w:r>
        <w:rPr>
          <w:shd w:val="clear"/>
          <w:lang w:eastAsia="zh-CN"/>
        </w:rP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748"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8748" w:type="dxa"/>
          </w:tcPr>
          <w:p>
            <w:pPr>
              <w:keepNext w:val="0"/>
              <w:keepLines w:val="0"/>
              <w:suppressLineNumbers w:val="0"/>
              <w:spacing w:before="0" w:beforeAutospacing="0" w:after="0" w:afterAutospacing="0"/>
              <w:ind w:left="0" w:right="0"/>
              <w:rPr>
                <w:rFonts w:hint="eastAsi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8748" w:type="dxa"/>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suppressLineNumbers w:val="0"/>
                    <w:spacing w:before="0" w:beforeAutospacing="0" w:after="0" w:afterAutospacing="0"/>
                    <w:ind w:left="0" w:leftChars="0" w:right="0" w:rightChars="0"/>
                    <w:rPr>
                      <w:rFonts w:hint="eastAsia"/>
                    </w:rPr>
                  </w:pPr>
                  <w:r>
                    <w:rPr>
                      <w:rFonts w:hint="eastAsia"/>
                    </w:rPr>
                    <w:t>外部环境</w:t>
                  </w:r>
                </w:p>
              </w:tc>
              <w:tc>
                <w:tcPr>
                  <w:tcW w:w="7375" w:type="dxa"/>
                  <w:vAlign w:val="top"/>
                </w:tcPr>
                <w:p>
                  <w:pPr>
                    <w:keepNext w:val="0"/>
                    <w:keepLines w:val="0"/>
                    <w:suppressLineNumbers w:val="0"/>
                    <w:spacing w:before="0" w:beforeAutospacing="0" w:after="0" w:afterAutospacing="0"/>
                    <w:ind w:left="0" w:leftChars="0" w:right="0" w:rightChars="0"/>
                    <w:rPr>
                      <w:rFonts w:hint="eastAsia"/>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法律法规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技术 </w:t>
                  </w:r>
                  <w:r>
                    <w:rPr>
                      <w:rFonts w:hint="eastAsia"/>
                      <w:color w:val="auto"/>
                      <w:highlight w:val="none"/>
                      <w:shd w:val="clear" w:color="auto" w:fill="auto"/>
                      <w:lang w:eastAsia="zh-CN"/>
                    </w:rPr>
                    <w:sym w:font="Wingdings 2" w:char="0052"/>
                  </w:r>
                  <w:r>
                    <w:rPr>
                      <w:rFonts w:hint="eastAsia"/>
                      <w:color w:val="auto"/>
                      <w:highlight w:val="none"/>
                      <w:shd w:val="clear" w:color="auto" w:fill="auto"/>
                      <w:vertAlign w:val="baseline"/>
                      <w:lang w:val="en-US" w:eastAsia="zh-CN"/>
                    </w:rPr>
                    <w:t xml:space="preserve">竞争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市场  </w:t>
                  </w:r>
                  <w:r>
                    <w:rPr>
                      <w:rFonts w:hint="eastAsia"/>
                      <w:color w:val="auto"/>
                      <w:highlight w:val="none"/>
                      <w:shd w:val="clear" w:color="auto" w:fill="auto"/>
                    </w:rPr>
                    <w:sym w:font="Wingdings 2" w:char="0052"/>
                  </w:r>
                  <w:r>
                    <w:rPr>
                      <w:rFonts w:hint="eastAsia"/>
                      <w:color w:val="auto"/>
                      <w:highlight w:val="none"/>
                      <w:shd w:val="clear" w:color="auto" w:fill="auto"/>
                      <w:vertAlign w:val="baseline"/>
                      <w:lang w:val="en-US" w:eastAsia="zh-CN"/>
                    </w:rPr>
                    <w:t xml:space="preserve">社会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经济环境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suppressLineNumbers w:val="0"/>
                    <w:spacing w:before="0" w:beforeAutospacing="0" w:after="0" w:afterAutospacing="0"/>
                    <w:ind w:left="0" w:leftChars="0" w:right="0" w:rightChars="0"/>
                    <w:rPr>
                      <w:rFonts w:hint="eastAsia"/>
                    </w:rPr>
                  </w:pPr>
                  <w:r>
                    <w:rPr>
                      <w:rFonts w:hint="eastAsia"/>
                    </w:rPr>
                    <w:t>内部环境</w:t>
                  </w:r>
                </w:p>
              </w:tc>
              <w:tc>
                <w:tcPr>
                  <w:tcW w:w="7375" w:type="dxa"/>
                  <w:vAlign w:val="top"/>
                </w:tcPr>
                <w:p>
                  <w:pPr>
                    <w:keepNext w:val="0"/>
                    <w:keepLines w:val="0"/>
                    <w:suppressLineNumbers w:val="0"/>
                    <w:spacing w:before="0" w:beforeAutospacing="0" w:after="0" w:afterAutospacing="0"/>
                    <w:ind w:left="0" w:leftChars="0" w:right="0" w:rightChars="0"/>
                    <w:rPr>
                      <w:rFonts w:hint="eastAsia"/>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价值观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文化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知识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绩效 </w:t>
                  </w:r>
                  <w:r>
                    <w:rPr>
                      <w:rFonts w:hint="eastAsia"/>
                      <w:color w:val="auto"/>
                      <w:highlight w:val="none"/>
                      <w:shd w:val="clear" w:color="auto" w:fill="auto"/>
                      <w:lang w:eastAsia="zh-CN"/>
                    </w:rPr>
                    <w:t>☑</w:t>
                  </w:r>
                  <w:r>
                    <w:rPr>
                      <w:rFonts w:hint="eastAsia"/>
                      <w:color w:val="auto"/>
                      <w:highlight w:val="none"/>
                      <w:shd w:val="clear" w:color="auto" w:fill="auto"/>
                      <w:lang w:val="en-US" w:eastAsia="zh-CN"/>
                    </w:rPr>
                    <w:t>工艺</w:t>
                  </w:r>
                  <w:r>
                    <w:rPr>
                      <w:rFonts w:hint="eastAsia"/>
                      <w:color w:val="auto"/>
                      <w:highlight w:val="none"/>
                      <w:shd w:val="clear" w:color="auto" w:fill="auto"/>
                      <w:vertAlign w:val="baseline"/>
                      <w:lang w:val="en-US" w:eastAsia="zh-CN"/>
                    </w:rPr>
                    <w:t xml:space="preserve">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设备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人员能力</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5305"/>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重要的相关方</w:t>
                  </w:r>
                </w:p>
              </w:tc>
              <w:tc>
                <w:tcPr>
                  <w:tcW w:w="53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重要的相关方需求和希望（不必全选）</w:t>
                  </w:r>
                </w:p>
              </w:tc>
              <w:tc>
                <w:tcPr>
                  <w:tcW w:w="21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主管部门</w:t>
                  </w:r>
                </w:p>
              </w:tc>
              <w:tc>
                <w:tcPr>
                  <w:tcW w:w="53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遵守环境和职业健康和安全相关的法律法规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达标排放</w:t>
                  </w:r>
                </w:p>
              </w:tc>
              <w:tc>
                <w:tcPr>
                  <w:tcW w:w="21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供方</w:t>
                  </w:r>
                </w:p>
              </w:tc>
              <w:tc>
                <w:tcPr>
                  <w:tcW w:w="53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明示采购的环保要求</w:t>
                  </w:r>
                </w:p>
              </w:tc>
              <w:tc>
                <w:tcPr>
                  <w:tcW w:w="21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顾客</w:t>
                  </w:r>
                </w:p>
              </w:tc>
              <w:tc>
                <w:tcPr>
                  <w:tcW w:w="5305"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不因</w:t>
                  </w:r>
                  <w:r>
                    <w:rPr>
                      <w:rFonts w:hint="eastAsia"/>
                      <w:color w:val="auto"/>
                      <w:highlight w:val="none"/>
                      <w:shd w:val="clear" w:color="auto" w:fill="auto"/>
                      <w:vertAlign w:val="baseline"/>
                      <w:lang w:val="en-US" w:eastAsia="zh-CN"/>
                    </w:rPr>
                    <w:t>职业健康安全和</w:t>
                  </w:r>
                  <w:r>
                    <w:rPr>
                      <w:rFonts w:hint="eastAsia"/>
                      <w:color w:val="auto"/>
                      <w:highlight w:val="none"/>
                      <w:shd w:val="clear" w:color="auto" w:fill="auto"/>
                      <w:lang w:val="en-US" w:eastAsia="zh-CN"/>
                    </w:rPr>
                    <w:t>环保问题影响</w:t>
                  </w:r>
                  <w:r>
                    <w:rPr>
                      <w:rFonts w:hint="eastAsia"/>
                      <w:color w:val="auto"/>
                      <w:highlight w:val="none"/>
                      <w:shd w:val="clear" w:color="auto" w:fill="auto"/>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提供明确的MSDS</w:t>
                  </w:r>
                </w:p>
              </w:tc>
              <w:tc>
                <w:tcPr>
                  <w:tcW w:w="21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消费者</w:t>
                  </w:r>
                </w:p>
              </w:tc>
              <w:tc>
                <w:tcPr>
                  <w:tcW w:w="53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不因使用（如耗电）和最终处置带来麻烦</w:t>
                  </w:r>
                </w:p>
              </w:tc>
              <w:tc>
                <w:tcPr>
                  <w:tcW w:w="21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shd w:val="clear" w:color="auto" w:fill="auto"/>
                      <w:vertAlign w:val="baseline"/>
                      <w:lang w:val="en-US" w:eastAsia="zh-CN" w:bidi="ar-SA"/>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员工</w:t>
                  </w:r>
                </w:p>
              </w:tc>
              <w:tc>
                <w:tcPr>
                  <w:tcW w:w="53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不因环保问题停产，</w:t>
                  </w:r>
                  <w:r>
                    <w:rPr>
                      <w:rFonts w:hint="eastAsia"/>
                      <w:color w:val="auto"/>
                      <w:highlight w:val="none"/>
                      <w:shd w:val="clear" w:color="auto" w:fill="auto"/>
                      <w:vertAlign w:val="baseline"/>
                      <w:lang w:val="en-US" w:eastAsia="zh-CN"/>
                    </w:rPr>
                    <w:t>组织持续经营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不发生工伤和职业病，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组织持续经营</w:t>
                  </w:r>
                </w:p>
              </w:tc>
              <w:tc>
                <w:tcPr>
                  <w:tcW w:w="21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shd w:val="clear" w:color="auto" w:fill="auto"/>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投资方</w:t>
                  </w:r>
                </w:p>
              </w:tc>
              <w:tc>
                <w:tcPr>
                  <w:tcW w:w="53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不因环保和</w:t>
                  </w:r>
                  <w:r>
                    <w:rPr>
                      <w:rFonts w:hint="eastAsia"/>
                      <w:color w:val="auto"/>
                      <w:highlight w:val="none"/>
                      <w:shd w:val="clear" w:color="auto" w:fill="auto"/>
                      <w:vertAlign w:val="baseline"/>
                      <w:lang w:val="en-US" w:eastAsia="zh-CN"/>
                    </w:rPr>
                    <w:t>职业健康安全</w:t>
                  </w:r>
                  <w:r>
                    <w:rPr>
                      <w:rFonts w:hint="eastAsia"/>
                      <w:color w:val="auto"/>
                      <w:highlight w:val="none"/>
                      <w:shd w:val="clear" w:color="auto" w:fill="auto"/>
                      <w:lang w:val="en-US" w:eastAsia="zh-CN"/>
                    </w:rPr>
                    <w:t>问题停产，</w:t>
                  </w:r>
                  <w:r>
                    <w:rPr>
                      <w:rFonts w:hint="eastAsia"/>
                      <w:color w:val="auto"/>
                      <w:highlight w:val="none"/>
                      <w:shd w:val="clear" w:color="auto" w:fill="auto"/>
                      <w:vertAlign w:val="baseline"/>
                      <w:lang w:val="en-US" w:eastAsia="zh-CN"/>
                    </w:rPr>
                    <w:t>组织持续经营、盈利</w:t>
                  </w:r>
                </w:p>
              </w:tc>
              <w:tc>
                <w:tcPr>
                  <w:tcW w:w="21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社区</w:t>
                  </w:r>
                </w:p>
              </w:tc>
              <w:tc>
                <w:tcPr>
                  <w:tcW w:w="530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不因环保问题影响污染周围的环境和职业健康</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不发生</w:t>
                  </w:r>
                  <w:r>
                    <w:rPr>
                      <w:rFonts w:hint="eastAsia"/>
                      <w:color w:val="auto"/>
                      <w:highlight w:val="none"/>
                      <w:shd w:val="clear" w:color="auto" w:fill="auto"/>
                      <w:vertAlign w:val="baseline"/>
                      <w:lang w:val="en-US" w:eastAsia="zh-CN"/>
                    </w:rPr>
                    <w:t>职业健康安全</w:t>
                  </w:r>
                  <w:r>
                    <w:rPr>
                      <w:rFonts w:hint="eastAsia"/>
                      <w:color w:val="auto"/>
                      <w:highlight w:val="none"/>
                      <w:shd w:val="clear" w:color="auto" w:fill="auto"/>
                      <w:lang w:val="en-US" w:eastAsia="zh-CN"/>
                    </w:rPr>
                    <w:t>事故</w:t>
                  </w:r>
                  <w:r>
                    <w:rPr>
                      <w:rFonts w:hint="eastAsia"/>
                      <w:color w:val="auto"/>
                      <w:highlight w:val="none"/>
                      <w:shd w:val="clear" w:color="auto" w:fill="auto"/>
                      <w:vertAlign w:val="baseline"/>
                      <w:lang w:val="en-US" w:eastAsia="zh-CN"/>
                    </w:rPr>
                    <w:t>，</w:t>
                  </w:r>
                  <w:r>
                    <w:rPr>
                      <w:rFonts w:hint="eastAsia"/>
                      <w:color w:val="auto"/>
                      <w:highlight w:val="none"/>
                      <w:shd w:val="clear" w:color="auto" w:fill="auto"/>
                      <w:lang w:val="en-US" w:eastAsia="zh-CN"/>
                    </w:rPr>
                    <w:t>良好安全的合作机会</w:t>
                  </w:r>
                </w:p>
              </w:tc>
              <w:tc>
                <w:tcPr>
                  <w:tcW w:w="21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lang w:val="en-US"/>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其他</w:t>
                  </w:r>
                </w:p>
              </w:tc>
              <w:tc>
                <w:tcPr>
                  <w:tcW w:w="5305"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p>
              </w:tc>
              <w:tc>
                <w:tcPr>
                  <w:tcW w:w="21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bl>
          <w:p>
            <w:pPr>
              <w:keepNext w:val="0"/>
              <w:keepLines w:val="0"/>
              <w:suppressLineNumbers w:val="0"/>
              <w:spacing w:before="0" w:beforeAutospacing="0" w:after="0" w:afterAutospacing="0"/>
              <w:ind w:left="0" w:right="0"/>
              <w:rPr>
                <w:rFonts w:hint="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组织运用生命周期观点明确相关环境管理体系的范围；（详见第一条款审核范围）</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40" w:beforeAutospacing="0" w:after="40" w:afterAutospacing="0"/>
              <w:ind w:left="0" w:right="0"/>
              <w:rPr>
                <w:rFonts w:hint="eastAsia"/>
              </w:rPr>
            </w:pPr>
            <w:r>
              <w:rPr>
                <w:rFonts w:hint="eastAsia"/>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pacing w:before="40" w:beforeAutospacing="0" w:after="40" w:afterAutospacing="0"/>
              <w:ind w:left="0" w:right="0"/>
              <w:rPr>
                <w:rFonts w:hint="eastAsia"/>
              </w:rPr>
            </w:pPr>
            <w:r>
              <w:rPr>
                <w:rFonts w:hint="eastAsia"/>
              </w:rPr>
              <w:t>已将环境管理体系要求融入到其各项业务过程中，包括：</w:t>
            </w:r>
          </w:p>
          <w:p>
            <w:pPr>
              <w:keepNext w:val="0"/>
              <w:keepLines w:val="0"/>
              <w:suppressLineNumbers w:val="0"/>
              <w:spacing w:before="40" w:beforeAutospacing="0" w:after="40" w:afterAutospacing="0"/>
              <w:ind w:left="0" w:right="0"/>
              <w:rPr>
                <w:rFonts w:hint="eastAsia"/>
              </w:rPr>
            </w:pPr>
            <w:r>
              <w:rPr>
                <w:rFonts w:hint="eastAsia"/>
                <w:lang w:eastAsia="zh-CN"/>
              </w:rPr>
              <w:sym w:font="Wingdings 2" w:char="0052"/>
            </w:r>
            <w:r>
              <w:rPr>
                <w:rFonts w:hint="eastAsia"/>
              </w:rPr>
              <w:t xml:space="preserve">设计和开发 ☑采购 ☑人力资源☑营销和市场  </w:t>
            </w:r>
            <w:r>
              <w:rPr>
                <w:rFonts w:hint="eastAsia"/>
                <w:lang w:eastAsia="zh-CN"/>
              </w:rPr>
              <w:sym w:font="Wingdings 2" w:char="0052"/>
            </w:r>
            <w:r>
              <w:rPr>
                <w:rFonts w:hint="eastAsia"/>
              </w:rPr>
              <w:t xml:space="preserve">生产 ☑检验 ☑仓库管理 </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☑节约能源  ☑节约资源 □达标排放 ☑消防控制</w:t>
            </w:r>
            <w:r>
              <w:rPr>
                <w:rFonts w:hint="eastAsia"/>
              </w:rPr>
              <w:sym w:font="Wingdings 2" w:char="00A3"/>
            </w:r>
            <w:r>
              <w:rPr>
                <w:rFonts w:hint="eastAsia"/>
              </w:rPr>
              <w:t xml:space="preserve">危化品管理 </w:t>
            </w:r>
            <w:r>
              <w:rPr>
                <w:rFonts w:hint="eastAsia"/>
              </w:rPr>
              <w:sym w:font="Wingdings 2" w:char="0052"/>
            </w:r>
            <w:r>
              <w:rPr>
                <w:rFonts w:hint="eastAsia"/>
              </w:rPr>
              <w:t xml:space="preserve">特种设备管理 </w:t>
            </w:r>
          </w:p>
          <w:p>
            <w:pPr>
              <w:keepNext w:val="0"/>
              <w:keepLines w:val="0"/>
              <w:suppressLineNumbers w:val="0"/>
              <w:spacing w:before="40" w:beforeAutospacing="0" w:after="40" w:afterAutospacing="0"/>
              <w:ind w:left="0" w:right="0"/>
              <w:rPr>
                <w:rFonts w:hint="eastAsia"/>
              </w:rPr>
            </w:pPr>
            <w:r>
              <w:rPr>
                <w:rFonts w:hint="eastAsia"/>
              </w:rPr>
              <w:t>□环评三同时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□危险废物处置 □消防检测 □生产/服务过程 □环保监测 </w:t>
            </w:r>
            <w:r>
              <w:rPr>
                <w:rFonts w:hint="eastAsia"/>
              </w:rPr>
              <w:sym w:font="Wingdings 2" w:char="0052"/>
            </w:r>
            <w:r>
              <w:rPr>
                <w:rFonts w:hint="eastAsia"/>
              </w:rPr>
              <w:t>产品运输 □设备维修</w:t>
            </w:r>
          </w:p>
          <w:p>
            <w:pPr>
              <w:keepNext w:val="0"/>
              <w:keepLines w:val="0"/>
              <w:suppressLineNumbers w:val="0"/>
              <w:spacing w:before="40" w:beforeAutospacing="0" w:after="40" w:afterAutospacing="0"/>
              <w:ind w:left="0" w:right="0"/>
              <w:rPr>
                <w:rFonts w:hint="default" w:eastAsia="宋体"/>
                <w:lang w:val="en-US" w:eastAsia="zh-CN"/>
              </w:rPr>
            </w:pPr>
            <w:r>
              <w:rPr>
                <w:rFonts w:hint="eastAsia"/>
              </w:rPr>
              <w:t xml:space="preserve">□人员培训 </w:t>
            </w:r>
            <w:r>
              <w:rPr>
                <w:rFonts w:hint="eastAsia"/>
              </w:rPr>
              <w:sym w:font="Wingdings 2" w:char="0052"/>
            </w:r>
            <w:r>
              <w:rPr>
                <w:rFonts w:hint="eastAsia"/>
              </w:rPr>
              <w:t>其他</w:t>
            </w:r>
            <w:r>
              <w:rPr>
                <w:rFonts w:hint="eastAsia"/>
                <w:lang w:val="en-US" w:eastAsia="zh-CN"/>
              </w:rPr>
              <w:t>-产品包装</w:t>
            </w:r>
          </w:p>
          <w:p>
            <w:pPr>
              <w:keepNext w:val="0"/>
              <w:keepLines w:val="0"/>
              <w:suppressLineNumbers w:val="0"/>
              <w:spacing w:before="0" w:beforeAutospacing="0" w:after="0" w:afterAutospacing="0"/>
              <w:ind w:left="0" w:right="0"/>
              <w:rPr>
                <w:rFonts w:hint="eastAsi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8748"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pacing w:before="0" w:beforeAutospacing="0" w:after="0" w:afterAutospacing="0"/>
              <w:ind w:left="0" w:right="0"/>
              <w:rPr>
                <w:rFonts w:hint="eastAsia"/>
              </w:rPr>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 xml:space="preserve"> </w:t>
            </w:r>
            <w:r>
              <w:rPr>
                <w:rFonts w:hint="eastAsia"/>
                <w:color w:val="auto"/>
                <w:szCs w:val="18"/>
                <w:u w:val="single"/>
                <w:lang w:val="en-US" w:eastAsia="zh-CN"/>
              </w:rPr>
              <w:t>环境管理体系：节能治废，预防污染，教育全员，持续发展；</w:t>
            </w:r>
            <w:r>
              <w:rPr>
                <w:rFonts w:hint="eastAsia"/>
                <w:u w:val="single"/>
                <w:lang w:eastAsia="zh-CN"/>
              </w:rPr>
              <w:t>　</w:t>
            </w:r>
          </w:p>
          <w:p>
            <w:pPr>
              <w:keepNext w:val="0"/>
              <w:keepLines w:val="0"/>
              <w:suppressLineNumbers w:val="0"/>
              <w:spacing w:before="0" w:beforeAutospacing="0" w:after="0" w:afterAutospacing="0"/>
              <w:ind w:left="0" w:right="0"/>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eastAsia="宋体"/>
                <w:lang w:eastAsia="zh-CN"/>
              </w:rPr>
            </w:pPr>
            <w:r>
              <w:rPr>
                <w:rFonts w:hint="eastAsia"/>
              </w:rPr>
              <w:t>EMS的主管部门是——</w:t>
            </w:r>
            <w:r>
              <w:rPr>
                <w:rFonts w:hint="eastAsia"/>
                <w:lang w:val="en-US" w:eastAsia="zh-CN"/>
              </w:rPr>
              <w:t>行政部</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8748" w:type="dxa"/>
          </w:tcPr>
          <w:p>
            <w:pPr>
              <w:keepNext w:val="0"/>
              <w:keepLines w:val="0"/>
              <w:suppressLineNumbers w:val="0"/>
              <w:spacing w:before="0" w:beforeAutospacing="0" w:after="0" w:afterAutospacing="0"/>
              <w:ind w:left="0" w:right="0"/>
              <w:rPr>
                <w:rFonts w:hint="eastAsia"/>
              </w:rPr>
            </w:pPr>
            <w:r>
              <w:rPr>
                <w:rFonts w:hint="eastAsia"/>
              </w:rPr>
              <w:t>在策划环境管理体系时，组织确定了需要应对的风险和机遇及应对这些风险和机遇的措施；</w:t>
            </w:r>
          </w:p>
          <w:tbl>
            <w:tblPr>
              <w:tblStyle w:val="9"/>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9"/>
              <w:gridCol w:w="47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主要的风险描述</w:t>
                  </w:r>
                </w:p>
              </w:tc>
              <w:tc>
                <w:tcPr>
                  <w:tcW w:w="472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default"/>
                      <w:color w:val="auto"/>
                      <w:highlight w:val="none"/>
                      <w:shd w:val="clear" w:color="auto" w:fill="auto"/>
                      <w:vertAlign w:val="baseline"/>
                      <w:lang w:val="en-US" w:eastAsia="zh-CN"/>
                    </w:rPr>
                    <w:t>经济不景气，新冠疫情影响，同行业竞争较大</w:t>
                  </w:r>
                </w:p>
              </w:tc>
              <w:tc>
                <w:tcPr>
                  <w:tcW w:w="4726"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ascii="宋体" w:hAnsi="宋体" w:cs="宋体"/>
                      <w:color w:val="auto"/>
                      <w:szCs w:val="21"/>
                    </w:rPr>
                    <w:t>优化公司产品及服务、专业技术，以质优价廉的产品和优质的服务赢取市场</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有效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shd w:val="clear" w:color="auto" w:fill="auto"/>
                      <w:vertAlign w:val="baseline"/>
                      <w:lang w:val="en-US" w:eastAsia="zh-CN" w:bidi="ar-SA"/>
                    </w:rPr>
                  </w:pPr>
                  <w:r>
                    <w:rPr>
                      <w:rFonts w:hint="eastAsia" w:ascii="宋体" w:hAnsi="宋体" w:cs="宋体"/>
                      <w:color w:val="auto"/>
                      <w:szCs w:val="21"/>
                    </w:rPr>
                    <w:t>回款周期长，回款流程复杂，客户群强势，有拖延情况</w:t>
                  </w:r>
                </w:p>
              </w:tc>
              <w:tc>
                <w:tcPr>
                  <w:tcW w:w="4726"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ascii="宋体" w:hAnsi="宋体" w:cs="宋体"/>
                      <w:color w:val="auto"/>
                      <w:szCs w:val="21"/>
                    </w:rPr>
                    <w:t>提升服务质量，健全配套设施，遵守承诺，以优质的服务和好的技术质量，让客户满意，提高回款率</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有效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shd w:val="clear" w:color="auto" w:fill="auto"/>
                      <w:vertAlign w:val="baseline"/>
                      <w:lang w:val="en-US" w:eastAsia="zh-CN" w:bidi="ar-SA"/>
                    </w:rPr>
                  </w:pPr>
                  <w:r>
                    <w:rPr>
                      <w:rFonts w:hint="eastAsia" w:cs="Times New Roman"/>
                      <w:color w:val="auto"/>
                      <w:kern w:val="2"/>
                      <w:sz w:val="21"/>
                      <w:szCs w:val="24"/>
                      <w:highlight w:val="none"/>
                      <w:shd w:val="clear" w:color="auto" w:fill="auto"/>
                      <w:vertAlign w:val="baseline"/>
                      <w:lang w:val="en-US" w:eastAsia="zh-CN" w:bidi="ar-SA"/>
                    </w:rPr>
                    <w:t>火灾</w:t>
                  </w:r>
                </w:p>
              </w:tc>
              <w:tc>
                <w:tcPr>
                  <w:tcW w:w="4726"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建筑消防检测、防雷防静电监测</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有效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无效</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pacing w:before="0" w:beforeAutospacing="0" w:after="0" w:afterAutospacing="0"/>
              <w:ind w:left="0" w:right="0"/>
              <w:rPr>
                <w:rFonts w:hint="eastAsia"/>
              </w:rPr>
            </w:pPr>
            <w:r>
              <w:rPr>
                <w:rFonts w:hint="eastAsia"/>
              </w:rPr>
              <w:t xml:space="preserve">、异常状况和可合理预见的紧急情况。 </w:t>
            </w:r>
          </w:p>
          <w:p>
            <w:pPr>
              <w:keepNext w:val="0"/>
              <w:keepLines w:val="0"/>
              <w:suppressLineNumbers w:val="0"/>
              <w:spacing w:before="0" w:beforeAutospacing="0" w:after="0" w:afterAutospacing="0"/>
              <w:ind w:left="0" w:right="0"/>
              <w:rPr>
                <w:rFonts w:hint="eastAsia"/>
              </w:rPr>
            </w:pPr>
            <w:r>
              <w:rPr>
                <w:rFonts w:hint="eastAsia"/>
              </w:rPr>
              <w:t>制订了文件化的评价重要环境因素的准则，重要环境因素已识别，且对它们的重要性和对环境的影响被定期评审和更新。</w:t>
            </w:r>
          </w:p>
          <w:p>
            <w:pPr>
              <w:keepNext w:val="0"/>
              <w:keepLines w:val="0"/>
              <w:suppressLineNumbers w:val="0"/>
              <w:spacing w:before="0" w:beforeAutospacing="0" w:after="0" w:afterAutospacing="0"/>
              <w:ind w:left="0" w:right="0"/>
              <w:rPr>
                <w:rFonts w:hint="eastAsia"/>
              </w:rPr>
            </w:pPr>
            <w:r>
              <w:rPr>
                <w:rFonts w:hint="eastAsia"/>
              </w:rPr>
              <w:t>重要环境因素包括(必要时，按每个场所来描述):（不必全选）</w:t>
            </w:r>
          </w:p>
          <w:p>
            <w:pPr>
              <w:keepNext w:val="0"/>
              <w:keepLines w:val="0"/>
              <w:suppressLineNumbers w:val="0"/>
              <w:spacing w:before="40" w:beforeAutospacing="0" w:after="40" w:afterAutospacing="0"/>
              <w:ind w:left="0" w:right="0"/>
              <w:rPr>
                <w:rFonts w:hint="eastAsia"/>
                <w:highlight w:val="cyan"/>
              </w:rPr>
            </w:pPr>
            <w:r>
              <w:rPr>
                <w:rFonts w:hint="eastAsia"/>
              </w:rPr>
              <w:t xml:space="preserve">☑能源消耗  ☑资源消耗 </w:t>
            </w:r>
            <w:r>
              <w:rPr>
                <w:rFonts w:hint="eastAsia"/>
                <w:lang w:eastAsia="zh-CN"/>
              </w:rPr>
              <w:sym w:font="Wingdings 2" w:char="0052"/>
            </w:r>
            <w:r>
              <w:rPr>
                <w:rFonts w:hint="eastAsia"/>
              </w:rPr>
              <w:t xml:space="preserve">废水排放  □废气排放 </w:t>
            </w:r>
            <w:r>
              <w:rPr>
                <w:rFonts w:hint="eastAsia"/>
              </w:rPr>
              <w:sym w:font="Wingdings 2" w:char="00A3"/>
            </w:r>
            <w:r>
              <w:rPr>
                <w:rFonts w:hint="eastAsia"/>
              </w:rPr>
              <w:t xml:space="preserve">粉尘排放  □危废排放 </w:t>
            </w:r>
            <w:r>
              <w:rPr>
                <w:rFonts w:hint="eastAsia"/>
                <w:lang w:eastAsia="zh-CN"/>
              </w:rPr>
              <w:t>□</w:t>
            </w:r>
            <w:r>
              <w:rPr>
                <w:rFonts w:hint="eastAsia"/>
              </w:rPr>
              <w:t>噪声排放  □危化品泄露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组织定期确定并获取了与其环境因素有关的文件化的合规义务； 将这些合规义务应用于组织； 在建立、实施、保持和持续改进其环境管理体系时必须考虑这些合规义务。</w:t>
            </w:r>
          </w:p>
          <w:p>
            <w:pPr>
              <w:keepNext w:val="0"/>
              <w:keepLines w:val="0"/>
              <w:suppressLineNumbers w:val="0"/>
              <w:spacing w:before="0" w:beforeAutospacing="0" w:after="0" w:afterAutospacing="0"/>
              <w:ind w:left="0" w:right="0"/>
              <w:rPr>
                <w:rFonts w:hint="eastAsia" w:eastAsia="宋体"/>
                <w:lang w:val="en-US" w:eastAsia="zh-CN"/>
              </w:rPr>
            </w:pPr>
            <w:r>
              <w:rPr>
                <w:rFonts w:hint="eastAsia"/>
              </w:rPr>
              <w:t>组织提供了下列许可和授权(必要时，按每个场所来描述):</w:t>
            </w:r>
            <w:r>
              <w:rPr>
                <w:rFonts w:hint="eastAsia"/>
                <w:lang w:val="en-US" w:eastAsia="zh-CN"/>
              </w:rPr>
              <w:t>无</w:t>
            </w:r>
          </w:p>
          <w:p>
            <w:pPr>
              <w:keepNext w:val="0"/>
              <w:keepLines w:val="0"/>
              <w:suppressLineNumbers w:val="0"/>
              <w:spacing w:before="0" w:beforeAutospacing="0" w:after="0" w:afterAutospacing="0"/>
              <w:ind w:left="0" w:right="0"/>
              <w:rPr>
                <w:rFonts w:hint="eastAsia"/>
              </w:rPr>
            </w:pPr>
            <w:r>
              <w:rPr>
                <w:rFonts w:hint="eastAsia"/>
              </w:rPr>
              <w:t xml:space="preserve">□安全生产许可证编号：               </w:t>
            </w:r>
          </w:p>
          <w:p>
            <w:pPr>
              <w:keepNext w:val="0"/>
              <w:keepLines w:val="0"/>
              <w:suppressLineNumbers w:val="0"/>
              <w:spacing w:before="0" w:beforeAutospacing="0" w:after="0" w:afterAutospacing="0"/>
              <w:ind w:left="0" w:right="0"/>
              <w:rPr>
                <w:rFonts w:hint="eastAsia"/>
              </w:rPr>
            </w:pPr>
            <w:r>
              <w:rPr>
                <w:rFonts w:hint="eastAsia"/>
              </w:rPr>
              <w:t xml:space="preserve">□排污许可证编号：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环境影响登记表日期：</w:t>
            </w:r>
            <w:r>
              <w:rPr>
                <w:rFonts w:hint="eastAsia"/>
                <w:color w:val="auto"/>
              </w:rPr>
              <w:t xml:space="preserve"> </w:t>
            </w:r>
            <w:r>
              <w:rPr>
                <w:rFonts w:hint="eastAsia"/>
                <w:color w:val="auto"/>
                <w:vertAlign w:val="baseline"/>
                <w:lang w:val="en-US" w:eastAsia="zh-CN"/>
              </w:rPr>
              <w:t>环境影响登记表备案号：202132011500000061</w:t>
            </w:r>
            <w:r>
              <w:rPr>
                <w:rFonts w:hint="eastAsia"/>
                <w:color w:val="auto"/>
              </w:rPr>
              <w:t xml:space="preserve"> </w:t>
            </w:r>
          </w:p>
          <w:p>
            <w:pPr>
              <w:keepNext w:val="0"/>
              <w:keepLines w:val="0"/>
              <w:suppressLineNumbers w:val="0"/>
              <w:spacing w:before="0" w:beforeAutospacing="0" w:after="0" w:afterAutospacing="0"/>
              <w:ind w:left="0" w:right="0"/>
              <w:rPr>
                <w:rFonts w:hint="eastAsia"/>
              </w:rPr>
            </w:pPr>
            <w:r>
              <w:rPr>
                <w:rFonts w:hint="eastAsia"/>
              </w:rPr>
              <w:t xml:space="preserve">□环境影响报告表日期： </w:t>
            </w:r>
          </w:p>
          <w:p>
            <w:pPr>
              <w:keepNext w:val="0"/>
              <w:keepLines w:val="0"/>
              <w:suppressLineNumbers w:val="0"/>
              <w:spacing w:before="0" w:beforeAutospacing="0" w:after="0" w:afterAutospacing="0"/>
              <w:ind w:left="0" w:right="0"/>
              <w:rPr>
                <w:rFonts w:hint="eastAsia"/>
              </w:rPr>
            </w:pPr>
            <w:r>
              <w:rPr>
                <w:rFonts w:hint="eastAsia"/>
              </w:rPr>
              <w:t>□环境影响报告书日期：</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w:t>
            </w:r>
            <w:r>
              <w:rPr>
                <w:rFonts w:hint="eastAsia"/>
                <w:szCs w:val="18"/>
              </w:rPr>
              <w:t>环评验收报告</w:t>
            </w:r>
            <w:r>
              <w:rPr>
                <w:rFonts w:hint="eastAsia"/>
                <w:color w:val="000000"/>
                <w:szCs w:val="18"/>
              </w:rPr>
              <w:t>》编号：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p>
          <w:p>
            <w:pPr>
              <w:keepNext w:val="0"/>
              <w:keepLines w:val="0"/>
              <w:suppressLineNumbers w:val="0"/>
              <w:spacing w:before="0" w:beforeAutospacing="0" w:after="0" w:afterAutospacing="0"/>
              <w:ind w:left="0" w:right="0" w:firstLine="210" w:firstLineChars="100"/>
              <w:rPr>
                <w:rFonts w:hint="eastAsia"/>
                <w:color w:val="000000"/>
              </w:rPr>
            </w:pPr>
            <w:r>
              <w:rPr>
                <w:rFonts w:hint="eastAsia"/>
                <w:color w:val="000000"/>
              </w:rPr>
              <w:t>包括：</w:t>
            </w:r>
            <w:r>
              <w:rPr>
                <w:rFonts w:hint="eastAsia"/>
                <w:color w:val="000000"/>
              </w:rPr>
              <w:sym w:font="Wingdings" w:char="00A8"/>
            </w:r>
            <w:r>
              <w:rPr>
                <w:rFonts w:hint="eastAsia"/>
                <w:color w:val="000000"/>
              </w:rPr>
              <w:t xml:space="preserve">生活污水   </w:t>
            </w:r>
            <w:r>
              <w:rPr>
                <w:rFonts w:hint="eastAsia"/>
                <w:color w:val="000000"/>
              </w:rPr>
              <w:sym w:font="Wingdings" w:char="00A8"/>
            </w:r>
            <w:r>
              <w:rPr>
                <w:rFonts w:hint="eastAsia"/>
                <w:color w:val="000000"/>
              </w:rPr>
              <w:t xml:space="preserve">工业废水    </w:t>
            </w:r>
            <w:r>
              <w:rPr>
                <w:rFonts w:hint="eastAsia"/>
                <w:color w:val="000000"/>
              </w:rPr>
              <w:sym w:font="Wingdings" w:char="00A8"/>
            </w:r>
            <w:r>
              <w:rPr>
                <w:rFonts w:hint="eastAsia"/>
                <w:color w:val="000000"/>
              </w:rPr>
              <w:t xml:space="preserve">废气   </w:t>
            </w:r>
            <w:r>
              <w:rPr>
                <w:rFonts w:hint="eastAsia"/>
                <w:color w:val="000000"/>
              </w:rPr>
              <w:sym w:font="Wingdings" w:char="00A8"/>
            </w:r>
            <w:r>
              <w:rPr>
                <w:rFonts w:hint="eastAsia"/>
                <w:color w:val="000000"/>
              </w:rPr>
              <w:t xml:space="preserve">粉尘   </w:t>
            </w:r>
            <w:r>
              <w:rPr>
                <w:rFonts w:hint="eastAsia"/>
                <w:color w:val="000000"/>
              </w:rPr>
              <w:sym w:font="Wingdings" w:char="00A8"/>
            </w:r>
            <w:r>
              <w:rPr>
                <w:rFonts w:hint="eastAsia"/>
                <w:color w:val="000000"/>
              </w:rPr>
              <w:t xml:space="preserve">厂界噪声   </w:t>
            </w:r>
            <w:r>
              <w:rPr>
                <w:rFonts w:hint="eastAsia"/>
                <w:color w:val="000000"/>
              </w:rPr>
              <w:sym w:font="Wingdings" w:char="00A8"/>
            </w:r>
            <w:r>
              <w:rPr>
                <w:rFonts w:hint="eastAsia"/>
                <w:color w:val="000000"/>
              </w:rPr>
              <w:t>其他——</w:t>
            </w:r>
          </w:p>
          <w:p>
            <w:pPr>
              <w:keepNext w:val="0"/>
              <w:keepLines w:val="0"/>
              <w:suppressLineNumbers w:val="0"/>
              <w:spacing w:before="0" w:beforeAutospacing="0" w:after="0" w:afterAutospacing="0"/>
              <w:ind w:left="0" w:right="0"/>
              <w:rPr>
                <w:rFonts w:hint="eastAsia"/>
                <w:color w:val="000000"/>
                <w:szCs w:val="18"/>
                <w:u w:val="single"/>
              </w:rPr>
            </w:pP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sym w:font="Wingdings 2" w:char="0052"/>
            </w:r>
            <w:r>
              <w:rPr>
                <w:rFonts w:hint="eastAsia"/>
                <w:lang w:val="en-US" w:eastAsia="zh-CN"/>
              </w:rPr>
              <w:t>建设工程竣工验收消防备案凭证编号：江建消备字[2020]第0084号，2020年9月25号</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组织策划并采取措施管理其重要环境因素、合规义务和识别的风险和机遇； </w:t>
            </w:r>
          </w:p>
          <w:p>
            <w:pPr>
              <w:keepNext w:val="0"/>
              <w:keepLines w:val="0"/>
              <w:suppressLineNumbers w:val="0"/>
              <w:spacing w:before="0" w:beforeAutospacing="0" w:after="0" w:afterAutospacing="0"/>
              <w:ind w:left="0" w:right="0"/>
              <w:rPr>
                <w:rFonts w:hint="eastAsia"/>
              </w:rPr>
            </w:pPr>
            <w:r>
              <w:rPr>
                <w:rFonts w:hint="eastAsia"/>
              </w:rPr>
              <w:t xml:space="preserve">□污水处理  □除尘设备 □设备降噪  </w:t>
            </w:r>
            <w:r>
              <w:rPr>
                <w:rFonts w:hint="eastAsia"/>
              </w:rPr>
              <w:sym w:font="Wingdings 2" w:char="00A3"/>
            </w:r>
            <w:r>
              <w:rPr>
                <w:rFonts w:hint="eastAsia"/>
              </w:rPr>
              <w:t xml:space="preserve">危废合法处置 </w:t>
            </w:r>
            <w:r>
              <w:rPr>
                <w:rFonts w:hint="eastAsia"/>
              </w:rPr>
              <w:sym w:font="Wingdings 2" w:char="0052"/>
            </w:r>
            <w:r>
              <w:rPr>
                <w:rFonts w:hint="eastAsia"/>
              </w:rPr>
              <w:t xml:space="preserve">使用节能设备  □危化品控制 </w:t>
            </w:r>
          </w:p>
          <w:p>
            <w:pPr>
              <w:keepNext w:val="0"/>
              <w:keepLines w:val="0"/>
              <w:suppressLineNumbers w:val="0"/>
              <w:spacing w:before="0" w:beforeAutospacing="0" w:after="0" w:afterAutospacing="0"/>
              <w:ind w:left="0" w:right="0"/>
              <w:rPr>
                <w:rFonts w:hint="eastAsia"/>
                <w:highlight w:val="cyan"/>
              </w:rPr>
            </w:pP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环境总目标实现情况的评价，及其控制措施是：</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0"/>
              <w:gridCol w:w="1121"/>
              <w:gridCol w:w="3298"/>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10" w:type="pct"/>
                  <w:vAlign w:val="center"/>
                </w:tcPr>
                <w:p>
                  <w:pPr>
                    <w:keepNext w:val="0"/>
                    <w:keepLines w:val="0"/>
                    <w:widowControl/>
                    <w:suppressLineNumbers w:val="0"/>
                    <w:spacing w:before="40" w:beforeAutospacing="0" w:after="0" w:afterAutospacing="0"/>
                    <w:ind w:left="0" w:right="0"/>
                    <w:jc w:val="center"/>
                    <w:rPr>
                      <w:rFonts w:hint="eastAsia"/>
                      <w:color w:val="auto"/>
                      <w:szCs w:val="18"/>
                    </w:rPr>
                  </w:pPr>
                  <w:r>
                    <w:rPr>
                      <w:rFonts w:hint="eastAsia"/>
                      <w:color w:val="auto"/>
                      <w:szCs w:val="18"/>
                    </w:rPr>
                    <w:t>目标</w:t>
                  </w:r>
                </w:p>
              </w:tc>
              <w:tc>
                <w:tcPr>
                  <w:tcW w:w="620" w:type="pct"/>
                  <w:vAlign w:val="center"/>
                </w:tcPr>
                <w:p>
                  <w:pPr>
                    <w:keepNext w:val="0"/>
                    <w:keepLines w:val="0"/>
                    <w:widowControl/>
                    <w:suppressLineNumbers w:val="0"/>
                    <w:spacing w:before="40" w:beforeAutospacing="0" w:after="0" w:afterAutospacing="0"/>
                    <w:ind w:left="0" w:right="0"/>
                    <w:jc w:val="center"/>
                    <w:rPr>
                      <w:rFonts w:hint="eastAsia"/>
                      <w:color w:val="auto"/>
                      <w:szCs w:val="18"/>
                    </w:rPr>
                  </w:pPr>
                  <w:r>
                    <w:rPr>
                      <w:rFonts w:hint="eastAsia"/>
                      <w:color w:val="auto"/>
                      <w:szCs w:val="18"/>
                    </w:rPr>
                    <w:t>考核频次</w:t>
                  </w:r>
                </w:p>
              </w:tc>
              <w:tc>
                <w:tcPr>
                  <w:tcW w:w="1824" w:type="pct"/>
                  <w:vAlign w:val="center"/>
                </w:tcPr>
                <w:p>
                  <w:pPr>
                    <w:keepNext w:val="0"/>
                    <w:keepLines w:val="0"/>
                    <w:widowControl/>
                    <w:suppressLineNumbers w:val="0"/>
                    <w:spacing w:before="40" w:beforeAutospacing="0" w:after="0" w:afterAutospacing="0"/>
                    <w:ind w:left="0" w:right="0"/>
                    <w:jc w:val="center"/>
                    <w:rPr>
                      <w:rFonts w:hint="eastAsia"/>
                      <w:color w:val="auto"/>
                      <w:szCs w:val="18"/>
                    </w:rPr>
                  </w:pPr>
                  <w:r>
                    <w:rPr>
                      <w:rFonts w:hint="eastAsia"/>
                      <w:color w:val="auto"/>
                      <w:szCs w:val="18"/>
                    </w:rPr>
                    <w:t>计算方法</w:t>
                  </w:r>
                </w:p>
              </w:tc>
              <w:tc>
                <w:tcPr>
                  <w:tcW w:w="1045" w:type="pct"/>
                  <w:vAlign w:val="center"/>
                </w:tcPr>
                <w:p>
                  <w:pPr>
                    <w:keepNext w:val="0"/>
                    <w:keepLines w:val="0"/>
                    <w:widowControl/>
                    <w:suppressLineNumbers w:val="0"/>
                    <w:spacing w:before="40" w:beforeAutospacing="0" w:after="0" w:afterAutospacing="0"/>
                    <w:ind w:left="0" w:right="0"/>
                    <w:jc w:val="center"/>
                    <w:rPr>
                      <w:rFonts w:hint="eastAsia"/>
                      <w:color w:val="auto"/>
                      <w:szCs w:val="18"/>
                    </w:rPr>
                  </w:pPr>
                  <w:r>
                    <w:rPr>
                      <w:rFonts w:hint="eastAsia"/>
                      <w:color w:val="auto"/>
                      <w:szCs w:val="1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0" w:type="pct"/>
                  <w:vAlign w:val="top"/>
                </w:tcPr>
                <w:p>
                  <w:pPr>
                    <w:keepNext w:val="0"/>
                    <w:keepLines w:val="0"/>
                    <w:suppressLineNumbers w:val="0"/>
                    <w:spacing w:before="0" w:beforeAutospacing="0" w:after="0" w:afterAutospacing="0"/>
                    <w:ind w:left="0" w:right="0"/>
                    <w:rPr>
                      <w:rFonts w:hint="eastAsia"/>
                      <w:color w:val="auto"/>
                      <w:szCs w:val="18"/>
                    </w:rPr>
                  </w:pPr>
                  <w:r>
                    <w:rPr>
                      <w:rFonts w:hint="eastAsia" w:ascii="宋体" w:hAnsi="宋体"/>
                      <w:color w:val="auto"/>
                      <w:szCs w:val="21"/>
                    </w:rPr>
                    <w:t>产品交验合格率达100％</w:t>
                  </w:r>
                </w:p>
              </w:tc>
              <w:tc>
                <w:tcPr>
                  <w:tcW w:w="620" w:type="pct"/>
                  <w:vAlign w:val="center"/>
                </w:tcPr>
                <w:p>
                  <w:pPr>
                    <w:keepNext w:val="0"/>
                    <w:keepLines w:val="0"/>
                    <w:widowControl/>
                    <w:suppressLineNumbers w:val="0"/>
                    <w:spacing w:before="40" w:beforeAutospacing="0" w:after="0" w:afterAutospacing="0"/>
                    <w:ind w:left="0" w:right="0"/>
                    <w:rPr>
                      <w:rFonts w:hint="eastAsia"/>
                      <w:color w:val="auto"/>
                      <w:szCs w:val="18"/>
                    </w:rPr>
                  </w:pPr>
                  <w:r>
                    <w:rPr>
                      <w:rFonts w:hint="eastAsia"/>
                      <w:color w:val="auto"/>
                      <w:szCs w:val="18"/>
                    </w:rPr>
                    <w:t>一次/季度</w:t>
                  </w:r>
                </w:p>
              </w:tc>
              <w:tc>
                <w:tcPr>
                  <w:tcW w:w="1824" w:type="pct"/>
                  <w:vAlign w:val="center"/>
                </w:tcPr>
                <w:p>
                  <w:pPr>
                    <w:keepNext w:val="0"/>
                    <w:keepLines w:val="0"/>
                    <w:suppressLineNumbers w:val="0"/>
                    <w:spacing w:before="0" w:beforeAutospacing="0" w:after="0" w:afterAutospacing="0" w:line="360" w:lineRule="exact"/>
                    <w:ind w:left="0" w:right="0"/>
                    <w:rPr>
                      <w:rFonts w:hint="eastAsia"/>
                      <w:color w:val="auto"/>
                      <w:szCs w:val="18"/>
                    </w:rPr>
                  </w:pPr>
                  <w:r>
                    <w:rPr>
                      <w:rFonts w:hint="eastAsia" w:ascii="微软雅黑" w:hAnsi="微软雅黑" w:eastAsia="微软雅黑" w:cs="微软雅黑"/>
                      <w:color w:val="auto"/>
                      <w:sz w:val="20"/>
                      <w:szCs w:val="20"/>
                    </w:rPr>
                    <w:t>已交付项目合格数/已交付项目数*100%</w:t>
                  </w:r>
                </w:p>
              </w:tc>
              <w:tc>
                <w:tcPr>
                  <w:tcW w:w="1045" w:type="pct"/>
                  <w:vAlign w:val="center"/>
                </w:tcPr>
                <w:p>
                  <w:pPr>
                    <w:keepNext w:val="0"/>
                    <w:keepLines w:val="0"/>
                    <w:widowControl/>
                    <w:suppressLineNumbers w:val="0"/>
                    <w:spacing w:before="40" w:beforeAutospacing="0" w:after="0" w:afterAutospacing="0"/>
                    <w:ind w:left="0" w:right="0"/>
                    <w:rPr>
                      <w:rFonts w:hint="eastAsia"/>
                      <w:color w:val="auto"/>
                      <w:szCs w:val="18"/>
                    </w:rPr>
                  </w:pPr>
                  <w:r>
                    <w:rPr>
                      <w:rFonts w:hint="eastAsia"/>
                      <w:color w:val="auto"/>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0" w:type="pct"/>
                  <w:vAlign w:val="top"/>
                </w:tcPr>
                <w:p>
                  <w:pPr>
                    <w:keepNext w:val="0"/>
                    <w:keepLines w:val="0"/>
                    <w:suppressLineNumbers w:val="0"/>
                    <w:spacing w:before="0" w:beforeAutospacing="0" w:after="0" w:afterAutospacing="0"/>
                    <w:ind w:left="0" w:right="0"/>
                    <w:rPr>
                      <w:rFonts w:hint="eastAsia"/>
                      <w:color w:val="auto"/>
                      <w:szCs w:val="18"/>
                    </w:rPr>
                  </w:pPr>
                  <w:r>
                    <w:rPr>
                      <w:rFonts w:hint="eastAsia"/>
                      <w:color w:val="auto"/>
                      <w:szCs w:val="18"/>
                    </w:rPr>
                    <w:t>固废分类收集，合规处置率100%</w:t>
                  </w:r>
                </w:p>
              </w:tc>
              <w:tc>
                <w:tcPr>
                  <w:tcW w:w="620" w:type="pct"/>
                  <w:vAlign w:val="center"/>
                </w:tcPr>
                <w:p>
                  <w:pPr>
                    <w:keepNext w:val="0"/>
                    <w:keepLines w:val="0"/>
                    <w:widowControl/>
                    <w:suppressLineNumbers w:val="0"/>
                    <w:spacing w:before="40" w:beforeAutospacing="0" w:after="0" w:afterAutospacing="0"/>
                    <w:ind w:left="0" w:right="0"/>
                    <w:rPr>
                      <w:rFonts w:hint="eastAsia" w:eastAsia="宋体"/>
                      <w:color w:val="auto"/>
                      <w:szCs w:val="18"/>
                      <w:lang w:eastAsia="zh-CN"/>
                    </w:rPr>
                  </w:pPr>
                  <w:r>
                    <w:rPr>
                      <w:rFonts w:hint="eastAsia"/>
                      <w:color w:val="auto"/>
                      <w:szCs w:val="18"/>
                    </w:rPr>
                    <w:t>一次/</w:t>
                  </w:r>
                  <w:r>
                    <w:rPr>
                      <w:rFonts w:hint="eastAsia"/>
                      <w:color w:val="auto"/>
                      <w:szCs w:val="18"/>
                      <w:lang w:val="en-US" w:eastAsia="zh-CN"/>
                    </w:rPr>
                    <w:t>月</w:t>
                  </w:r>
                </w:p>
              </w:tc>
              <w:tc>
                <w:tcPr>
                  <w:tcW w:w="1824" w:type="pct"/>
                  <w:vAlign w:val="center"/>
                </w:tcPr>
                <w:p>
                  <w:pPr>
                    <w:keepNext w:val="0"/>
                    <w:keepLines w:val="0"/>
                    <w:suppressLineNumbers w:val="0"/>
                    <w:spacing w:before="0" w:beforeAutospacing="0" w:after="0" w:afterAutospacing="0" w:line="240" w:lineRule="exact"/>
                    <w:ind w:left="0" w:right="0"/>
                    <w:rPr>
                      <w:rFonts w:hint="eastAsia"/>
                      <w:color w:val="auto"/>
                      <w:szCs w:val="18"/>
                    </w:rPr>
                  </w:pPr>
                  <w:r>
                    <w:rPr>
                      <w:rFonts w:hint="eastAsia" w:ascii="微软雅黑" w:hAnsi="微软雅黑" w:eastAsia="微软雅黑" w:cs="微软雅黑"/>
                      <w:color w:val="auto"/>
                      <w:sz w:val="20"/>
                      <w:szCs w:val="20"/>
                    </w:rPr>
                    <w:t>固体废弃物分类处置数/总固体废弃物数</w:t>
                  </w:r>
                </w:p>
              </w:tc>
              <w:tc>
                <w:tcPr>
                  <w:tcW w:w="1045" w:type="pct"/>
                  <w:vAlign w:val="center"/>
                </w:tcPr>
                <w:p>
                  <w:pPr>
                    <w:keepNext w:val="0"/>
                    <w:keepLines w:val="0"/>
                    <w:widowControl/>
                    <w:suppressLineNumbers w:val="0"/>
                    <w:spacing w:before="40" w:beforeAutospacing="0" w:after="0" w:afterAutospacing="0"/>
                    <w:ind w:left="0" w:right="0"/>
                    <w:rPr>
                      <w:rFonts w:hint="eastAsia"/>
                      <w:color w:val="auto"/>
                      <w:szCs w:val="18"/>
                    </w:rPr>
                  </w:pPr>
                  <w:r>
                    <w:rPr>
                      <w:rFonts w:hint="eastAsia"/>
                      <w:color w:val="auto"/>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0" w:type="pct"/>
                  <w:vAlign w:val="center"/>
                </w:tcPr>
                <w:p>
                  <w:pPr>
                    <w:keepNext w:val="0"/>
                    <w:keepLines w:val="0"/>
                    <w:suppressLineNumbers w:val="0"/>
                    <w:spacing w:before="0" w:beforeAutospacing="0" w:after="0" w:afterAutospacing="0" w:line="240" w:lineRule="exact"/>
                    <w:ind w:left="0" w:right="0"/>
                    <w:rPr>
                      <w:rFonts w:hint="eastAsia"/>
                      <w:color w:val="auto"/>
                      <w:szCs w:val="18"/>
                    </w:rPr>
                  </w:pPr>
                  <w:r>
                    <w:rPr>
                      <w:rFonts w:hint="eastAsia" w:ascii="微软雅黑" w:hAnsi="微软雅黑" w:eastAsia="微软雅黑" w:cs="微软雅黑"/>
                      <w:color w:val="auto"/>
                      <w:sz w:val="20"/>
                      <w:szCs w:val="20"/>
                    </w:rPr>
                    <w:t>全年火灾事故发生率为“0”。</w:t>
                  </w:r>
                </w:p>
              </w:tc>
              <w:tc>
                <w:tcPr>
                  <w:tcW w:w="620" w:type="pct"/>
                  <w:vAlign w:val="center"/>
                </w:tcPr>
                <w:p>
                  <w:pPr>
                    <w:keepNext w:val="0"/>
                    <w:keepLines w:val="0"/>
                    <w:widowControl/>
                    <w:suppressLineNumbers w:val="0"/>
                    <w:spacing w:before="40" w:beforeAutospacing="0" w:after="0" w:afterAutospacing="0"/>
                    <w:ind w:left="0" w:right="0"/>
                    <w:rPr>
                      <w:rFonts w:hint="eastAsia"/>
                      <w:color w:val="auto"/>
                      <w:szCs w:val="18"/>
                    </w:rPr>
                  </w:pPr>
                  <w:r>
                    <w:rPr>
                      <w:rFonts w:hint="eastAsia"/>
                      <w:color w:val="auto"/>
                      <w:szCs w:val="18"/>
                    </w:rPr>
                    <w:t>一次/季度</w:t>
                  </w:r>
                </w:p>
              </w:tc>
              <w:tc>
                <w:tcPr>
                  <w:tcW w:w="1824" w:type="pct"/>
                  <w:vAlign w:val="center"/>
                </w:tcPr>
                <w:p>
                  <w:pPr>
                    <w:keepNext w:val="0"/>
                    <w:keepLines w:val="0"/>
                    <w:suppressLineNumbers w:val="0"/>
                    <w:spacing w:before="0" w:beforeAutospacing="0" w:after="0" w:afterAutospacing="0" w:line="240" w:lineRule="exact"/>
                    <w:ind w:left="0" w:right="0"/>
                    <w:rPr>
                      <w:rFonts w:hint="eastAsia"/>
                      <w:color w:val="auto"/>
                      <w:szCs w:val="18"/>
                    </w:rPr>
                  </w:pPr>
                  <w:r>
                    <w:rPr>
                      <w:rFonts w:hint="eastAsia" w:ascii="微软雅黑" w:hAnsi="微软雅黑" w:eastAsia="微软雅黑" w:cs="微软雅黑"/>
                      <w:color w:val="auto"/>
                      <w:sz w:val="20"/>
                      <w:szCs w:val="20"/>
                    </w:rPr>
                    <w:t>火灾事故发生次数</w:t>
                  </w:r>
                </w:p>
              </w:tc>
              <w:tc>
                <w:tcPr>
                  <w:tcW w:w="1045" w:type="pct"/>
                  <w:vAlign w:val="center"/>
                </w:tcPr>
                <w:p>
                  <w:pPr>
                    <w:keepNext w:val="0"/>
                    <w:keepLines w:val="0"/>
                    <w:widowControl/>
                    <w:suppressLineNumbers w:val="0"/>
                    <w:spacing w:before="40" w:beforeAutospacing="0" w:after="0" w:afterAutospacing="0"/>
                    <w:ind w:left="0" w:right="0"/>
                    <w:rPr>
                      <w:rFonts w:hint="eastAsia"/>
                      <w:color w:val="auto"/>
                      <w:szCs w:val="18"/>
                    </w:rPr>
                  </w:pPr>
                  <w:r>
                    <w:rPr>
                      <w:rFonts w:hint="eastAsia"/>
                      <w:color w:val="aut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0" w:type="pct"/>
                  <w:vAlign w:val="center"/>
                </w:tcPr>
                <w:p>
                  <w:pPr>
                    <w:keepNext w:val="0"/>
                    <w:keepLines w:val="0"/>
                    <w:suppressLineNumbers w:val="0"/>
                    <w:spacing w:before="0" w:beforeAutospacing="0" w:after="0" w:afterAutospacing="0" w:line="240" w:lineRule="exact"/>
                    <w:ind w:left="0" w:right="0"/>
                    <w:rPr>
                      <w:rFonts w:hint="eastAsia"/>
                      <w:color w:val="auto"/>
                      <w:szCs w:val="18"/>
                    </w:rPr>
                  </w:pPr>
                  <w:r>
                    <w:rPr>
                      <w:rFonts w:hint="eastAsia" w:ascii="微软雅黑" w:hAnsi="微软雅黑" w:eastAsia="微软雅黑" w:cs="微软雅黑"/>
                      <w:color w:val="auto"/>
                      <w:sz w:val="20"/>
                      <w:szCs w:val="20"/>
                    </w:rPr>
                    <w:t>全年触电伤害事故发生率为“0”。</w:t>
                  </w:r>
                </w:p>
              </w:tc>
              <w:tc>
                <w:tcPr>
                  <w:tcW w:w="620" w:type="pct"/>
                  <w:vAlign w:val="center"/>
                </w:tcPr>
                <w:p>
                  <w:pPr>
                    <w:keepNext w:val="0"/>
                    <w:keepLines w:val="0"/>
                    <w:widowControl/>
                    <w:suppressLineNumbers w:val="0"/>
                    <w:spacing w:before="40" w:beforeAutospacing="0" w:after="0" w:afterAutospacing="0"/>
                    <w:ind w:left="0" w:right="0"/>
                    <w:rPr>
                      <w:rFonts w:hint="eastAsia"/>
                      <w:color w:val="auto"/>
                      <w:szCs w:val="18"/>
                    </w:rPr>
                  </w:pPr>
                  <w:r>
                    <w:rPr>
                      <w:rFonts w:hint="eastAsia"/>
                      <w:color w:val="auto"/>
                      <w:szCs w:val="18"/>
                    </w:rPr>
                    <w:t>一次/季度</w:t>
                  </w:r>
                </w:p>
              </w:tc>
              <w:tc>
                <w:tcPr>
                  <w:tcW w:w="1824" w:type="pct"/>
                  <w:vAlign w:val="center"/>
                </w:tcPr>
                <w:p>
                  <w:pPr>
                    <w:keepNext w:val="0"/>
                    <w:keepLines w:val="0"/>
                    <w:suppressLineNumbers w:val="0"/>
                    <w:spacing w:before="0" w:beforeAutospacing="0" w:after="0" w:afterAutospacing="0" w:line="240" w:lineRule="exact"/>
                    <w:ind w:left="0" w:right="0"/>
                    <w:rPr>
                      <w:rFonts w:hint="eastAsia" w:eastAsia="宋体"/>
                      <w:color w:val="auto"/>
                      <w:szCs w:val="18"/>
                      <w:lang w:eastAsia="zh-CN"/>
                    </w:rPr>
                  </w:pPr>
                  <w:r>
                    <w:rPr>
                      <w:rFonts w:hint="eastAsia" w:ascii="微软雅黑" w:hAnsi="微软雅黑" w:eastAsia="微软雅黑" w:cs="微软雅黑"/>
                      <w:color w:val="auto"/>
                      <w:sz w:val="20"/>
                      <w:szCs w:val="20"/>
                    </w:rPr>
                    <w:t>触电事故发生次数</w:t>
                  </w:r>
                </w:p>
              </w:tc>
              <w:tc>
                <w:tcPr>
                  <w:tcW w:w="1045" w:type="pct"/>
                  <w:vAlign w:val="center"/>
                </w:tcPr>
                <w:p>
                  <w:pPr>
                    <w:keepNext w:val="0"/>
                    <w:keepLines w:val="0"/>
                    <w:widowControl/>
                    <w:suppressLineNumbers w:val="0"/>
                    <w:spacing w:before="40" w:beforeAutospacing="0" w:after="0" w:afterAutospacing="0"/>
                    <w:ind w:left="0" w:right="0"/>
                    <w:rPr>
                      <w:rFonts w:hint="eastAsia" w:eastAsia="宋体"/>
                      <w:color w:val="auto"/>
                      <w:szCs w:val="18"/>
                      <w:lang w:val="en-US" w:eastAsia="zh-CN"/>
                    </w:rPr>
                  </w:pPr>
                  <w:r>
                    <w:rPr>
                      <w:rFonts w:hint="eastAsia"/>
                      <w:color w:val="aut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0" w:type="pct"/>
                  <w:vAlign w:val="center"/>
                </w:tcPr>
                <w:p>
                  <w:pPr>
                    <w:keepNext w:val="0"/>
                    <w:keepLines w:val="0"/>
                    <w:suppressLineNumbers w:val="0"/>
                    <w:spacing w:before="0" w:beforeAutospacing="0" w:after="0" w:afterAutospacing="0" w:line="240" w:lineRule="exact"/>
                    <w:ind w:left="0" w:right="0"/>
                    <w:rPr>
                      <w:rFonts w:hint="eastAsia"/>
                      <w:color w:val="auto"/>
                      <w:szCs w:val="18"/>
                    </w:rPr>
                  </w:pPr>
                  <w:r>
                    <w:rPr>
                      <w:rFonts w:hint="eastAsia" w:ascii="微软雅黑" w:hAnsi="微软雅黑" w:eastAsia="微软雅黑" w:cs="微软雅黑"/>
                      <w:color w:val="auto"/>
                      <w:sz w:val="20"/>
                      <w:szCs w:val="20"/>
                    </w:rPr>
                    <w:t>重大安全事故的发生为零。</w:t>
                  </w:r>
                </w:p>
              </w:tc>
              <w:tc>
                <w:tcPr>
                  <w:tcW w:w="620" w:type="pct"/>
                  <w:vAlign w:val="center"/>
                </w:tcPr>
                <w:p>
                  <w:pPr>
                    <w:keepNext w:val="0"/>
                    <w:keepLines w:val="0"/>
                    <w:widowControl/>
                    <w:suppressLineNumbers w:val="0"/>
                    <w:spacing w:before="40" w:beforeAutospacing="0" w:after="0" w:afterAutospacing="0"/>
                    <w:ind w:left="0" w:right="0"/>
                    <w:rPr>
                      <w:rFonts w:hint="eastAsia"/>
                      <w:color w:val="auto"/>
                      <w:szCs w:val="18"/>
                    </w:rPr>
                  </w:pPr>
                  <w:r>
                    <w:rPr>
                      <w:rFonts w:hint="eastAsia"/>
                      <w:color w:val="auto"/>
                      <w:szCs w:val="18"/>
                    </w:rPr>
                    <w:t>一次/季度</w:t>
                  </w:r>
                </w:p>
              </w:tc>
              <w:tc>
                <w:tcPr>
                  <w:tcW w:w="1824" w:type="pct"/>
                  <w:vAlign w:val="center"/>
                </w:tcPr>
                <w:p>
                  <w:pPr>
                    <w:keepNext w:val="0"/>
                    <w:keepLines w:val="0"/>
                    <w:suppressLineNumbers w:val="0"/>
                    <w:spacing w:before="0" w:beforeAutospacing="0" w:after="0" w:afterAutospacing="0" w:line="240" w:lineRule="exact"/>
                    <w:ind w:left="0" w:right="0"/>
                    <w:rPr>
                      <w:rFonts w:hint="eastAsia"/>
                      <w:color w:val="auto"/>
                      <w:szCs w:val="18"/>
                    </w:rPr>
                  </w:pPr>
                  <w:r>
                    <w:rPr>
                      <w:rFonts w:hint="eastAsia" w:ascii="微软雅黑" w:hAnsi="微软雅黑" w:eastAsia="微软雅黑" w:cs="微软雅黑"/>
                      <w:color w:val="auto"/>
                      <w:sz w:val="20"/>
                      <w:szCs w:val="20"/>
                    </w:rPr>
                    <w:t>重大安全事故发生次数</w:t>
                  </w:r>
                </w:p>
              </w:tc>
              <w:tc>
                <w:tcPr>
                  <w:tcW w:w="1045" w:type="pct"/>
                  <w:vAlign w:val="center"/>
                </w:tcPr>
                <w:p>
                  <w:pPr>
                    <w:keepNext w:val="0"/>
                    <w:keepLines w:val="0"/>
                    <w:widowControl/>
                    <w:suppressLineNumbers w:val="0"/>
                    <w:spacing w:before="40" w:beforeAutospacing="0" w:after="0" w:afterAutospacing="0"/>
                    <w:ind w:left="0" w:right="0"/>
                    <w:rPr>
                      <w:rFonts w:hint="eastAsia" w:eastAsia="宋体"/>
                      <w:color w:val="auto"/>
                      <w:szCs w:val="18"/>
                      <w:lang w:eastAsia="zh-CN"/>
                    </w:rPr>
                  </w:pPr>
                  <w:r>
                    <w:rPr>
                      <w:rFonts w:hint="eastAsia"/>
                      <w:color w:val="auto"/>
                      <w:szCs w:val="18"/>
                      <w:lang w:val="en-US" w:eastAsia="zh-CN"/>
                    </w:rPr>
                    <w:t>0</w:t>
                  </w:r>
                </w:p>
              </w:tc>
            </w:tr>
          </w:tbl>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8748" w:type="dxa"/>
          </w:tcPr>
          <w:p>
            <w:pPr>
              <w:keepNext w:val="0"/>
              <w:keepLines w:val="0"/>
              <w:suppressLineNumbers w:val="0"/>
              <w:spacing w:before="0" w:beforeAutospacing="0" w:after="0" w:afterAutospacing="0"/>
              <w:ind w:left="0" w:right="0"/>
              <w:rPr>
                <w:rFonts w:hint="eastAsia"/>
              </w:rPr>
            </w:pPr>
            <w:r>
              <w:rPr>
                <w:rFonts w:hint="eastAsia"/>
              </w:rPr>
              <w:t>组织的资源状况：</w:t>
            </w:r>
            <w:r>
              <w:rPr>
                <w:rFonts w:hint="eastAsia"/>
              </w:rPr>
              <w:sym w:font="Wingdings" w:char="00FE"/>
            </w:r>
            <w:r>
              <w:rPr>
                <w:rFonts w:hint="eastAsia"/>
              </w:rPr>
              <w:t xml:space="preserve">人力资源 </w:t>
            </w:r>
            <w:r>
              <w:rPr>
                <w:rFonts w:hint="eastAsia"/>
              </w:rPr>
              <w:sym w:font="Wingdings" w:char="00FE"/>
            </w:r>
            <w:r>
              <w:rPr>
                <w:rFonts w:hint="eastAsia"/>
              </w:rPr>
              <w:t xml:space="preserve">自然资源 </w:t>
            </w:r>
            <w:r>
              <w:rPr>
                <w:rFonts w:hint="eastAsia"/>
              </w:rPr>
              <w:sym w:font="Wingdings" w:char="00FE"/>
            </w:r>
            <w:r>
              <w:rPr>
                <w:rFonts w:hint="eastAsia"/>
              </w:rPr>
              <w:t xml:space="preserve">基础设施  </w:t>
            </w:r>
            <w:r>
              <w:rPr>
                <w:rFonts w:hint="eastAsia"/>
              </w:rPr>
              <w:sym w:font="Wingdings" w:char="00FE"/>
            </w:r>
            <w:r>
              <w:rPr>
                <w:rFonts w:hint="eastAsia"/>
              </w:rPr>
              <w:t xml:space="preserve">技术  </w:t>
            </w:r>
            <w:r>
              <w:rPr>
                <w:rFonts w:hint="eastAsia"/>
              </w:rPr>
              <w:sym w:font="Wingdings" w:char="00FE"/>
            </w:r>
            <w:r>
              <w:rPr>
                <w:rFonts w:hint="eastAsia"/>
              </w:rPr>
              <w:t>财务资源。</w:t>
            </w:r>
          </w:p>
          <w:p>
            <w:pPr>
              <w:keepNext w:val="0"/>
              <w:keepLines w:val="0"/>
              <w:suppressLineNumbers w:val="0"/>
              <w:spacing w:before="0" w:beforeAutospacing="0" w:after="0" w:afterAutospacing="0"/>
              <w:ind w:left="0" w:right="0"/>
              <w:rPr>
                <w:rFonts w:hint="eastAsia"/>
              </w:rPr>
            </w:pPr>
            <w:r>
              <w:rPr>
                <w:rFonts w:hint="eastAsia"/>
              </w:rPr>
              <w:t>☑组织现有内部资源的能力可满足环境管理体系运行；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t>☑组织现有人力资源的能力可满足环境管理体系运行；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□组织现有人力资源的能力可基本环境环境管理体系运行，但是还有不足需要补充：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组织应确定、提供并维护所需的基础设施情况：</w:t>
            </w:r>
          </w:p>
          <w:p>
            <w:pPr>
              <w:keepNext w:val="0"/>
              <w:keepLines w:val="0"/>
              <w:numPr>
                <w:ilvl w:val="0"/>
                <w:numId w:val="2"/>
              </w:numPr>
              <w:suppressLineNumbers w:val="0"/>
              <w:spacing w:before="0" w:beforeAutospacing="0" w:after="0" w:afterAutospacing="0"/>
              <w:ind w:left="0" w:right="0"/>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现有内部资源的能力；</w:t>
            </w:r>
          </w:p>
          <w:p>
            <w:pPr>
              <w:keepNext w:val="0"/>
              <w:keepLines w:val="0"/>
              <w:suppressLineNumbers w:val="0"/>
              <w:spacing w:before="0" w:beforeAutospacing="0" w:after="0" w:afterAutospacing="0"/>
              <w:ind w:left="0" w:right="0"/>
              <w:rPr>
                <w:rFonts w:hint="eastAsia"/>
                <w:color w:val="auto"/>
                <w:highlight w:val="none"/>
                <w:shd w:val="clear" w:color="auto" w:fill="auto"/>
                <w:vertAlign w:val="baseline"/>
                <w:lang w:val="en-US" w:eastAsia="zh-CN"/>
              </w:rPr>
            </w:pPr>
            <w:r>
              <w:rPr>
                <w:rFonts w:hint="eastAsia"/>
                <w:color w:val="auto"/>
                <w:highlight w:val="none"/>
                <w:shd w:val="clear" w:color="auto" w:fill="auto"/>
              </w:rPr>
              <w:t>建筑面积</w:t>
            </w:r>
            <w:r>
              <w:rPr>
                <w:rFonts w:hint="eastAsia"/>
                <w:color w:val="auto"/>
                <w:highlight w:val="none"/>
                <w:u w:val="single"/>
                <w:shd w:val="clear" w:color="auto" w:fill="auto"/>
              </w:rPr>
              <w:t xml:space="preserve">  </w:t>
            </w:r>
            <w:r>
              <w:rPr>
                <w:rFonts w:hint="eastAsia"/>
                <w:color w:val="auto"/>
                <w:highlight w:val="none"/>
                <w:u w:val="single"/>
                <w:shd w:val="clear" w:color="auto" w:fill="auto"/>
                <w:lang w:val="en-US" w:eastAsia="zh-CN"/>
              </w:rPr>
              <w:t>2200</w:t>
            </w:r>
            <w:r>
              <w:rPr>
                <w:rFonts w:hint="eastAsia"/>
                <w:color w:val="auto"/>
                <w:highlight w:val="none"/>
                <w:u w:val="single"/>
                <w:shd w:val="clear" w:color="auto" w:fill="auto"/>
              </w:rPr>
              <w:t xml:space="preserve"> </w:t>
            </w:r>
            <w:r>
              <w:rPr>
                <w:rFonts w:hint="eastAsia"/>
                <w:color w:val="auto"/>
                <w:highlight w:val="none"/>
                <w:shd w:val="clear" w:color="auto" w:fill="auto"/>
              </w:rPr>
              <w:t>平方米；生产车间</w:t>
            </w:r>
            <w:r>
              <w:rPr>
                <w:rFonts w:hint="eastAsia"/>
                <w:color w:val="auto"/>
                <w:highlight w:val="none"/>
                <w:u w:val="single"/>
                <w:shd w:val="clear" w:color="auto" w:fill="auto"/>
              </w:rPr>
              <w:t xml:space="preserve"> </w:t>
            </w:r>
            <w:r>
              <w:rPr>
                <w:rFonts w:hint="eastAsia"/>
                <w:color w:val="auto"/>
                <w:highlight w:val="none"/>
                <w:u w:val="single"/>
                <w:shd w:val="clear" w:color="auto" w:fill="auto"/>
                <w:lang w:val="en-US" w:eastAsia="zh-CN"/>
              </w:rPr>
              <w:t>2</w:t>
            </w:r>
            <w:r>
              <w:rPr>
                <w:rFonts w:hint="eastAsia"/>
                <w:color w:val="auto"/>
                <w:highlight w:val="none"/>
                <w:u w:val="single"/>
                <w:shd w:val="clear" w:color="auto" w:fill="auto"/>
              </w:rPr>
              <w:t xml:space="preserve"> </w:t>
            </w:r>
            <w:r>
              <w:rPr>
                <w:rFonts w:hint="eastAsia"/>
                <w:color w:val="auto"/>
                <w:highlight w:val="none"/>
                <w:shd w:val="clear" w:color="auto" w:fill="auto"/>
              </w:rPr>
              <w:t>个；库房</w:t>
            </w:r>
            <w:r>
              <w:rPr>
                <w:rFonts w:hint="eastAsia"/>
                <w:color w:val="auto"/>
                <w:highlight w:val="none"/>
                <w:u w:val="single"/>
                <w:shd w:val="clear" w:color="auto" w:fill="auto"/>
              </w:rPr>
              <w:t xml:space="preserve"> </w:t>
            </w:r>
            <w:r>
              <w:rPr>
                <w:rFonts w:hint="eastAsia"/>
                <w:color w:val="auto"/>
                <w:highlight w:val="none"/>
                <w:u w:val="single"/>
                <w:shd w:val="clear" w:color="auto" w:fill="auto"/>
                <w:lang w:val="en-US" w:eastAsia="zh-CN"/>
              </w:rPr>
              <w:t>1</w:t>
            </w:r>
            <w:r>
              <w:rPr>
                <w:rFonts w:hint="eastAsia"/>
                <w:color w:val="auto"/>
                <w:highlight w:val="none"/>
                <w:u w:val="single"/>
                <w:shd w:val="clear" w:color="auto" w:fill="auto"/>
              </w:rPr>
              <w:t xml:space="preserve"> </w:t>
            </w:r>
            <w:r>
              <w:rPr>
                <w:rFonts w:hint="eastAsia"/>
                <w:color w:val="auto"/>
                <w:highlight w:val="none"/>
                <w:shd w:val="clear" w:color="auto" w:fill="auto"/>
              </w:rPr>
              <w:t>个；实验室</w:t>
            </w:r>
            <w:r>
              <w:rPr>
                <w:rFonts w:hint="eastAsia"/>
                <w:color w:val="auto"/>
                <w:highlight w:val="none"/>
                <w:u w:val="single"/>
                <w:shd w:val="clear" w:color="auto" w:fill="auto"/>
              </w:rPr>
              <w:t xml:space="preserve"> </w:t>
            </w:r>
            <w:r>
              <w:rPr>
                <w:rFonts w:hint="eastAsia"/>
                <w:color w:val="auto"/>
                <w:highlight w:val="none"/>
                <w:u w:val="single"/>
                <w:shd w:val="clear" w:color="auto" w:fill="auto"/>
                <w:lang w:val="en-US" w:eastAsia="zh-CN"/>
              </w:rPr>
              <w:t xml:space="preserve"> </w:t>
            </w:r>
            <w:r>
              <w:rPr>
                <w:rFonts w:hint="eastAsia"/>
                <w:color w:val="auto"/>
                <w:highlight w:val="none"/>
                <w:u w:val="single"/>
                <w:shd w:val="clear" w:color="auto" w:fill="auto"/>
              </w:rPr>
              <w:t xml:space="preserve">  </w:t>
            </w:r>
            <w:r>
              <w:rPr>
                <w:rFonts w:hint="eastAsia"/>
                <w:color w:val="auto"/>
                <w:highlight w:val="none"/>
                <w:shd w:val="clear" w:color="auto" w:fill="auto"/>
              </w:rPr>
              <w:t>个</w:t>
            </w:r>
            <w:r>
              <w:rPr>
                <w:rFonts w:hint="eastAsia"/>
                <w:color w:val="auto"/>
                <w:highlight w:val="none"/>
                <w:shd w:val="clear" w:color="auto" w:fill="auto"/>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shd w:val="clear" w:color="auto" w:fill="auto"/>
                <w:vertAlign w:val="baseline"/>
                <w:lang w:val="en-US" w:eastAsia="zh-CN"/>
              </w:rPr>
            </w:pPr>
            <w:r>
              <w:rPr>
                <w:rFonts w:hint="eastAsia"/>
                <w:color w:val="auto"/>
                <w:highlight w:val="none"/>
                <w:shd w:val="clear" w:color="auto" w:fill="auto"/>
                <w:vertAlign w:val="baseline"/>
                <w:lang w:val="en-US" w:eastAsia="zh-CN"/>
              </w:rPr>
              <w:t>主要生产设备有：</w:t>
            </w:r>
            <w:r>
              <w:rPr>
                <w:rFonts w:hint="eastAsia"/>
                <w:color w:val="auto"/>
                <w:highlight w:val="none"/>
                <w:u w:val="single"/>
                <w:shd w:val="clear" w:color="auto" w:fill="auto"/>
                <w:vertAlign w:val="baseline"/>
                <w:lang w:val="en-US" w:eastAsia="zh-CN"/>
              </w:rPr>
              <w:t xml:space="preserve"> </w:t>
            </w:r>
            <w:r>
              <w:rPr>
                <w:rFonts w:hint="eastAsia"/>
                <w:color w:val="auto"/>
                <w:highlight w:val="none"/>
                <w:u w:val="single"/>
                <w:shd w:val="clear" w:color="auto" w:fill="auto"/>
                <w:lang w:val="en-US" w:eastAsia="zh-CN"/>
              </w:rPr>
              <w:t>电烙铁、手电钻、交流接触调压器、手动试压泵、 换能器压力试验装置、多功能试验水槽</w:t>
            </w:r>
            <w:r>
              <w:rPr>
                <w:rFonts w:hint="eastAsia"/>
                <w:color w:val="auto"/>
                <w:highlight w:val="none"/>
                <w:u w:val="single"/>
                <w:shd w:val="clear" w:color="auto" w:fill="auto"/>
              </w:rPr>
              <w:t xml:space="preserve"> </w:t>
            </w:r>
            <w:r>
              <w:rPr>
                <w:rFonts w:hint="eastAsia"/>
                <w:color w:val="auto"/>
                <w:highlight w:val="none"/>
                <w:u w:val="single"/>
                <w:shd w:val="clear" w:color="auto" w:fill="auto"/>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shd w:val="clear" w:color="auto" w:fill="auto"/>
                <w:vertAlign w:val="baseline"/>
                <w:lang w:val="en-US" w:eastAsia="zh-CN"/>
              </w:rPr>
            </w:pPr>
            <w:r>
              <w:rPr>
                <w:rFonts w:hint="eastAsia"/>
                <w:color w:val="auto"/>
                <w:highlight w:val="none"/>
                <w:shd w:val="clear" w:color="auto" w:fill="auto"/>
                <w:vertAlign w:val="baseline"/>
                <w:lang w:val="en-US" w:eastAsia="zh-CN"/>
              </w:rPr>
              <w:t>主要安全和环保设备有：</w:t>
            </w:r>
            <w:r>
              <w:rPr>
                <w:rFonts w:hint="eastAsia"/>
                <w:color w:val="auto"/>
                <w:highlight w:val="none"/>
                <w:u w:val="single"/>
                <w:shd w:val="clear" w:color="auto" w:fill="auto"/>
                <w:vertAlign w:val="baseline"/>
                <w:lang w:val="en-US" w:eastAsia="zh-CN"/>
              </w:rPr>
              <w:t xml:space="preserve">  垃圾桶、消防栓、灭火器       （列举2~4种）</w:t>
            </w: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FE"/>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p>
            <w:pPr>
              <w:keepNext w:val="0"/>
              <w:keepLines w:val="0"/>
              <w:suppressLineNumbers w:val="0"/>
              <w:spacing w:before="0" w:beforeAutospacing="0" w:after="0" w:afterAutospacing="0"/>
              <w:ind w:left="0" w:right="0"/>
              <w:rPr>
                <w:rFonts w:hint="eastAsia"/>
              </w:rPr>
            </w:pPr>
            <w:r>
              <w:rPr>
                <w:rFonts w:hint="eastAsia"/>
              </w:rPr>
              <w:t>辅助场所：</w:t>
            </w:r>
            <w:r>
              <w:rPr>
                <w:rFonts w:hint="eastAsia"/>
              </w:rPr>
              <w:sym w:font="Wingdings" w:char="00A8"/>
            </w:r>
            <w:r>
              <w:rPr>
                <w:rFonts w:hint="eastAsia"/>
              </w:rPr>
              <w:t xml:space="preserve">高压配电室 </w:t>
            </w:r>
            <w:r>
              <w:rPr>
                <w:rFonts w:hint="eastAsia"/>
              </w:rPr>
              <w:sym w:font="Wingdings" w:char="00A8"/>
            </w:r>
            <w:r>
              <w:rPr>
                <w:rFonts w:hint="eastAsia"/>
              </w:rPr>
              <w:t xml:space="preserve">低压配电室 </w:t>
            </w:r>
            <w:r>
              <w:rPr>
                <w:rFonts w:hint="eastAsia"/>
              </w:rPr>
              <w:sym w:font="Wingdings" w:char="00A8"/>
            </w:r>
            <w:r>
              <w:rPr>
                <w:rFonts w:hint="eastAsia"/>
              </w:rPr>
              <w:t xml:space="preserve">空压站 </w:t>
            </w:r>
            <w:r>
              <w:rPr>
                <w:rFonts w:hint="eastAsia"/>
              </w:rPr>
              <w:sym w:font="Wingdings" w:char="00A8"/>
            </w:r>
            <w:r>
              <w:rPr>
                <w:rFonts w:hint="eastAsia"/>
              </w:rPr>
              <w:t xml:space="preserve">锅炉房 </w:t>
            </w:r>
            <w:r>
              <w:rPr>
                <w:rFonts w:hint="eastAsia"/>
              </w:rPr>
              <w:sym w:font="Wingdings" w:char="00A8"/>
            </w:r>
            <w:r>
              <w:rPr>
                <w:rFonts w:hint="eastAsia"/>
              </w:rPr>
              <w:t xml:space="preserve">食堂  </w:t>
            </w:r>
            <w:r>
              <w:rPr>
                <w:rFonts w:hint="eastAsia"/>
              </w:rPr>
              <w:sym w:font="Wingdings" w:char="00A8"/>
            </w:r>
            <w:r>
              <w:rPr>
                <w:rFonts w:hint="eastAsia"/>
              </w:rPr>
              <w:t xml:space="preserve">危化品库  </w:t>
            </w:r>
          </w:p>
          <w:p>
            <w:pPr>
              <w:keepNext w:val="0"/>
              <w:keepLines w:val="0"/>
              <w:suppressLineNumbers w:val="0"/>
              <w:spacing w:before="0" w:beforeAutospacing="0" w:after="0" w:afterAutospacing="0"/>
              <w:ind w:left="0" w:right="0" w:firstLine="1050" w:firstLineChars="500"/>
              <w:rPr>
                <w:rFonts w:hint="eastAsia"/>
              </w:rPr>
            </w:pPr>
            <w:r>
              <w:rPr>
                <w:rFonts w:hint="eastAsia"/>
              </w:rPr>
              <w:sym w:font="Wingdings" w:char="00A8"/>
            </w:r>
            <w:r>
              <w:rPr>
                <w:rFonts w:hint="eastAsia"/>
              </w:rPr>
              <w:t xml:space="preserve">危废库  </w:t>
            </w:r>
            <w:r>
              <w:rPr>
                <w:rFonts w:hint="eastAsia"/>
              </w:rPr>
              <w:sym w:font="Wingdings" w:char="00A8"/>
            </w:r>
            <w:r>
              <w:rPr>
                <w:rFonts w:hint="eastAsia"/>
              </w:rPr>
              <w:t xml:space="preserve">建筑施工 </w:t>
            </w:r>
            <w:r>
              <w:rPr>
                <w:rFonts w:hint="eastAsia"/>
              </w:rPr>
              <w:sym w:font="Wingdings" w:char="00A8"/>
            </w:r>
            <w:r>
              <w:rPr>
                <w:rFonts w:hint="eastAsia"/>
              </w:rPr>
              <w:t xml:space="preserve">污水处理站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☑组织现有基础设施可满足环境管理体系运行；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default" w:eastAsia="宋体"/>
                <w:lang w:val="en-US" w:eastAsia="zh-CN"/>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A8"/>
            </w:r>
            <w:r>
              <w:rPr>
                <w:rFonts w:hint="eastAsia"/>
              </w:rPr>
              <w:t xml:space="preserve">外校 </w:t>
            </w:r>
            <w:r>
              <w:rPr>
                <w:rFonts w:hint="eastAsia"/>
                <w:lang w:val="en-US" w:eastAsia="zh-CN"/>
              </w:rPr>
              <w:t xml:space="preserve">  无</w:t>
            </w:r>
          </w:p>
          <w:p>
            <w:pPr>
              <w:keepNext w:val="0"/>
              <w:keepLines w:val="0"/>
              <w:suppressLineNumbers w:val="0"/>
              <w:spacing w:before="0" w:beforeAutospacing="0" w:after="0" w:afterAutospacing="0"/>
              <w:ind w:left="0" w:right="0"/>
              <w:rPr>
                <w:rFonts w:hint="eastAsia"/>
                <w:u w:val="single"/>
              </w:rPr>
            </w:pPr>
            <w:r>
              <w:rPr>
                <w:rFonts w:hint="eastAsia"/>
              </w:rPr>
              <w:t>环境监测的计量器具有：</w:t>
            </w:r>
            <w:r>
              <w:rPr>
                <w:rFonts w:hint="eastAsia"/>
                <w:u w:val="single"/>
              </w:rPr>
              <w:t xml:space="preserve">  </w:t>
            </w:r>
            <w:r>
              <w:rPr>
                <w:rFonts w:hint="eastAsia"/>
                <w:szCs w:val="22"/>
                <w:u w:val="single"/>
                <w:lang w:val="en-US" w:eastAsia="zh-CN"/>
              </w:rPr>
              <w:t xml:space="preserve">   </w:t>
            </w:r>
            <w:r>
              <w:rPr>
                <w:rFonts w:hint="eastAsia"/>
                <w:u w:val="single"/>
                <w:lang w:val="en-US" w:eastAsia="zh-CN"/>
              </w:rPr>
              <w:t xml:space="preserve">   </w:t>
            </w:r>
            <w:r>
              <w:rPr>
                <w:rFonts w:hint="eastAsia"/>
                <w:u w:val="single"/>
              </w:rPr>
              <w:t>（列举1~4种）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FE"/>
            </w:r>
            <w:r>
              <w:rPr>
                <w:rFonts w:hint="eastAsia"/>
              </w:rPr>
              <w:t>其他</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组织已确定与环境管理体系相关的内部和外部沟通。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组织已建立了文件化的环境管理体系。对自编文件的编制、审批、发放、变更和作废进行了控制。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pacing w:before="0" w:beforeAutospacing="0" w:after="0" w:afterAutospacing="0"/>
              <w:ind w:left="0" w:right="0"/>
              <w:rPr>
                <w:rFonts w:hint="eastAsia"/>
                <w:highlight w:val="yellow"/>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A8"/>
            </w:r>
            <w:r>
              <w:rPr>
                <w:rFonts w:hint="eastAsia"/>
              </w:rPr>
              <w:t xml:space="preserve">MSDS   </w:t>
            </w:r>
            <w:r>
              <w:rPr>
                <w:rFonts w:hint="eastAsia"/>
              </w:rPr>
              <w:sym w:font="Wingdings" w:char="00FE"/>
            </w:r>
            <w:r>
              <w:rPr>
                <w:rFonts w:hint="eastAsia"/>
              </w:rPr>
              <w:t xml:space="preserve">接收准则  </w:t>
            </w:r>
            <w:r>
              <w:rPr>
                <w:rFonts w:hint="eastAsia"/>
              </w:rPr>
              <w:sym w:font="Wingdings" w:char="00FE"/>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组织建立并实施了与顾客沟通；如产品和服务的环境信息、顾客财产、应急措施等。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组织对产品和服务的环境要求进行了评审，确保有能力向顾客提供满足要求的产品和服务。</w:t>
            </w:r>
          </w:p>
          <w:p>
            <w:pPr>
              <w:keepNext w:val="0"/>
              <w:keepLines w:val="0"/>
              <w:suppressLineNumbers w:val="0"/>
              <w:spacing w:before="0" w:beforeAutospacing="0" w:after="0" w:afterAutospacing="0"/>
              <w:ind w:left="0" w:right="0"/>
              <w:rPr>
                <w:rFonts w:hint="eastAsia"/>
              </w:rPr>
            </w:pPr>
            <w:r>
              <w:rPr>
                <w:rFonts w:hint="eastAsia"/>
              </w:rPr>
              <w:t xml:space="preserve">顾客的环境要求为：  </w:t>
            </w:r>
            <w:r>
              <w:rPr>
                <w:rFonts w:hint="eastAsia"/>
              </w:rPr>
              <w:sym w:font="Wingdings" w:char="00A8"/>
            </w:r>
            <w:r>
              <w:rPr>
                <w:rFonts w:hint="eastAsia"/>
              </w:rPr>
              <w:t xml:space="preserve">Rohs  </w:t>
            </w:r>
            <w:r>
              <w:rPr>
                <w:rFonts w:hint="eastAsia"/>
              </w:rPr>
              <w:sym w:font="Wingdings" w:char="00A8"/>
            </w:r>
            <w:r>
              <w:rPr>
                <w:rFonts w:hint="eastAsia"/>
              </w:rPr>
              <w:t xml:space="preserve">MSDS  </w:t>
            </w:r>
            <w:r>
              <w:rPr>
                <w:rFonts w:hint="eastAsia"/>
              </w:rPr>
              <w:sym w:font="Wingdings" w:char="00FE"/>
            </w:r>
            <w:r>
              <w:rPr>
                <w:rFonts w:hint="eastAsia"/>
              </w:rPr>
              <w:t xml:space="preserve">EMS认证证书  </w:t>
            </w:r>
            <w:r>
              <w:rPr>
                <w:rFonts w:hint="eastAsia"/>
              </w:rPr>
              <w:sym w:font="Wingdings" w:char="00A8"/>
            </w:r>
            <w:r>
              <w:rPr>
                <w:rFonts w:hint="eastAsia"/>
              </w:rPr>
              <w:t xml:space="preserve">特殊包装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组织建立、实施和保持了适当的设计和开发过程，以确保后续的产品和服务的提供中满足环境相关的法律法规。（适用时）</w:t>
            </w:r>
          </w:p>
          <w:p>
            <w:pPr>
              <w:keepNext w:val="0"/>
              <w:keepLines w:val="0"/>
              <w:suppressLineNumbers w:val="0"/>
              <w:spacing w:before="0" w:beforeAutospacing="0" w:after="0" w:afterAutospacing="0"/>
              <w:ind w:left="0" w:right="0"/>
              <w:rPr>
                <w:rFonts w:hint="eastAsia"/>
              </w:rPr>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keepNext w:val="0"/>
              <w:keepLines w:val="0"/>
              <w:suppressLineNumbers w:val="0"/>
              <w:spacing w:before="0" w:beforeAutospacing="0" w:after="0" w:afterAutospacing="0"/>
              <w:ind w:left="0" w:right="0"/>
              <w:rPr>
                <w:rFonts w:hint="eastAsia"/>
              </w:rPr>
            </w:pPr>
            <w:r>
              <w:rPr>
                <w:rFonts w:hint="eastAsia"/>
              </w:rPr>
              <w:t>对该设计和开发的项目对环境因素进行了识别和评价，并制订了控制措施。</w:t>
            </w:r>
          </w:p>
          <w:p>
            <w:pPr>
              <w:keepNext w:val="0"/>
              <w:keepLines w:val="0"/>
              <w:suppressLineNumbers w:val="0"/>
              <w:spacing w:before="0" w:beforeAutospacing="0" w:after="0" w:afterAutospacing="0"/>
              <w:ind w:left="0" w:right="0"/>
              <w:rPr>
                <w:rFonts w:hint="eastAsia"/>
              </w:rPr>
            </w:pPr>
            <w:r>
              <w:rPr>
                <w:rFonts w:hint="eastAsia"/>
              </w:rPr>
              <w:t>设计和开发的环境因素控制：</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组织对外部提供的过程、产品（危化品）和服务的供方按照对环境因素的影响程度实施控制。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FE"/>
            </w:r>
            <w:r>
              <w:rPr>
                <w:rFonts w:hint="eastAsia"/>
              </w:rPr>
              <w:t>委托</w:t>
            </w:r>
            <w:r>
              <w:rPr>
                <w:rFonts w:hint="eastAsia"/>
                <w:lang w:val="en-US" w:eastAsia="zh-CN"/>
              </w:rPr>
              <w:t>包装</w:t>
            </w:r>
            <w:r>
              <w:rPr>
                <w:rFonts w:hint="eastAsia"/>
              </w:rPr>
              <w:t xml:space="preserve">  </w:t>
            </w:r>
            <w:r>
              <w:rPr>
                <w:rFonts w:hint="eastAsia"/>
              </w:rPr>
              <w:sym w:font="Wingdings" w:char="00A8"/>
            </w:r>
            <w:r>
              <w:rPr>
                <w:rFonts w:hint="eastAsia"/>
              </w:rPr>
              <w:t xml:space="preserve">施工 </w:t>
            </w:r>
            <w:r>
              <w:rPr>
                <w:rFonts w:hint="eastAsia"/>
              </w:rPr>
              <w:sym w:font="Wingdings" w:char="00A8"/>
            </w:r>
            <w:r>
              <w:rPr>
                <w:rFonts w:hint="eastAsia"/>
              </w:rPr>
              <w:t xml:space="preserve">设备维保  </w:t>
            </w:r>
            <w:r>
              <w:rPr>
                <w:rFonts w:hint="eastAsia"/>
              </w:rPr>
              <w:sym w:font="Wingdings" w:char="00FE"/>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 xml:space="preserve">控制方式： </w:t>
            </w:r>
            <w:r>
              <w:rPr>
                <w:rFonts w:hint="eastAsia"/>
              </w:rPr>
              <w:sym w:font="Wingdings" w:char="00FE"/>
            </w:r>
            <w:r>
              <w:rPr>
                <w:rFonts w:hint="eastAsia"/>
              </w:rPr>
              <w:t xml:space="preserve">约定 </w:t>
            </w:r>
            <w:r>
              <w:rPr>
                <w:rFonts w:hint="eastAsia"/>
              </w:rPr>
              <w:sym w:font="Wingdings" w:char="00FE"/>
            </w:r>
            <w:r>
              <w:rPr>
                <w:rFonts w:hint="eastAsia"/>
              </w:rPr>
              <w:t xml:space="preserve">危害告知  </w:t>
            </w:r>
            <w:r>
              <w:rPr>
                <w:rFonts w:hint="eastAsia"/>
              </w:rPr>
              <w:sym w:font="Wingdings" w:char="00FE"/>
            </w:r>
            <w:r>
              <w:rPr>
                <w:rFonts w:hint="eastAsia"/>
              </w:rPr>
              <w:t xml:space="preserve">现场检查 </w:t>
            </w:r>
            <w:r>
              <w:rPr>
                <w:rFonts w:hint="eastAsia"/>
              </w:rPr>
              <w:sym w:font="Wingdings" w:char="00A8"/>
            </w:r>
            <w:r>
              <w:rPr>
                <w:rFonts w:hint="eastAsia"/>
              </w:rPr>
              <w:t xml:space="preserve">专人跟踪  </w:t>
            </w:r>
            <w:r>
              <w:rPr>
                <w:rFonts w:hint="eastAsia"/>
              </w:rPr>
              <w:sym w:font="Wingdings" w:char="00A8"/>
            </w:r>
            <w:r>
              <w:rPr>
                <w:rFonts w:hint="eastAsia"/>
              </w:rPr>
              <w:t xml:space="preserve">出入控制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对外部供方的控制：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组织的生产和服务提供流程图（见第三条款），企业环境因素控制情况</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环境和职业健康管理体系策划和推动</w:t>
                  </w:r>
                </w:p>
              </w:tc>
              <w:tc>
                <w:tcPr>
                  <w:tcW w:w="226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行政部</w:t>
                  </w:r>
                </w:p>
              </w:tc>
              <w:tc>
                <w:tcPr>
                  <w:tcW w:w="226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生产/服务设计开发过程</w:t>
                  </w:r>
                </w:p>
              </w:tc>
              <w:tc>
                <w:tcPr>
                  <w:tcW w:w="226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技术开发部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shd w:val="clear" w:color="auto" w:fill="auto"/>
                      <w:vertAlign w:val="baseline"/>
                      <w:lang w:val="en-US" w:eastAsia="zh-CN"/>
                    </w:rPr>
                  </w:pPr>
                  <w:r>
                    <w:rPr>
                      <w:rFonts w:hint="eastAsia" w:cs="Times New Roman"/>
                      <w:color w:val="auto"/>
                      <w:kern w:val="2"/>
                      <w:sz w:val="21"/>
                      <w:highlight w:val="none"/>
                      <w:shd w:val="clear" w:color="auto" w:fill="auto"/>
                      <w:vertAlign w:val="baseline"/>
                      <w:lang w:val="en-US" w:eastAsia="zh-CN" w:bidi="ar-SA"/>
                    </w:rPr>
                    <w:t>员工代表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行政部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生产/服务提供过程</w:t>
                  </w:r>
                </w:p>
              </w:tc>
              <w:tc>
                <w:tcPr>
                  <w:tcW w:w="226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生产工程部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外部供方控制</w:t>
                  </w:r>
                </w:p>
              </w:tc>
              <w:tc>
                <w:tcPr>
                  <w:tcW w:w="226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生产工程部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s="Times New Roman"/>
                      <w:color w:val="auto"/>
                      <w:kern w:val="2"/>
                      <w:sz w:val="21"/>
                      <w:highlight w:val="none"/>
                      <w:shd w:val="clear" w:color="auto" w:fill="auto"/>
                      <w:vertAlign w:val="baseline"/>
                      <w:lang w:val="en-US" w:eastAsia="zh-CN" w:bidi="ar-SA"/>
                    </w:rPr>
                    <w:t>产品/服务放行</w:t>
                  </w:r>
                </w:p>
              </w:tc>
              <w:tc>
                <w:tcPr>
                  <w:tcW w:w="226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质量管理部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消防</w:t>
                  </w:r>
                </w:p>
              </w:tc>
              <w:tc>
                <w:tcPr>
                  <w:tcW w:w="226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行政部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对生产和服务提供过程的环境因素控制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组织对生产设备、环保设备、特种设备制订了计划进行了定期的检查、保养和维修；运行完好</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FE"/>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r>
              <w:rPr>
                <w:rFonts w:hint="eastAsia"/>
                <w:u w:val="single"/>
                <w:lang w:val="en-US" w:eastAsia="zh-CN"/>
              </w:rPr>
              <w:t xml:space="preserve">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 xml:space="preserve">特种设备检测报告，如： </w:t>
            </w:r>
            <w:r>
              <w:rPr>
                <w:rFonts w:hint="eastAsia"/>
                <w:color w:val="auto"/>
                <w:u w:val="single"/>
              </w:rPr>
              <w:t xml:space="preserve"> </w:t>
            </w:r>
            <w:r>
              <w:rPr>
                <w:rFonts w:hint="eastAsia"/>
                <w:color w:val="auto"/>
                <w:u w:val="single"/>
                <w:lang w:val="en-US" w:eastAsia="zh-CN"/>
              </w:rPr>
              <w:t>电梯特种设备使用登记证编号：梯12苏A32382（20），设备代码：31201004120200058185，检测机构：南京市特种设备安全监督检验研究院，下次检验日期：2022年06月</w:t>
            </w:r>
            <w:r>
              <w:rPr>
                <w:rFonts w:hint="eastAsia"/>
                <w:color w:val="auto"/>
                <w:u w:val="single"/>
              </w:rPr>
              <w:t xml:space="preserve"> （</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 xml:space="preserve">组织对生产和服务提供的有预期和非预期的更改进行必要的环境因素评审和制订控制措施，以确保持续地符合法规要求。 </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FE"/>
            </w:r>
            <w:r>
              <w:rPr>
                <w:rFonts w:hint="eastAsia"/>
              </w:rPr>
              <w:t>未发生</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pacing w:before="0" w:beforeAutospacing="0" w:after="0" w:afterAutospacing="0"/>
              <w:ind w:left="0" w:right="0"/>
              <w:rPr>
                <w:rFonts w:hint="eastAsia"/>
              </w:rPr>
            </w:pPr>
            <w:r>
              <w:rPr>
                <w:rFonts w:hint="eastAsia"/>
              </w:rPr>
              <w:t>制订的应急预案包括：</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火灾控制 </w:t>
            </w:r>
            <w:r>
              <w:rPr>
                <w:rFonts w:hint="eastAsia"/>
              </w:rPr>
              <w:sym w:font="Wingdings" w:char="00FE"/>
            </w:r>
            <w:r>
              <w:rPr>
                <w:rFonts w:hint="eastAsia"/>
              </w:rPr>
              <w:t xml:space="preserve">危化品泄露 </w:t>
            </w:r>
            <w:r>
              <w:rPr>
                <w:rFonts w:hint="eastAsia"/>
              </w:rPr>
              <w:sym w:font="Wingdings" w:char="00A8"/>
            </w:r>
            <w:r>
              <w:rPr>
                <w:rFonts w:hint="eastAsia"/>
              </w:rPr>
              <w:t xml:space="preserve">锅炉爆炸 </w:t>
            </w:r>
            <w:r>
              <w:rPr>
                <w:rFonts w:hint="eastAsia"/>
              </w:rPr>
              <w:sym w:font="Wingdings" w:char="00A8"/>
            </w:r>
            <w:r>
              <w:rPr>
                <w:rFonts w:hint="eastAsia"/>
              </w:rPr>
              <w:t xml:space="preserve">环保设备故障 </w:t>
            </w:r>
            <w:r>
              <w:rPr>
                <w:rFonts w:hint="eastAsia"/>
              </w:rPr>
              <w:sym w:font="Wingdings" w:char="00FE"/>
            </w:r>
            <w:r>
              <w:rPr>
                <w:rFonts w:hint="eastAsia"/>
              </w:rPr>
              <w:t xml:space="preserve">停水停电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A8"/>
            </w:r>
            <w:r>
              <w:rPr>
                <w:rFonts w:hint="eastAsia"/>
              </w:rPr>
              <w:t>已发生：</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color w:val="auto"/>
              </w:rPr>
              <w:t>于</w:t>
            </w:r>
            <w:r>
              <w:rPr>
                <w:rFonts w:hint="eastAsia"/>
                <w:color w:val="auto"/>
                <w:u w:val="single"/>
              </w:rPr>
              <w:t xml:space="preserve"> </w:t>
            </w:r>
            <w:r>
              <w:rPr>
                <w:rFonts w:hint="eastAsia"/>
                <w:color w:val="auto"/>
                <w:u w:val="single"/>
                <w:lang w:val="en-US" w:eastAsia="zh-CN"/>
              </w:rPr>
              <w:t>2021年9月22日</w:t>
            </w:r>
            <w:r>
              <w:rPr>
                <w:rFonts w:hint="eastAsia"/>
                <w:color w:val="auto"/>
              </w:rPr>
              <w:t>进行了</w:t>
            </w:r>
            <w:r>
              <w:rPr>
                <w:rFonts w:hint="eastAsia"/>
                <w:color w:val="auto"/>
                <w:u w:val="single"/>
              </w:rPr>
              <w:t xml:space="preserve"> 消防 </w:t>
            </w:r>
            <w:r>
              <w:rPr>
                <w:rFonts w:hint="eastAsia"/>
                <w:color w:val="auto"/>
              </w:rPr>
              <w:t>的演练；并总结了预案的可行性和有效性。</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 xml:space="preserve">定期评审并修订过程和策划的响应措施，特别是发生紧急情况后或进行试验后； </w:t>
            </w:r>
          </w:p>
          <w:p>
            <w:pPr>
              <w:keepNext w:val="0"/>
              <w:keepLines w:val="0"/>
              <w:suppressLineNumbers w:val="0"/>
              <w:spacing w:before="0" w:beforeAutospacing="0" w:after="0" w:afterAutospacing="0"/>
              <w:ind w:left="0" w:right="0"/>
              <w:rPr>
                <w:rFonts w:hint="eastAsia"/>
              </w:rPr>
            </w:pPr>
            <w:r>
              <w:rPr>
                <w:rFonts w:hint="eastAsia"/>
              </w:rPr>
              <w:t>向环境有关的相关方，包括在组织控制下工作的人员提供应急准备和响应相关的信息和培训。</w:t>
            </w:r>
          </w:p>
          <w:p>
            <w:pPr>
              <w:keepNext w:val="0"/>
              <w:keepLines w:val="0"/>
              <w:suppressLineNumbers w:val="0"/>
              <w:spacing w:before="0" w:beforeAutospacing="0" w:after="0" w:afterAutospacing="0"/>
              <w:ind w:left="0" w:right="0"/>
              <w:rPr>
                <w:rFonts w:hint="eastAsia"/>
              </w:rPr>
            </w:pPr>
            <w:r>
              <w:rPr>
                <w:rFonts w:hint="eastAsia"/>
              </w:rPr>
              <w:t>应急准备和响应控制：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8748"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组织已建立、实施并保持评价其合规义务履行情况所需的过程。</w:t>
            </w:r>
          </w:p>
          <w:p>
            <w:pPr>
              <w:keepNext w:val="0"/>
              <w:keepLines w:val="0"/>
              <w:suppressLineNumbers w:val="0"/>
              <w:spacing w:before="0" w:beforeAutospacing="0" w:after="0" w:afterAutospacing="0"/>
              <w:ind w:left="0" w:right="0"/>
              <w:rPr>
                <w:rFonts w:hint="eastAsia"/>
                <w:color w:val="000000" w:themeColor="text1"/>
              </w:rPr>
            </w:pPr>
            <w:r>
              <w:rPr>
                <w:rFonts w:hint="eastAsia"/>
              </w:rPr>
              <w:t>实</w:t>
            </w:r>
            <w:r>
              <w:rPr>
                <w:rFonts w:hint="eastAsia"/>
                <w:color w:val="000000" w:themeColor="text1"/>
              </w:rPr>
              <w:t>施合规性评价的时间：</w:t>
            </w:r>
          </w:p>
          <w:p>
            <w:pPr>
              <w:keepNext w:val="0"/>
              <w:keepLines w:val="0"/>
              <w:suppressLineNumbers w:val="0"/>
              <w:spacing w:before="0" w:beforeAutospacing="0" w:after="0" w:afterAutospacing="0"/>
              <w:ind w:left="0" w:right="0"/>
              <w:rPr>
                <w:rFonts w:hint="eastAsia"/>
                <w:color w:val="auto"/>
              </w:rPr>
            </w:pPr>
            <w:r>
              <w:rPr>
                <w:rFonts w:hint="eastAsia"/>
                <w:color w:val="auto"/>
              </w:rPr>
              <w:sym w:font="Wingdings" w:char="00FE"/>
            </w:r>
            <w:r>
              <w:rPr>
                <w:rFonts w:hint="eastAsia"/>
                <w:color w:val="auto"/>
              </w:rPr>
              <w:t>定期（每年） ：</w:t>
            </w:r>
            <w:r>
              <w:rPr>
                <w:rFonts w:hint="eastAsia"/>
                <w:color w:val="auto"/>
                <w:u w:val="single"/>
              </w:rPr>
              <w:t xml:space="preserve">  202</w:t>
            </w:r>
            <w:r>
              <w:rPr>
                <w:rFonts w:hint="eastAsia"/>
                <w:color w:val="auto"/>
                <w:u w:val="single"/>
                <w:lang w:val="en-US" w:eastAsia="zh-CN"/>
              </w:rPr>
              <w:t>1</w:t>
            </w:r>
            <w:r>
              <w:rPr>
                <w:rFonts w:hint="eastAsia"/>
                <w:color w:val="auto"/>
                <w:u w:val="single"/>
              </w:rPr>
              <w:t xml:space="preserve">  </w:t>
            </w:r>
            <w:r>
              <w:rPr>
                <w:rFonts w:hint="eastAsia"/>
                <w:color w:val="auto"/>
              </w:rPr>
              <w:t>年</w:t>
            </w:r>
            <w:r>
              <w:rPr>
                <w:rFonts w:hint="eastAsia"/>
                <w:color w:val="auto"/>
                <w:u w:val="single"/>
                <w:lang w:val="en-US" w:eastAsia="zh-CN"/>
              </w:rPr>
              <w:t>10</w:t>
            </w:r>
            <w:r>
              <w:rPr>
                <w:rFonts w:hint="eastAsia"/>
                <w:color w:val="auto"/>
              </w:rPr>
              <w:t>月</w:t>
            </w:r>
            <w:r>
              <w:rPr>
                <w:rFonts w:hint="eastAsia"/>
                <w:color w:val="auto"/>
                <w:u w:val="single"/>
              </w:rPr>
              <w:t xml:space="preserve"> </w:t>
            </w:r>
            <w:r>
              <w:rPr>
                <w:rFonts w:hint="eastAsia"/>
                <w:color w:val="auto"/>
                <w:u w:val="single"/>
                <w:lang w:val="en-US" w:eastAsia="zh-CN"/>
              </w:rPr>
              <w:t>18</w:t>
            </w:r>
            <w:r>
              <w:rPr>
                <w:rFonts w:hint="eastAsia"/>
                <w:color w:val="auto"/>
              </w:rPr>
              <w:t>日</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pacing w:before="0" w:beforeAutospacing="0" w:after="0" w:afterAutospacing="0"/>
              <w:ind w:left="0" w:right="0"/>
              <w:rPr>
                <w:rFonts w:hint="eastAsi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组织在适当阶段实施策划的安排，以验证环境法律法规的要求已得到满足。 </w:t>
            </w:r>
          </w:p>
          <w:p>
            <w:pPr>
              <w:keepNext w:val="0"/>
              <w:keepLines w:val="0"/>
              <w:suppressLineNumbers w:val="0"/>
              <w:spacing w:before="0" w:beforeAutospacing="0" w:after="0" w:afterAutospacing="0"/>
              <w:ind w:left="0" w:right="0"/>
              <w:rPr>
                <w:rFonts w:hint="eastAsia"/>
              </w:rPr>
            </w:pPr>
            <w:r>
              <w:rPr>
                <w:rFonts w:hint="eastAsia"/>
              </w:rPr>
              <w:t>实施的检测：</w:t>
            </w:r>
            <w:r>
              <w:rPr>
                <w:rFonts w:hint="eastAsia"/>
              </w:rPr>
              <w:sym w:font="Wingdings" w:char="00A8"/>
            </w:r>
            <w:r>
              <w:rPr>
                <w:rFonts w:hint="eastAsia"/>
              </w:rPr>
              <w:t xml:space="preserve">企业自检 </w:t>
            </w:r>
            <w:r>
              <w:rPr>
                <w:rFonts w:hint="eastAsia"/>
              </w:rPr>
              <w:sym w:font="Wingdings" w:char="00A8"/>
            </w:r>
            <w:r>
              <w:rPr>
                <w:rFonts w:hint="eastAsia"/>
              </w:rPr>
              <w:t xml:space="preserve">第三方监测 </w:t>
            </w:r>
            <w:r>
              <w:rPr>
                <w:rFonts w:hint="eastAsia"/>
              </w:rPr>
              <w:sym w:font="Wingdings" w:char="00A8"/>
            </w:r>
            <w:r>
              <w:rPr>
                <w:rFonts w:hint="eastAsia"/>
              </w:rPr>
              <w:t xml:space="preserve">主管部门抽查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《环境监测报告》编号：</w:t>
            </w:r>
            <w:r>
              <w:rPr>
                <w:rFonts w:hint="eastAsia"/>
                <w:u w:val="single"/>
              </w:rPr>
              <w:t xml:space="preserve">  </w:t>
            </w:r>
            <w:r>
              <w:rPr>
                <w:rFonts w:hint="eastAsia"/>
                <w:color w:val="000000"/>
                <w:szCs w:val="18"/>
                <w:u w:val="single"/>
              </w:rPr>
              <w:t xml:space="preserve">     </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《建筑消防检测报告》编号：</w:t>
            </w:r>
            <w:r>
              <w:rPr>
                <w:rFonts w:hint="eastAsia"/>
                <w:u w:val="single"/>
              </w:rPr>
              <w:t xml:space="preserve"> </w:t>
            </w:r>
            <w:r>
              <w:rPr>
                <w:rFonts w:hint="eastAsia"/>
                <w:u w:val="single"/>
                <w:lang w:val="en-US" w:eastAsia="zh-CN"/>
              </w:rPr>
              <w:t>建设工程竣工验收消防备案凭证编号：江建消备字[2020]第0084号，2020年9月25号</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达标评价：</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w:t>
            </w:r>
            <w:r>
              <w:rPr>
                <w:rFonts w:hint="eastAsia"/>
                <w:color w:val="000000" w:themeColor="text1"/>
              </w:rPr>
              <w:t>年度策划于</w:t>
            </w:r>
            <w:r>
              <w:rPr>
                <w:rFonts w:hint="eastAsia"/>
                <w:color w:val="000000" w:themeColor="text1"/>
                <w:u w:val="single"/>
              </w:rPr>
              <w:t xml:space="preserve"> 202</w:t>
            </w:r>
            <w:r>
              <w:rPr>
                <w:rFonts w:hint="eastAsia"/>
                <w:color w:val="000000" w:themeColor="text1"/>
                <w:u w:val="single"/>
                <w:lang w:val="en-US" w:eastAsia="zh-CN"/>
              </w:rPr>
              <w:t>1</w:t>
            </w:r>
            <w:r>
              <w:rPr>
                <w:rFonts w:hint="eastAsia"/>
                <w:color w:val="000000" w:themeColor="text1"/>
                <w:u w:val="single"/>
              </w:rPr>
              <w:t xml:space="preserve">   </w:t>
            </w:r>
            <w:r>
              <w:rPr>
                <w:rFonts w:hint="eastAsia"/>
                <w:color w:val="000000" w:themeColor="text1"/>
              </w:rPr>
              <w:t>年</w:t>
            </w:r>
            <w:r>
              <w:rPr>
                <w:rFonts w:hint="eastAsia"/>
                <w:color w:val="000000" w:themeColor="text1"/>
                <w:u w:val="single"/>
              </w:rPr>
              <w:t xml:space="preserve"> </w:t>
            </w:r>
            <w:r>
              <w:rPr>
                <w:rFonts w:hint="eastAsia"/>
                <w:color w:val="000000" w:themeColor="text1"/>
                <w:u w:val="single"/>
                <w:lang w:val="en-US" w:eastAsia="zh-CN"/>
              </w:rPr>
              <w:t>4</w:t>
            </w:r>
            <w:r>
              <w:rPr>
                <w:rFonts w:hint="eastAsia"/>
                <w:color w:val="000000" w:themeColor="text1"/>
                <w:u w:val="single"/>
              </w:rPr>
              <w:t xml:space="preserve"> </w:t>
            </w:r>
            <w:r>
              <w:rPr>
                <w:rFonts w:hint="eastAsia"/>
                <w:color w:val="000000" w:themeColor="text1"/>
              </w:rPr>
              <w:t>月</w:t>
            </w:r>
            <w:r>
              <w:rPr>
                <w:rFonts w:hint="eastAsia"/>
                <w:color w:val="000000" w:themeColor="text1"/>
                <w:u w:val="single"/>
              </w:rPr>
              <w:t xml:space="preserve"> </w:t>
            </w:r>
            <w:r>
              <w:rPr>
                <w:rFonts w:hint="eastAsia"/>
                <w:color w:val="000000" w:themeColor="text1"/>
                <w:u w:val="single"/>
                <w:lang w:val="en-US" w:eastAsia="zh-CN"/>
              </w:rPr>
              <w:t>8</w:t>
            </w:r>
            <w:r>
              <w:rPr>
                <w:rFonts w:hint="eastAsia"/>
                <w:color w:val="000000" w:themeColor="text1"/>
                <w:u w:val="single"/>
              </w:rPr>
              <w:t xml:space="preserve"> </w:t>
            </w:r>
            <w:r>
              <w:rPr>
                <w:rFonts w:hint="eastAsia"/>
                <w:color w:val="000000" w:themeColor="text1"/>
              </w:rPr>
              <w:t>日实施了环</w:t>
            </w:r>
            <w:r>
              <w:rPr>
                <w:rFonts w:hint="eastAsia"/>
              </w:rPr>
              <w:t>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最高管理者已按策划的时间</w:t>
            </w:r>
            <w:r>
              <w:rPr>
                <w:rFonts w:hint="eastAsia"/>
                <w:color w:val="000000" w:themeColor="text1"/>
              </w:rPr>
              <w:t>间隔，在</w:t>
            </w:r>
            <w:r>
              <w:rPr>
                <w:rFonts w:hint="eastAsia"/>
                <w:color w:val="000000" w:themeColor="text1"/>
                <w:u w:val="single"/>
              </w:rPr>
              <w:t xml:space="preserve"> 202</w:t>
            </w:r>
            <w:r>
              <w:rPr>
                <w:rFonts w:hint="eastAsia"/>
                <w:color w:val="000000" w:themeColor="text1"/>
                <w:u w:val="single"/>
                <w:lang w:val="en-US" w:eastAsia="zh-CN"/>
              </w:rPr>
              <w:t>1</w:t>
            </w:r>
            <w:r>
              <w:rPr>
                <w:rFonts w:hint="eastAsia"/>
                <w:color w:val="000000" w:themeColor="text1"/>
                <w:u w:val="single"/>
              </w:rPr>
              <w:t xml:space="preserve"> </w:t>
            </w:r>
            <w:r>
              <w:rPr>
                <w:rFonts w:hint="eastAsia"/>
                <w:color w:val="000000" w:themeColor="text1"/>
              </w:rPr>
              <w:t>年</w:t>
            </w:r>
            <w:r>
              <w:rPr>
                <w:rFonts w:hint="eastAsia"/>
                <w:color w:val="000000" w:themeColor="text1"/>
                <w:u w:val="single"/>
                <w:lang w:val="en-US" w:eastAsia="zh-CN"/>
              </w:rPr>
              <w:t>4</w:t>
            </w:r>
            <w:r>
              <w:rPr>
                <w:rFonts w:hint="eastAsia"/>
                <w:color w:val="000000" w:themeColor="text1"/>
              </w:rPr>
              <w:t>月</w:t>
            </w:r>
            <w:r>
              <w:rPr>
                <w:rFonts w:hint="eastAsia"/>
                <w:color w:val="000000" w:themeColor="text1"/>
                <w:u w:val="single"/>
              </w:rPr>
              <w:t xml:space="preserve"> </w:t>
            </w:r>
            <w:r>
              <w:rPr>
                <w:rFonts w:hint="eastAsia"/>
                <w:color w:val="000000" w:themeColor="text1"/>
                <w:u w:val="single"/>
                <w:lang w:val="en-US" w:eastAsia="zh-CN"/>
              </w:rPr>
              <w:t>13</w:t>
            </w:r>
            <w:r>
              <w:rPr>
                <w:rFonts w:hint="eastAsia"/>
                <w:color w:val="000000" w:themeColor="text1"/>
                <w:u w:val="single"/>
              </w:rPr>
              <w:t xml:space="preserve"> </w:t>
            </w:r>
            <w:r>
              <w:rPr>
                <w:rFonts w:hint="eastAsia"/>
                <w:color w:val="000000" w:themeColor="text1"/>
              </w:rPr>
              <w:t>日对组织</w:t>
            </w:r>
            <w:r>
              <w:rPr>
                <w:rFonts w:hint="eastAsia"/>
              </w:rPr>
              <w:t>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组织针对环境管理体系运行中的不符合采取了有效纠正和纠正措施。针对下列方面采取了纠正措施：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检测结果不合格 </w:t>
            </w:r>
            <w:r>
              <w:rPr>
                <w:rFonts w:hint="eastAsia"/>
              </w:rPr>
              <w:sym w:font="Wingdings" w:char="00FE"/>
            </w:r>
            <w:r>
              <w:rPr>
                <w:rFonts w:hint="eastAsia"/>
              </w:rPr>
              <w:t xml:space="preserve">自我检查的结果  </w:t>
            </w:r>
            <w:r>
              <w:rPr>
                <w:rFonts w:hint="eastAsia"/>
              </w:rPr>
              <w:sym w:font="Wingdings" w:char="00A8"/>
            </w:r>
            <w:r>
              <w:rPr>
                <w:rFonts w:hint="eastAsia"/>
              </w:rPr>
              <w:t xml:space="preserve">相关方投诉  </w:t>
            </w:r>
            <w:r>
              <w:rPr>
                <w:rFonts w:hint="eastAsia"/>
              </w:rPr>
              <w:sym w:font="Wingdings" w:char="00A8"/>
            </w:r>
            <w:r>
              <w:rPr>
                <w:rFonts w:hint="eastAsia"/>
              </w:rPr>
              <w:t xml:space="preserve">主管部门要求整改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内审不符合项   </w:t>
            </w:r>
            <w:r>
              <w:rPr>
                <w:rFonts w:hint="eastAsia"/>
              </w:rPr>
              <w:sym w:font="Wingdings" w:char="00A8"/>
            </w:r>
            <w:r>
              <w:rPr>
                <w:rFonts w:hint="eastAsia"/>
              </w:rPr>
              <w:t xml:space="preserve">外审不符合项  </w:t>
            </w:r>
            <w:r>
              <w:rPr>
                <w:rFonts w:hint="eastAsia"/>
              </w:rPr>
              <w:sym w:font="Wingdings" w:char="00A8"/>
            </w:r>
            <w:r>
              <w:rPr>
                <w:rFonts w:hint="eastAsia"/>
              </w:rPr>
              <w:t xml:space="preserve">管理评审   </w:t>
            </w:r>
            <w:r>
              <w:rPr>
                <w:rFonts w:hint="eastAsia"/>
              </w:rPr>
              <w:sym w:font="Wingdings" w:char="00A8"/>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组织持续改进了环境管理体系的适宜性、充分性与有效性，以提升环境绩效。</w:t>
            </w:r>
          </w:p>
        </w:tc>
      </w:tr>
    </w:tbl>
    <w:p>
      <w:pPr>
        <w:shd w:val="clear"/>
        <w:rPr>
          <w:shd w:val="clear"/>
          <w:lang w:eastAsia="zh-CN"/>
        </w:rPr>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79"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p>
    <w:p>
      <w:pPr>
        <w:shd w:val="clear"/>
      </w:pPr>
    </w:p>
    <w:p>
      <w:pPr>
        <w:shd w:val="clear"/>
      </w:pPr>
      <w:r>
        <w:rPr>
          <w:lang w:eastAsia="zh-CN"/>
        </w:rPr>
        <w:t xml:space="preserve">*评价: </w:t>
      </w:r>
      <w:r>
        <w:rPr>
          <w:lang w:eastAsia="zh-CN"/>
        </w:rPr>
        <w:tab/>
      </w:r>
      <w:r>
        <w:rPr>
          <w:lang w:eastAsia="zh-CN"/>
        </w:rPr>
        <w:t>1 = 符合</w:t>
      </w:r>
    </w:p>
    <w:p>
      <w:pPr>
        <w:shd w:val="clear"/>
      </w:pPr>
      <w:r>
        <w:rPr>
          <w:lang w:eastAsia="zh-CN"/>
        </w:rPr>
        <w:tab/>
      </w:r>
      <w:r>
        <w:rPr>
          <w:lang w:eastAsia="zh-CN"/>
        </w:rPr>
        <w:tab/>
      </w:r>
      <w:r>
        <w:rPr>
          <w:lang w:eastAsia="zh-CN"/>
        </w:rPr>
        <w:t>2 = 这次审核没审</w:t>
      </w:r>
    </w:p>
    <w:p>
      <w:pPr>
        <w:shd w:val="clear"/>
        <w:rPr>
          <w:lang w:eastAsia="zh-CN"/>
        </w:rPr>
      </w:pPr>
      <w:r>
        <w:rPr>
          <w:lang w:eastAsia="zh-CN"/>
        </w:rPr>
        <w:tab/>
      </w:r>
      <w:r>
        <w:rPr>
          <w:lang w:eastAsia="zh-CN"/>
        </w:rPr>
        <w:tab/>
      </w:r>
      <w:r>
        <w:rPr>
          <w:lang w:eastAsia="zh-CN"/>
        </w:rPr>
        <w:t xml:space="preserve">3 = 失效/不符合(参见不符合报告)  </w:t>
      </w:r>
    </w:p>
    <w:p>
      <w:pPr>
        <w:shd w:val="clear"/>
      </w:pPr>
      <w:r>
        <w:rPr>
          <w:lang w:eastAsia="zh-CN"/>
        </w:rPr>
        <w:tab/>
      </w:r>
      <w:r>
        <w:rPr>
          <w:lang w:eastAsia="zh-CN"/>
        </w:rPr>
        <w:tab/>
      </w:r>
      <w:r>
        <w:rPr>
          <w:lang w:eastAsia="zh-CN"/>
        </w:rPr>
        <w:t>4 = 不适用</w:t>
      </w:r>
    </w:p>
    <w:p>
      <w:pPr>
        <w:shd w:val="clear" w:fill="FFFF00"/>
        <w:rPr>
          <w:lang w:eastAsia="zh-CN"/>
        </w:rPr>
      </w:pPr>
      <w:r>
        <w:br w:type="page"/>
      </w:r>
    </w:p>
    <w:p>
      <w:pPr>
        <w:shd w:val="clear"/>
        <w:autoSpaceDE w:val="0"/>
        <w:autoSpaceDN w:val="0"/>
        <w:adjustRightInd w:val="0"/>
        <w:snapToGrid w:val="0"/>
        <w:spacing w:line="240" w:lineRule="auto"/>
        <w:rPr>
          <w:rFonts w:eastAsia="微软雅黑"/>
          <w:b/>
          <w:bCs/>
          <w:color w:val="0000FF"/>
          <w:sz w:val="20"/>
          <w:szCs w:val="20"/>
          <w:lang w:eastAsia="zh-CN"/>
        </w:rPr>
      </w:pPr>
      <w:r>
        <w:rPr>
          <w:rFonts w:eastAsia="微软雅黑"/>
          <w:b/>
          <w:bCs/>
          <w:sz w:val="20"/>
          <w:szCs w:val="20"/>
          <w:lang w:eastAsia="zh-CN"/>
        </w:rPr>
        <w:t xml:space="preserve">附件 ISO 45001:2018 </w:t>
      </w:r>
      <w:r>
        <w:rPr>
          <w:rFonts w:eastAsia="微软雅黑"/>
          <w:b/>
          <w:bCs/>
          <w:color w:val="0000FF"/>
          <w:sz w:val="20"/>
          <w:szCs w:val="20"/>
          <w:lang w:eastAsia="zh-CN"/>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9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9065"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OHSMS体系建立以来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7"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9065"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97"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9065" w:type="dxa"/>
            <w:vAlign w:val="top"/>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suppressLineNumbers w:val="0"/>
                    <w:spacing w:before="0" w:beforeAutospacing="0" w:after="0" w:afterAutospacing="0"/>
                    <w:ind w:left="0" w:leftChars="0" w:right="0" w:rightChars="0"/>
                    <w:rPr>
                      <w:rFonts w:hint="eastAsia"/>
                    </w:rPr>
                  </w:pPr>
                  <w:r>
                    <w:rPr>
                      <w:rFonts w:hint="eastAsia"/>
                    </w:rPr>
                    <w:t>外部环境</w:t>
                  </w:r>
                </w:p>
              </w:tc>
              <w:tc>
                <w:tcPr>
                  <w:tcW w:w="7375" w:type="dxa"/>
                  <w:vAlign w:val="top"/>
                </w:tcPr>
                <w:p>
                  <w:pPr>
                    <w:keepNext w:val="0"/>
                    <w:keepLines w:val="0"/>
                    <w:suppressLineNumbers w:val="0"/>
                    <w:spacing w:before="0" w:beforeAutospacing="0" w:after="0" w:afterAutospacing="0"/>
                    <w:ind w:left="0" w:leftChars="0" w:right="0" w:rightChars="0"/>
                    <w:rPr>
                      <w:rFonts w:hint="eastAsia"/>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法律法规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技术 </w:t>
                  </w:r>
                  <w:r>
                    <w:rPr>
                      <w:rFonts w:hint="eastAsia"/>
                      <w:color w:val="auto"/>
                      <w:highlight w:val="none"/>
                      <w:shd w:val="clear" w:color="auto" w:fill="auto"/>
                      <w:lang w:eastAsia="zh-CN"/>
                    </w:rPr>
                    <w:sym w:font="Wingdings 2" w:char="0052"/>
                  </w:r>
                  <w:r>
                    <w:rPr>
                      <w:rFonts w:hint="eastAsia"/>
                      <w:color w:val="auto"/>
                      <w:highlight w:val="none"/>
                      <w:shd w:val="clear" w:color="auto" w:fill="auto"/>
                      <w:vertAlign w:val="baseline"/>
                      <w:lang w:val="en-US" w:eastAsia="zh-CN"/>
                    </w:rPr>
                    <w:t xml:space="preserve">竞争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市场  </w:t>
                  </w:r>
                  <w:r>
                    <w:rPr>
                      <w:rFonts w:hint="eastAsia"/>
                      <w:color w:val="auto"/>
                      <w:highlight w:val="none"/>
                      <w:shd w:val="clear" w:color="auto" w:fill="auto"/>
                    </w:rPr>
                    <w:sym w:font="Wingdings 2" w:char="0052"/>
                  </w:r>
                  <w:r>
                    <w:rPr>
                      <w:rFonts w:hint="eastAsia"/>
                      <w:color w:val="auto"/>
                      <w:highlight w:val="none"/>
                      <w:shd w:val="clear" w:color="auto" w:fill="auto"/>
                      <w:vertAlign w:val="baseline"/>
                      <w:lang w:val="en-US" w:eastAsia="zh-CN"/>
                    </w:rPr>
                    <w:t xml:space="preserve">社会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经济环境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suppressLineNumbers w:val="0"/>
                    <w:spacing w:before="0" w:beforeAutospacing="0" w:after="0" w:afterAutospacing="0"/>
                    <w:ind w:left="0" w:leftChars="0" w:right="0" w:rightChars="0"/>
                    <w:rPr>
                      <w:rFonts w:hint="eastAsia"/>
                    </w:rPr>
                  </w:pPr>
                  <w:r>
                    <w:rPr>
                      <w:rFonts w:hint="eastAsia"/>
                    </w:rPr>
                    <w:t>内部环境</w:t>
                  </w:r>
                </w:p>
              </w:tc>
              <w:tc>
                <w:tcPr>
                  <w:tcW w:w="7375" w:type="dxa"/>
                  <w:vAlign w:val="top"/>
                </w:tcPr>
                <w:p>
                  <w:pPr>
                    <w:keepNext w:val="0"/>
                    <w:keepLines w:val="0"/>
                    <w:suppressLineNumbers w:val="0"/>
                    <w:spacing w:before="0" w:beforeAutospacing="0" w:after="0" w:afterAutospacing="0"/>
                    <w:ind w:left="0" w:leftChars="0" w:right="0" w:rightChars="0"/>
                    <w:rPr>
                      <w:rFonts w:hint="eastAsia"/>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价值观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文化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知识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绩效 </w:t>
                  </w:r>
                  <w:r>
                    <w:rPr>
                      <w:rFonts w:hint="eastAsia"/>
                      <w:color w:val="auto"/>
                      <w:highlight w:val="none"/>
                      <w:shd w:val="clear" w:color="auto" w:fill="auto"/>
                      <w:lang w:eastAsia="zh-CN"/>
                    </w:rPr>
                    <w:t>☑</w:t>
                  </w:r>
                  <w:r>
                    <w:rPr>
                      <w:rFonts w:hint="eastAsia"/>
                      <w:color w:val="auto"/>
                      <w:highlight w:val="none"/>
                      <w:shd w:val="clear" w:color="auto" w:fill="auto"/>
                      <w:lang w:val="en-US" w:eastAsia="zh-CN"/>
                    </w:rPr>
                    <w:t>工艺</w:t>
                  </w:r>
                  <w:r>
                    <w:rPr>
                      <w:rFonts w:hint="eastAsia"/>
                      <w:color w:val="auto"/>
                      <w:highlight w:val="none"/>
                      <w:shd w:val="clear" w:color="auto" w:fill="auto"/>
                      <w:vertAlign w:val="baseline"/>
                      <w:lang w:val="en-US" w:eastAsia="zh-CN"/>
                    </w:rPr>
                    <w:t xml:space="preserve">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 xml:space="preserve">设备 </w:t>
                  </w: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人员能力</w:t>
                  </w:r>
                </w:p>
              </w:tc>
            </w:tr>
          </w:tbl>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97"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9065" w:type="dxa"/>
            <w:vAlign w:val="top"/>
          </w:tcPr>
          <w:p>
            <w:pPr>
              <w:keepNext w:val="0"/>
              <w:keepLines w:val="0"/>
              <w:suppressLineNumbers w:val="0"/>
              <w:spacing w:before="0" w:beforeAutospacing="0" w:after="0" w:afterAutospacing="0"/>
              <w:ind w:left="0" w:right="0"/>
              <w:rPr>
                <w:rFonts w:hint="eastAsia"/>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5179"/>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重要的相关方</w:t>
                  </w:r>
                </w:p>
              </w:tc>
              <w:tc>
                <w:tcPr>
                  <w:tcW w:w="51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重要的相关方需求和希望（不必全选）</w:t>
                  </w:r>
                </w:p>
              </w:tc>
              <w:tc>
                <w:tcPr>
                  <w:tcW w:w="18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主管部门</w:t>
                  </w:r>
                </w:p>
              </w:tc>
              <w:tc>
                <w:tcPr>
                  <w:tcW w:w="51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遵守环境和职业健康和安全相关的法律法规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达标排放</w:t>
                  </w:r>
                </w:p>
              </w:tc>
              <w:tc>
                <w:tcPr>
                  <w:tcW w:w="18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供方</w:t>
                  </w:r>
                </w:p>
              </w:tc>
              <w:tc>
                <w:tcPr>
                  <w:tcW w:w="51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明示采购的环保要求</w:t>
                  </w:r>
                </w:p>
              </w:tc>
              <w:tc>
                <w:tcPr>
                  <w:tcW w:w="18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顾客</w:t>
                  </w:r>
                </w:p>
              </w:tc>
              <w:tc>
                <w:tcPr>
                  <w:tcW w:w="5179"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不因</w:t>
                  </w:r>
                  <w:r>
                    <w:rPr>
                      <w:rFonts w:hint="eastAsia"/>
                      <w:color w:val="auto"/>
                      <w:highlight w:val="none"/>
                      <w:shd w:val="clear" w:color="auto" w:fill="auto"/>
                      <w:vertAlign w:val="baseline"/>
                      <w:lang w:val="en-US" w:eastAsia="zh-CN"/>
                    </w:rPr>
                    <w:t>职业健康安全和</w:t>
                  </w:r>
                  <w:r>
                    <w:rPr>
                      <w:rFonts w:hint="eastAsia"/>
                      <w:color w:val="auto"/>
                      <w:highlight w:val="none"/>
                      <w:shd w:val="clear" w:color="auto" w:fill="auto"/>
                      <w:lang w:val="en-US" w:eastAsia="zh-CN"/>
                    </w:rPr>
                    <w:t>环保问题影响</w:t>
                  </w:r>
                  <w:r>
                    <w:rPr>
                      <w:rFonts w:hint="eastAsia"/>
                      <w:color w:val="auto"/>
                      <w:highlight w:val="none"/>
                      <w:shd w:val="clear" w:color="auto" w:fill="auto"/>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提供明确的MSDS</w:t>
                  </w:r>
                </w:p>
              </w:tc>
              <w:tc>
                <w:tcPr>
                  <w:tcW w:w="18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消费者</w:t>
                  </w:r>
                </w:p>
              </w:tc>
              <w:tc>
                <w:tcPr>
                  <w:tcW w:w="51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不因使用（如耗电）和最终处置带来麻烦</w:t>
                  </w:r>
                </w:p>
              </w:tc>
              <w:tc>
                <w:tcPr>
                  <w:tcW w:w="18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shd w:val="clear" w:color="auto" w:fill="auto"/>
                      <w:vertAlign w:val="baseline"/>
                      <w:lang w:val="en-US" w:eastAsia="zh-CN" w:bidi="ar-SA"/>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员工</w:t>
                  </w:r>
                </w:p>
              </w:tc>
              <w:tc>
                <w:tcPr>
                  <w:tcW w:w="51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不因环保问题停产，</w:t>
                  </w:r>
                  <w:r>
                    <w:rPr>
                      <w:rFonts w:hint="eastAsia"/>
                      <w:color w:val="auto"/>
                      <w:highlight w:val="none"/>
                      <w:shd w:val="clear" w:color="auto" w:fill="auto"/>
                      <w:vertAlign w:val="baseline"/>
                      <w:lang w:val="en-US" w:eastAsia="zh-CN"/>
                    </w:rPr>
                    <w:t>组织持续经营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不发生工伤和职业病，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vertAlign w:val="baseline"/>
                      <w:lang w:val="en-US" w:eastAsia="zh-CN"/>
                    </w:rPr>
                    <w:t>组织持续经营</w:t>
                  </w:r>
                </w:p>
              </w:tc>
              <w:tc>
                <w:tcPr>
                  <w:tcW w:w="18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shd w:val="clear" w:color="auto" w:fill="auto"/>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投资方</w:t>
                  </w:r>
                </w:p>
              </w:tc>
              <w:tc>
                <w:tcPr>
                  <w:tcW w:w="51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不因环保和</w:t>
                  </w:r>
                  <w:r>
                    <w:rPr>
                      <w:rFonts w:hint="eastAsia"/>
                      <w:color w:val="auto"/>
                      <w:highlight w:val="none"/>
                      <w:shd w:val="clear" w:color="auto" w:fill="auto"/>
                      <w:vertAlign w:val="baseline"/>
                      <w:lang w:val="en-US" w:eastAsia="zh-CN"/>
                    </w:rPr>
                    <w:t>职业健康安全</w:t>
                  </w:r>
                  <w:r>
                    <w:rPr>
                      <w:rFonts w:hint="eastAsia"/>
                      <w:color w:val="auto"/>
                      <w:highlight w:val="none"/>
                      <w:shd w:val="clear" w:color="auto" w:fill="auto"/>
                      <w:lang w:val="en-US" w:eastAsia="zh-CN"/>
                    </w:rPr>
                    <w:t>问题停产，</w:t>
                  </w:r>
                  <w:r>
                    <w:rPr>
                      <w:rFonts w:hint="eastAsia"/>
                      <w:color w:val="auto"/>
                      <w:highlight w:val="none"/>
                      <w:shd w:val="clear" w:color="auto" w:fill="auto"/>
                      <w:vertAlign w:val="baseline"/>
                      <w:lang w:val="en-US" w:eastAsia="zh-CN"/>
                    </w:rPr>
                    <w:t>组织持续经营、盈利</w:t>
                  </w:r>
                </w:p>
              </w:tc>
              <w:tc>
                <w:tcPr>
                  <w:tcW w:w="18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社区</w:t>
                  </w:r>
                </w:p>
              </w:tc>
              <w:tc>
                <w:tcPr>
                  <w:tcW w:w="51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不因环保问题影响污染周围的环境和职业健康</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shd w:val="clear" w:color="auto" w:fill="auto"/>
                      <w:lang w:val="en-US" w:eastAsia="zh-CN"/>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不发生</w:t>
                  </w:r>
                  <w:r>
                    <w:rPr>
                      <w:rFonts w:hint="eastAsia"/>
                      <w:color w:val="auto"/>
                      <w:highlight w:val="none"/>
                      <w:shd w:val="clear" w:color="auto" w:fill="auto"/>
                      <w:vertAlign w:val="baseline"/>
                      <w:lang w:val="en-US" w:eastAsia="zh-CN"/>
                    </w:rPr>
                    <w:t>职业健康安全</w:t>
                  </w:r>
                  <w:r>
                    <w:rPr>
                      <w:rFonts w:hint="eastAsia"/>
                      <w:color w:val="auto"/>
                      <w:highlight w:val="none"/>
                      <w:shd w:val="clear" w:color="auto" w:fill="auto"/>
                      <w:lang w:val="en-US" w:eastAsia="zh-CN"/>
                    </w:rPr>
                    <w:t>事故</w:t>
                  </w:r>
                  <w:r>
                    <w:rPr>
                      <w:rFonts w:hint="eastAsia"/>
                      <w:color w:val="auto"/>
                      <w:highlight w:val="none"/>
                      <w:shd w:val="clear" w:color="auto" w:fill="auto"/>
                      <w:vertAlign w:val="baseline"/>
                      <w:lang w:val="en-US" w:eastAsia="zh-CN"/>
                    </w:rPr>
                    <w:t>，</w:t>
                  </w:r>
                  <w:r>
                    <w:rPr>
                      <w:rFonts w:hint="eastAsia"/>
                      <w:color w:val="auto"/>
                      <w:highlight w:val="none"/>
                      <w:shd w:val="clear" w:color="auto" w:fill="auto"/>
                      <w:lang w:val="en-US" w:eastAsia="zh-CN"/>
                    </w:rPr>
                    <w:t>良好安全的合作机会</w:t>
                  </w:r>
                </w:p>
              </w:tc>
              <w:tc>
                <w:tcPr>
                  <w:tcW w:w="18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lang w:val="en-US"/>
                    </w:rPr>
                  </w:pPr>
                  <w:r>
                    <w:rPr>
                      <w:rFonts w:hint="eastAsia"/>
                      <w:color w:val="auto"/>
                      <w:highlight w:val="none"/>
                      <w:shd w:val="clear" w:color="auto" w:fill="auto"/>
                      <w:lang w:eastAsia="zh-CN"/>
                    </w:rPr>
                    <w:t>□</w:t>
                  </w:r>
                  <w:r>
                    <w:rPr>
                      <w:rFonts w:hint="eastAsia"/>
                      <w:color w:val="auto"/>
                      <w:highlight w:val="none"/>
                      <w:shd w:val="clear" w:color="auto" w:fill="auto"/>
                      <w:lang w:val="en-US" w:eastAsia="zh-CN"/>
                    </w:rPr>
                    <w:t>其他</w:t>
                  </w:r>
                </w:p>
              </w:tc>
              <w:tc>
                <w:tcPr>
                  <w:tcW w:w="5179"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p>
              </w:tc>
              <w:tc>
                <w:tcPr>
                  <w:tcW w:w="18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 xml:space="preserve">是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否</w:t>
                  </w:r>
                </w:p>
              </w:tc>
            </w:tr>
          </w:tbl>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97"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9065"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组织应明确相关职业健康安全管理体系的范围；（详见第一条款审核范围）</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97"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9065" w:type="dxa"/>
            <w:vAlign w:val="top"/>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为实现组织的预期结果，包括提高其职业健康安全绩效，组织根据本标准的要求建立、实施、保持并持续改进职业健康安全管理体系，包括所需的过程及其相互作用。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shd w:val="clear"/>
                <w:vertAlign w:val="baseline"/>
                <w:lang w:val="en-US" w:eastAsia="zh-CN"/>
              </w:rPr>
            </w:pPr>
            <w:r>
              <w:rPr>
                <w:rFonts w:hint="eastAsia"/>
                <w:highlight w:val="none"/>
                <w:lang w:eastAsia="zh-CN"/>
              </w:rPr>
              <w:t>☑</w:t>
            </w:r>
            <w:r>
              <w:rPr>
                <w:rFonts w:hint="eastAsia"/>
                <w:highlight w:val="none"/>
                <w:vertAlign w:val="baseline"/>
                <w:lang w:val="en-US" w:eastAsia="zh-CN"/>
              </w:rPr>
              <w:t xml:space="preserve">安全作业控制  </w:t>
            </w:r>
            <w:r>
              <w:rPr>
                <w:rFonts w:hint="eastAsia"/>
                <w:highlight w:val="none"/>
                <w:lang w:eastAsia="zh-CN"/>
              </w:rPr>
              <w:t>□</w:t>
            </w:r>
            <w:r>
              <w:rPr>
                <w:rFonts w:hint="eastAsia"/>
                <w:highlight w:val="none"/>
                <w:lang w:val="en-US" w:eastAsia="zh-CN"/>
              </w:rPr>
              <w:t xml:space="preserve">职业危害管理 </w:t>
            </w:r>
            <w:r>
              <w:rPr>
                <w:rFonts w:hint="eastAsia"/>
                <w:highlight w:val="none"/>
                <w:shd w:val="clear"/>
                <w:vertAlign w:val="baseline"/>
                <w:lang w:val="en-US" w:eastAsia="zh-CN"/>
              </w:rPr>
              <w:t xml:space="preserve"> </w:t>
            </w:r>
            <w:r>
              <w:rPr>
                <w:rFonts w:hint="eastAsia"/>
                <w:highlight w:val="none"/>
                <w:shd w:val="clear"/>
                <w:lang w:eastAsia="zh-CN"/>
              </w:rPr>
              <w:t>☑</w:t>
            </w:r>
            <w:r>
              <w:rPr>
                <w:rFonts w:hint="eastAsia"/>
                <w:highlight w:val="none"/>
                <w:shd w:val="clear"/>
                <w:vertAlign w:val="baseline"/>
                <w:lang w:val="en-US" w:eastAsia="zh-CN"/>
              </w:rPr>
              <w:t xml:space="preserve">消防控制 </w:t>
            </w:r>
            <w:r>
              <w:rPr>
                <w:rFonts w:hint="eastAsia"/>
                <w:highlight w:val="none"/>
                <w:shd w:val="clear"/>
                <w:lang w:eastAsia="zh-CN"/>
              </w:rPr>
              <w:sym w:font="Wingdings 2" w:char="00A3"/>
            </w:r>
            <w:r>
              <w:rPr>
                <w:rFonts w:hint="eastAsia"/>
                <w:highlight w:val="none"/>
                <w:shd w:val="clear"/>
                <w:vertAlign w:val="baseline"/>
                <w:lang w:val="en-US" w:eastAsia="zh-CN"/>
              </w:rPr>
              <w:t xml:space="preserve">危化品管理 </w:t>
            </w:r>
            <w:r>
              <w:rPr>
                <w:rFonts w:hint="eastAsia"/>
                <w:highlight w:val="none"/>
                <w:shd w:val="clear"/>
                <w:lang w:eastAsia="zh-CN"/>
              </w:rPr>
              <w:sym w:font="Wingdings 2" w:char="0052"/>
            </w:r>
            <w:r>
              <w:rPr>
                <w:rFonts w:hint="eastAsia"/>
                <w:highlight w:val="none"/>
                <w:shd w:val="clear"/>
                <w:lang w:val="en-US" w:eastAsia="zh-CN"/>
              </w:rPr>
              <w:t>特种设备管理</w:t>
            </w:r>
            <w:r>
              <w:rPr>
                <w:rFonts w:hint="eastAsia"/>
                <w:highlight w:val="none"/>
                <w:shd w:val="clear"/>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安评三同时</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职评三同时 </w:t>
            </w:r>
            <w:r>
              <w:rPr>
                <w:rFonts w:hint="eastAsia"/>
                <w:highlight w:val="none"/>
                <w:lang w:eastAsia="zh-CN"/>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危险废物处置</w:t>
            </w:r>
            <w:r>
              <w:rPr>
                <w:rFonts w:hint="eastAsia"/>
                <w:highlight w:val="none"/>
                <w:vertAlign w:val="baseline"/>
                <w:lang w:val="en-US" w:eastAsia="zh-CN"/>
              </w:rPr>
              <w:t xml:space="preserve"> </w:t>
            </w:r>
            <w:r>
              <w:rPr>
                <w:rFonts w:hint="eastAsia"/>
                <w:highlight w:val="none"/>
              </w:rPr>
              <w:sym w:font="Wingdings 2" w:char="0052"/>
            </w:r>
            <w:r>
              <w:rPr>
                <w:rFonts w:hint="eastAsia"/>
                <w:highlight w:val="none"/>
                <w:vertAlign w:val="baseline"/>
                <w:lang w:val="en-US" w:eastAsia="zh-CN"/>
              </w:rPr>
              <w:t xml:space="preserve">消防检测 </w:t>
            </w:r>
            <w:r>
              <w:rPr>
                <w:rFonts w:hint="eastAsia"/>
                <w:highlight w:val="none"/>
              </w:rPr>
              <w:t>□</w:t>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安全监测</w:t>
            </w:r>
            <w:r>
              <w:rPr>
                <w:rFonts w:hint="eastAsia"/>
                <w:highlight w:val="none"/>
                <w:vertAlign w:val="baseline"/>
                <w:lang w:val="en-US" w:eastAsia="zh-CN"/>
              </w:rPr>
              <w:t xml:space="preserve"> </w:t>
            </w:r>
            <w:r>
              <w:rPr>
                <w:rFonts w:hint="eastAsia"/>
                <w:highlight w:val="none"/>
                <w:lang w:eastAsia="zh-CN"/>
              </w:rPr>
              <w:sym w:font="Wingdings 2" w:char="0052"/>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sym w:font="Wingdings 2" w:char="0052"/>
            </w:r>
            <w:r>
              <w:rPr>
                <w:rFonts w:hint="eastAsia"/>
                <w:highlight w:val="none"/>
                <w:vertAlign w:val="baseline"/>
                <w:lang w:val="en-US" w:eastAsia="zh-CN"/>
              </w:rPr>
              <w:t>其他-产品包装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val="en-GB" w:eastAsia="zh-CN"/>
              </w:rPr>
              <w:t>组织通过</w:t>
            </w:r>
            <w:r>
              <w:rPr>
                <w:rFonts w:hint="eastAsia"/>
                <w:vertAlign w:val="baseline"/>
                <w:lang w:val="en-US" w:eastAsia="zh-CN"/>
              </w:rPr>
              <w:t>职业健康安全</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9065"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职业健康安全</w:t>
            </w:r>
            <w:r>
              <w:rPr>
                <w:rFonts w:hint="eastAsia"/>
                <w:vertAlign w:val="baseline"/>
              </w:rPr>
              <w:t>管理体系的领导作用与承诺</w:t>
            </w:r>
            <w:r>
              <w:rPr>
                <w:rFonts w:hint="eastAsia"/>
                <w:vertAlign w:val="baseline"/>
                <w:lang w:eastAsia="zh-CN"/>
              </w:rPr>
              <w:t>；为了证明领导作用和承诺，最高管理者负有</w:t>
            </w:r>
            <w:r>
              <w:rPr>
                <w:rFonts w:hint="eastAsia"/>
                <w:vertAlign w:val="baseline"/>
                <w:lang w:val="en-US" w:eastAsia="zh-CN"/>
              </w:rPr>
              <w:t>职业健康安全</w:t>
            </w:r>
            <w:r>
              <w:rPr>
                <w:rFonts w:hint="eastAsia"/>
                <w:vertAlign w:val="baseline"/>
                <w:lang w:eastAsia="zh-CN"/>
              </w:rPr>
              <w:t>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重视相关方反馈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9065"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了文件化的职业健康安全管理体系</w:t>
            </w:r>
            <w:r>
              <w:rPr>
                <w:rFonts w:hint="eastAsia"/>
                <w:vertAlign w:val="baseline"/>
              </w:rPr>
              <w:t>方针</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color w:val="auto"/>
                <w:szCs w:val="18"/>
                <w:u w:val="single"/>
                <w:lang w:val="en-US" w:eastAsia="zh-CN"/>
              </w:rPr>
              <w:t>职业健康管理体系：</w:t>
            </w:r>
            <w:r>
              <w:rPr>
                <w:rFonts w:hint="eastAsia"/>
                <w:color w:val="auto"/>
                <w:szCs w:val="18"/>
                <w:u w:val="single"/>
              </w:rPr>
              <w:t>消除隐患、降低风险；预防为主、安全健康；遵纪守法，持续发展</w:t>
            </w:r>
            <w:r>
              <w:rPr>
                <w:rFonts w:hint="eastAsia"/>
                <w:u w:val="single"/>
                <w:lang w:eastAsia="zh-CN"/>
              </w:rPr>
              <w:t>　</w:t>
            </w:r>
            <w:r>
              <w:rPr>
                <w:rFonts w:hint="eastAsia"/>
                <w:color w:val="000000"/>
                <w:szCs w:val="18"/>
                <w:u w:val="single"/>
                <w:lang w:eastAsia="zh-CN"/>
              </w:rPr>
              <w:t>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GB" w:eastAsia="zh-CN"/>
              </w:rPr>
            </w:pPr>
            <w:r>
              <w:rPr>
                <w:rFonts w:hint="eastAsia"/>
                <w:vertAlign w:val="baseline"/>
                <w:lang w:val="en-US" w:eastAsia="zh-CN"/>
              </w:rPr>
              <w:t>职业健康安全</w:t>
            </w:r>
            <w:r>
              <w:rPr>
                <w:rFonts w:hint="eastAsia"/>
                <w:vertAlign w:val="baseline"/>
                <w:lang w:val="en-GB" w:eastAsia="zh-CN"/>
              </w:rPr>
              <w:t>方针合理恰当并为相应的</w:t>
            </w:r>
            <w:r>
              <w:rPr>
                <w:rFonts w:hint="eastAsia"/>
                <w:vertAlign w:val="baseline"/>
                <w:lang w:val="en-US" w:eastAsia="zh-CN"/>
              </w:rPr>
              <w:t>职业健康安全</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满足法律法规和其他要求的承诺，消除危险源和降低职业健康安全风险的承诺；持续改进职业健康安全管理体系以提高职业健康安全绩效的承诺，工作人员</w:t>
            </w:r>
            <w:r>
              <w:rPr>
                <w:rFonts w:hint="eastAsia"/>
                <w:vertAlign w:val="baseline"/>
                <w:lang w:val="en-US" w:eastAsia="zh-CN"/>
              </w:rPr>
              <w:t>和员工代表</w:t>
            </w:r>
            <w:r>
              <w:rPr>
                <w:rFonts w:hint="eastAsia"/>
                <w:vertAlign w:val="baseline"/>
                <w:lang w:val="en-GB" w:eastAsia="zh-CN"/>
              </w:rPr>
              <w:t>的协商和参与的承诺。</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职业健康安全</w:t>
            </w:r>
            <w:r>
              <w:rPr>
                <w:rFonts w:hint="eastAsia"/>
                <w:vertAlign w:val="baseline"/>
                <w:lang w:val="en-GB" w:eastAsia="zh-CN"/>
              </w:rPr>
              <w:t>方针并进行了实施，它使所有员工负起持续改进</w:t>
            </w:r>
            <w:r>
              <w:rPr>
                <w:rFonts w:hint="eastAsia"/>
                <w:vertAlign w:val="baseline"/>
                <w:lang w:val="en-US" w:eastAsia="zh-CN"/>
              </w:rPr>
              <w:t>职业健康安全</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9065"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职业健康的主管部门是——行政部</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安全的主管部门是——行政部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9065"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组织建立了参与和协商的机制，由所有相关层次和职能部门的员工和员工代表参与（包括协商）建立、策划、实施、评价和改进职业健康安全管理体系。</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right="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员工代表</w:t>
            </w:r>
            <w:r>
              <w:rPr>
                <w:rFonts w:hint="eastAsia"/>
                <w:vertAlign w:val="baseline"/>
                <w:lang w:val="en-US" w:eastAsia="zh-CN"/>
              </w:rPr>
              <w:t>是——</w:t>
            </w:r>
            <w:r>
              <w:rPr>
                <w:rFonts w:hint="eastAsia"/>
                <w:u w:val="single"/>
                <w:lang w:val="en-US" w:eastAsia="zh-CN"/>
              </w:rPr>
              <w:t xml:space="preserve"> </w:t>
            </w:r>
            <w:r>
              <w:rPr>
                <w:rFonts w:hint="eastAsia"/>
                <w:color w:val="auto"/>
                <w:highlight w:val="none"/>
                <w:u w:val="single"/>
                <w:shd w:val="clear" w:color="auto" w:fill="auto"/>
                <w:lang w:val="en-US" w:eastAsia="zh-CN"/>
              </w:rPr>
              <w:t>朱宏明</w:t>
            </w:r>
            <w:r>
              <w:rPr>
                <w:rFonts w:hint="eastAsia"/>
                <w:u w:val="single"/>
                <w:lang w:val="en-US" w:eastAsia="zh-CN"/>
              </w:rPr>
              <w:t xml:space="preserve"> </w:t>
            </w:r>
            <w:r>
              <w:rPr>
                <w:rFonts w:hint="eastAsia"/>
                <w:vertAlign w:val="baseline"/>
                <w:lang w:val="en-US" w:eastAsia="zh-CN"/>
              </w:rPr>
              <w:t>先生（工会主席）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9065"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职业健康安全</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9"/>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47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主要的风险描述</w:t>
                  </w:r>
                </w:p>
              </w:tc>
              <w:tc>
                <w:tcPr>
                  <w:tcW w:w="472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default"/>
                      <w:color w:val="auto"/>
                      <w:highlight w:val="none"/>
                      <w:shd w:val="clear" w:color="auto" w:fill="auto"/>
                      <w:vertAlign w:val="baseline"/>
                      <w:lang w:val="en-US" w:eastAsia="zh-CN"/>
                    </w:rPr>
                    <w:t>经济不景气，新冠疫情影响，同行业竞争较大</w:t>
                  </w:r>
                </w:p>
              </w:tc>
              <w:tc>
                <w:tcPr>
                  <w:tcW w:w="4726"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ascii="宋体" w:hAnsi="宋体" w:cs="宋体"/>
                      <w:color w:val="auto"/>
                      <w:szCs w:val="21"/>
                    </w:rPr>
                    <w:t>优化公司产品及服务、专业技术，以质优价廉的产品和优质的服务赢取市场</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有效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shd w:val="clear" w:color="auto" w:fill="auto"/>
                      <w:vertAlign w:val="baseline"/>
                      <w:lang w:val="en-US" w:eastAsia="zh-CN" w:bidi="ar-SA"/>
                    </w:rPr>
                  </w:pPr>
                  <w:r>
                    <w:rPr>
                      <w:rFonts w:hint="eastAsia" w:ascii="宋体" w:hAnsi="宋体" w:cs="宋体"/>
                      <w:color w:val="auto"/>
                      <w:szCs w:val="21"/>
                    </w:rPr>
                    <w:t>回款周期长，回款流程复杂，客户群强势，有拖延情况</w:t>
                  </w:r>
                </w:p>
              </w:tc>
              <w:tc>
                <w:tcPr>
                  <w:tcW w:w="4726"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ascii="宋体" w:hAnsi="宋体" w:cs="宋体"/>
                      <w:color w:val="auto"/>
                      <w:szCs w:val="21"/>
                    </w:rPr>
                    <w:t>提升服务质量，健全配套设施，遵守承诺，以优质的服务和好的技术质量，让客户满意，提高回款率</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有效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shd w:val="clear" w:color="auto" w:fill="auto"/>
                      <w:vertAlign w:val="baseline"/>
                      <w:lang w:val="en-US" w:eastAsia="zh-CN" w:bidi="ar-SA"/>
                    </w:rPr>
                  </w:pPr>
                  <w:r>
                    <w:rPr>
                      <w:rFonts w:hint="eastAsia" w:cs="Times New Roman"/>
                      <w:color w:val="auto"/>
                      <w:kern w:val="2"/>
                      <w:sz w:val="21"/>
                      <w:szCs w:val="24"/>
                      <w:highlight w:val="none"/>
                      <w:shd w:val="clear" w:color="auto" w:fill="auto"/>
                      <w:vertAlign w:val="baseline"/>
                      <w:lang w:val="en-US" w:eastAsia="zh-CN" w:bidi="ar-SA"/>
                    </w:rPr>
                    <w:t>火灾</w:t>
                  </w:r>
                </w:p>
              </w:tc>
              <w:tc>
                <w:tcPr>
                  <w:tcW w:w="4726"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建筑消防检测、防雷防静电监测</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有效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无效</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bl>
            <w:tblPr>
              <w:tblStyle w:val="9"/>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429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主要的机遇描述</w:t>
                  </w:r>
                </w:p>
              </w:tc>
              <w:tc>
                <w:tcPr>
                  <w:tcW w:w="429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shd w:val="clear" w:color="auto" w:fill="auto"/>
                      <w:vertAlign w:val="baseline"/>
                      <w:lang w:val="en-US" w:eastAsia="zh-CN" w:bidi="ar-SA"/>
                    </w:rPr>
                  </w:pPr>
                  <w:r>
                    <w:rPr>
                      <w:rFonts w:hint="eastAsia"/>
                      <w:color w:val="auto"/>
                      <w:highlight w:val="none"/>
                      <w:shd w:val="clear" w:color="auto" w:fill="auto"/>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50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shd w:val="clear" w:color="auto" w:fill="auto"/>
                      <w:vertAlign w:val="baseline"/>
                      <w:lang w:val="en-US" w:eastAsia="zh-CN"/>
                    </w:rPr>
                  </w:pPr>
                  <w:r>
                    <w:rPr>
                      <w:rFonts w:hint="eastAsia" w:ascii="宋体" w:hAnsi="宋体" w:cs="宋体"/>
                      <w:color w:val="auto"/>
                      <w:szCs w:val="21"/>
                    </w:rPr>
                    <w:t>办公活动产生的废硒鼓等，无其它危险废物</w:t>
                  </w:r>
                </w:p>
              </w:tc>
              <w:tc>
                <w:tcPr>
                  <w:tcW w:w="4298"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r>
                    <w:rPr>
                      <w:rFonts w:hint="eastAsia" w:ascii="宋体" w:hAnsi="宋体" w:cs="宋体"/>
                      <w:color w:val="auto"/>
                      <w:szCs w:val="21"/>
                    </w:rPr>
                    <w:t>公司办公产生的危废集中收集，由供应商回收及置换</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shd w:val="clear" w:color="auto" w:fill="auto"/>
                      <w:vertAlign w:val="baseline"/>
                      <w:lang w:val="en-US" w:eastAsia="zh-CN" w:bidi="ar-SA"/>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有效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color w:val="auto"/>
                      <w:kern w:val="2"/>
                      <w:sz w:val="21"/>
                      <w:szCs w:val="24"/>
                      <w:highlight w:val="none"/>
                      <w:shd w:val="clear" w:color="auto" w:fill="auto"/>
                      <w:lang w:val="en-US" w:eastAsia="zh-CN" w:bidi="ar-SA"/>
                    </w:rPr>
                  </w:pPr>
                  <w:r>
                    <w:rPr>
                      <w:rFonts w:hint="eastAsia" w:ascii="宋体" w:hAnsi="宋体" w:cs="宋体"/>
                      <w:color w:val="auto"/>
                      <w:szCs w:val="21"/>
                    </w:rPr>
                    <w:t>技术专业、经验丰富</w:t>
                  </w:r>
                </w:p>
              </w:tc>
              <w:tc>
                <w:tcPr>
                  <w:tcW w:w="4298"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color w:val="auto"/>
                      <w:kern w:val="2"/>
                      <w:sz w:val="21"/>
                      <w:highlight w:val="none"/>
                      <w:shd w:val="clear" w:color="auto" w:fill="auto"/>
                      <w:lang w:val="en-US" w:eastAsia="zh-CN" w:bidi="ar-SA"/>
                    </w:rPr>
                  </w:pPr>
                  <w:r>
                    <w:rPr>
                      <w:rFonts w:hint="eastAsia" w:ascii="宋体" w:hAnsi="宋体" w:cs="宋体"/>
                      <w:color w:val="auto"/>
                      <w:szCs w:val="21"/>
                    </w:rPr>
                    <w:t>加强技术交流，加强研发投入提高团队技术技能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shd w:val="clear" w:color="auto" w:fill="auto"/>
                      <w:vertAlign w:val="baseline"/>
                      <w:lang w:val="en-US" w:eastAsia="zh-CN"/>
                    </w:rPr>
                  </w:pPr>
                  <w:r>
                    <w:rPr>
                      <w:rFonts w:hint="eastAsia"/>
                      <w:color w:val="auto"/>
                      <w:highlight w:val="none"/>
                      <w:shd w:val="clear" w:color="auto" w:fill="auto"/>
                      <w:lang w:val="en-US" w:eastAsia="zh-CN"/>
                    </w:rPr>
                    <w:sym w:font="Wingdings" w:char="00FE"/>
                  </w:r>
                  <w:r>
                    <w:rPr>
                      <w:rFonts w:hint="eastAsia"/>
                      <w:color w:val="auto"/>
                      <w:highlight w:val="none"/>
                      <w:shd w:val="clear" w:color="auto" w:fill="auto"/>
                      <w:lang w:val="en-US" w:eastAsia="zh-CN"/>
                    </w:rPr>
                    <w:t xml:space="preserve">有效 </w:t>
                  </w:r>
                  <w:r>
                    <w:rPr>
                      <w:rFonts w:hint="eastAsia"/>
                      <w:color w:val="auto"/>
                      <w:highlight w:val="none"/>
                      <w:shd w:val="clear" w:color="auto" w:fill="auto"/>
                      <w:lang w:val="en-US" w:eastAsia="zh-CN"/>
                    </w:rPr>
                    <w:sym w:font="Wingdings" w:char="00A8"/>
                  </w:r>
                  <w:r>
                    <w:rPr>
                      <w:rFonts w:hint="eastAsia"/>
                      <w:color w:val="auto"/>
                      <w:highlight w:val="none"/>
                      <w:shd w:val="clear" w:color="auto" w:fill="auto"/>
                      <w:lang w:val="en-US" w:eastAsia="zh-CN"/>
                    </w:rPr>
                    <w:t>无效</w:t>
                  </w:r>
                </w:p>
              </w:tc>
            </w:tr>
          </w:tbl>
          <w:p>
            <w:pPr>
              <w:pStyle w:val="2"/>
              <w:keepNext w:val="0"/>
              <w:keepLines w:val="0"/>
              <w:suppressLineNumbers w:val="0"/>
              <w:spacing w:beforeAutospacing="0" w:afterAutospacing="0"/>
              <w:ind w:left="0" w:right="0"/>
              <w:rPr>
                <w:rFonts w:hint="default" w:ascii="Times New Roman" w:hAnsi="Times New Roman" w:eastAsia="宋体"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9065"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组织对能控制或影响的所有活动、产品和服务的危险源及相关职业健康安全风险和机遇进行了识别；考虑了临时和永久的变更、异常状况和可合理预见的紧急情况。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制订了文件化的评价危险源和风险的准则，不可接受的危险源已识别，且对它们的重要性和对职业健康安全的影响被定期评审和更新。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不可接受危险源包括(必要时，按每个场所来描述):（不必全选）</w:t>
            </w:r>
          </w:p>
          <w:p>
            <w:pPr>
              <w:keepNext w:val="0"/>
              <w:keepLines w:val="0"/>
              <w:suppressLineNumbers w:val="0"/>
              <w:spacing w:before="40" w:beforeAutospacing="0" w:after="40" w:afterAutospacing="0" w:line="240" w:lineRule="auto"/>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r>
              <w:rPr>
                <w:rFonts w:hint="eastAsia"/>
                <w:highlight w:val="none"/>
                <w:lang w:eastAsia="zh-CN"/>
              </w:rPr>
              <w:t>☑</w:t>
            </w:r>
            <w:r>
              <w:rPr>
                <w:rFonts w:hint="eastAsia"/>
                <w:highlight w:val="none"/>
                <w:lang w:val="en-US" w:eastAsia="zh-CN"/>
              </w:rPr>
              <w:t>事故</w:t>
            </w:r>
            <w:r>
              <w:rPr>
                <w:rFonts w:hint="eastAsia"/>
                <w:highlight w:val="none"/>
                <w:vertAlign w:val="baseline"/>
                <w:lang w:val="en-US" w:eastAsia="zh-CN"/>
              </w:rPr>
              <w:t xml:space="preserve">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sym w:font="Wingdings 2" w:char="00A3"/>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t>□</w:t>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sym w:font="Wingdings 2" w:char="0052"/>
            </w:r>
            <w:r>
              <w:rPr>
                <w:rFonts w:hint="eastAsia"/>
                <w:highlight w:val="none"/>
                <w:vertAlign w:val="baseline"/>
                <w:lang w:val="en-US" w:eastAsia="zh-CN"/>
              </w:rPr>
              <w:t xml:space="preserve">高低温  </w:t>
            </w:r>
            <w:r>
              <w:rPr>
                <w:rFonts w:hint="eastAsia"/>
                <w:highlight w:val="none"/>
                <w:lang w:eastAsia="zh-CN"/>
              </w:rPr>
              <w:t>□</w:t>
            </w:r>
            <w:r>
              <w:rPr>
                <w:rFonts w:hint="eastAsia"/>
                <w:highlight w:val="none"/>
                <w:vertAlign w:val="baseline"/>
                <w:lang w:val="en-US" w:eastAsia="zh-CN"/>
              </w:rPr>
              <w:t xml:space="preserve">危化品中毒 </w:t>
            </w: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t>□</w:t>
            </w:r>
            <w:r>
              <w:rPr>
                <w:rFonts w:hint="eastAsia"/>
                <w:highlight w:val="none"/>
                <w:lang w:val="en-US" w:eastAsia="zh-CN"/>
              </w:rPr>
              <w:t>危化品灼伤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9065"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w:t>
            </w:r>
            <w:r>
              <w:rPr>
                <w:rFonts w:hint="eastAsia"/>
                <w:highlight w:val="none"/>
                <w:vertAlign w:val="baseline"/>
                <w:lang w:val="en-US" w:eastAsia="zh-CN"/>
              </w:rPr>
              <w:t>危险源</w:t>
            </w:r>
            <w:r>
              <w:rPr>
                <w:rFonts w:hint="default"/>
                <w:highlight w:val="none"/>
                <w:vertAlign w:val="baseline"/>
                <w:lang w:val="en-US" w:eastAsia="zh-CN"/>
              </w:rPr>
              <w:t>有关的</w:t>
            </w:r>
            <w:r>
              <w:rPr>
                <w:rFonts w:hint="eastAsia"/>
                <w:highlight w:val="none"/>
                <w:vertAlign w:val="baseline"/>
                <w:lang w:val="en-US" w:eastAsia="zh-CN"/>
              </w:rPr>
              <w:t>文件化的</w:t>
            </w:r>
            <w:r>
              <w:rPr>
                <w:rFonts w:hint="default"/>
                <w:highlight w:val="none"/>
                <w:vertAlign w:val="baseline"/>
                <w:lang w:val="en-US" w:eastAsia="zh-CN"/>
              </w:rPr>
              <w:t>法律法规要求和其他要求； 将这些法律法规要求和其他要求应用于组织； 在建立、实施、保持和持续改进其</w:t>
            </w:r>
            <w:r>
              <w:rPr>
                <w:rFonts w:hint="eastAsia"/>
                <w:highlight w:val="none"/>
                <w:vertAlign w:val="baseline"/>
                <w:lang w:val="en-US" w:eastAsia="zh-CN"/>
              </w:rPr>
              <w:t>职业健康安全</w:t>
            </w:r>
            <w:r>
              <w:rPr>
                <w:rFonts w:hint="default"/>
                <w:highlight w:val="none"/>
                <w:vertAlign w:val="baseline"/>
                <w:lang w:val="en-US" w:eastAsia="zh-CN"/>
              </w:rPr>
              <w:t>管理体系时必须考虑这些法律法规要求和其他要求。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安全预评估报告日期：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安全现状评估报告表日期： </w:t>
            </w:r>
            <w:r>
              <w:rPr>
                <w:rFonts w:hint="eastAsia"/>
                <w:color w:val="000000"/>
                <w:szCs w:val="18"/>
                <w:highlight w:val="none"/>
                <w:u w:val="single"/>
                <w:lang w:val="en-US" w:eastAsia="zh-CN"/>
              </w:rPr>
              <w:t xml:space="preserve">                  </w:t>
            </w:r>
            <w:r>
              <w:rPr>
                <w:rFonts w:hint="eastAsia"/>
                <w:u w:val="single"/>
                <w:vertAlign w:val="baseline"/>
                <w:lang w:val="en-US" w:eastAsia="zh-CN"/>
              </w:rPr>
              <w:t xml:space="preserve"> </w:t>
            </w:r>
          </w:p>
          <w:p>
            <w:pPr>
              <w:rPr>
                <w:rFonts w:hint="default" w:eastAsia="宋体"/>
                <w:color w:val="auto"/>
                <w:szCs w:val="18"/>
                <w:u w:val="none"/>
                <w:lang w:val="en-US" w:eastAsia="zh-CN"/>
              </w:rPr>
            </w:pPr>
            <w:r>
              <w:rPr>
                <w:rFonts w:hint="eastAsia"/>
                <w:lang w:eastAsia="zh-CN"/>
              </w:rPr>
              <w:sym w:font="Wingdings 2" w:char="0052"/>
            </w:r>
            <w:r>
              <w:rPr>
                <w:rFonts w:hint="eastAsia"/>
                <w:vertAlign w:val="baseline"/>
                <w:lang w:val="en-US" w:eastAsia="zh-CN"/>
              </w:rPr>
              <w:t xml:space="preserve">职业病体检报告书日期： </w:t>
            </w:r>
            <w:r>
              <w:rPr>
                <w:rFonts w:hint="eastAsia"/>
                <w:color w:val="auto"/>
                <w:szCs w:val="18"/>
              </w:rPr>
              <w:t>第三方《</w:t>
            </w:r>
            <w:r>
              <w:rPr>
                <w:rFonts w:hint="eastAsia"/>
                <w:color w:val="auto"/>
                <w:szCs w:val="18"/>
                <w:lang w:val="en-US" w:eastAsia="zh-CN"/>
              </w:rPr>
              <w:t>瑞慈健康体检报告</w:t>
            </w:r>
            <w:r>
              <w:rPr>
                <w:rFonts w:hint="eastAsia"/>
                <w:color w:val="auto"/>
                <w:szCs w:val="18"/>
              </w:rPr>
              <w:t>》颁发日期：</w:t>
            </w:r>
            <w:r>
              <w:rPr>
                <w:rFonts w:hint="eastAsia"/>
                <w:color w:val="auto"/>
                <w:szCs w:val="18"/>
                <w:u w:val="single"/>
              </w:rPr>
              <w:t xml:space="preserve"> </w:t>
            </w:r>
            <w:r>
              <w:rPr>
                <w:color w:val="auto"/>
                <w:szCs w:val="18"/>
                <w:u w:val="single"/>
              </w:rPr>
              <w:t xml:space="preserve"> </w:t>
            </w:r>
            <w:r>
              <w:rPr>
                <w:rFonts w:hint="eastAsia"/>
                <w:color w:val="auto"/>
                <w:szCs w:val="18"/>
                <w:u w:val="single"/>
                <w:lang w:val="en-US" w:eastAsia="zh-CN"/>
              </w:rPr>
              <w:t>李伟  2021年11月19日</w:t>
            </w:r>
            <w:r>
              <w:rPr>
                <w:color w:val="auto"/>
                <w:szCs w:val="18"/>
                <w:u w:val="single"/>
              </w:rPr>
              <w:t xml:space="preserve">  </w:t>
            </w:r>
            <w:r>
              <w:rPr>
                <w:rFonts w:hint="eastAsia"/>
                <w:color w:val="auto"/>
                <w:szCs w:val="18"/>
                <w:u w:val="none"/>
                <w:lang w:eastAsia="zh-CN"/>
              </w:rPr>
              <w:t>；</w:t>
            </w:r>
            <w:r>
              <w:rPr>
                <w:rFonts w:hint="eastAsia"/>
                <w:color w:val="auto"/>
                <w:szCs w:val="18"/>
                <w:u w:val="none"/>
                <w:lang w:val="en-US" w:eastAsia="zh-CN"/>
              </w:rPr>
              <w:t>体检编号：</w:t>
            </w:r>
            <w:r>
              <w:rPr>
                <w:rFonts w:hint="eastAsia"/>
                <w:color w:val="auto"/>
                <w:szCs w:val="18"/>
                <w:u w:val="single"/>
                <w:lang w:val="en-US" w:eastAsia="zh-CN"/>
              </w:rPr>
              <w:t>262111193214</w:t>
            </w:r>
          </w:p>
          <w:p>
            <w:pPr>
              <w:ind w:firstLine="210" w:firstLineChars="100"/>
              <w:rPr>
                <w:color w:val="auto"/>
                <w:szCs w:val="18"/>
                <w:u w:val="single"/>
              </w:rPr>
            </w:pPr>
            <w:r>
              <w:rPr>
                <w:rFonts w:hint="eastAsia"/>
                <w:color w:val="auto"/>
                <w:szCs w:val="18"/>
              </w:rPr>
              <w:t>监测机构名称：</w:t>
            </w:r>
            <w:r>
              <w:rPr>
                <w:rFonts w:hint="eastAsia"/>
                <w:color w:val="auto"/>
                <w:szCs w:val="18"/>
                <w:u w:val="single"/>
              </w:rPr>
              <w:t xml:space="preserve">  </w:t>
            </w:r>
            <w:r>
              <w:rPr>
                <w:color w:val="auto"/>
                <w:szCs w:val="18"/>
                <w:u w:val="single"/>
              </w:rPr>
              <w:t xml:space="preserve"> </w:t>
            </w:r>
            <w:r>
              <w:rPr>
                <w:rFonts w:hint="eastAsia"/>
                <w:color w:val="auto"/>
                <w:szCs w:val="18"/>
                <w:u w:val="single"/>
                <w:lang w:val="en-US" w:eastAsia="zh-CN"/>
              </w:rPr>
              <w:t>瑞慈医疗</w:t>
            </w:r>
            <w:r>
              <w:rPr>
                <w:color w:val="auto"/>
                <w:szCs w:val="18"/>
                <w:u w:val="single"/>
              </w:rPr>
              <w:t xml:space="preserve">   </w:t>
            </w:r>
          </w:p>
          <w:p>
            <w:pPr>
              <w:rPr>
                <w:rFonts w:hint="default" w:eastAsia="宋体"/>
                <w:color w:val="auto"/>
                <w:szCs w:val="18"/>
                <w:u w:val="none"/>
                <w:lang w:val="en-US" w:eastAsia="zh-CN"/>
              </w:rPr>
            </w:pPr>
            <w:r>
              <w:rPr>
                <w:rFonts w:hint="eastAsia"/>
                <w:color w:val="auto"/>
                <w:szCs w:val="18"/>
              </w:rPr>
              <w:t>第三方《</w:t>
            </w:r>
            <w:r>
              <w:rPr>
                <w:rFonts w:hint="eastAsia"/>
                <w:color w:val="auto"/>
                <w:szCs w:val="18"/>
                <w:lang w:val="en-US" w:eastAsia="zh-CN"/>
              </w:rPr>
              <w:t>瑞慈健康体检报告</w:t>
            </w:r>
            <w:r>
              <w:rPr>
                <w:rFonts w:hint="eastAsia"/>
                <w:color w:val="auto"/>
                <w:szCs w:val="18"/>
              </w:rPr>
              <w:t>》颁发日期：</w:t>
            </w:r>
            <w:r>
              <w:rPr>
                <w:rFonts w:hint="eastAsia"/>
                <w:color w:val="auto"/>
                <w:szCs w:val="18"/>
                <w:u w:val="single"/>
              </w:rPr>
              <w:t xml:space="preserve"> </w:t>
            </w:r>
            <w:r>
              <w:rPr>
                <w:rFonts w:hint="eastAsia"/>
                <w:color w:val="auto"/>
                <w:szCs w:val="18"/>
                <w:u w:val="single"/>
                <w:lang w:val="en-US" w:eastAsia="zh-CN"/>
              </w:rPr>
              <w:t>王丹 2021年4月17日</w:t>
            </w:r>
            <w:r>
              <w:rPr>
                <w:color w:val="auto"/>
                <w:szCs w:val="18"/>
                <w:u w:val="single"/>
              </w:rPr>
              <w:t xml:space="preserve">  </w:t>
            </w:r>
            <w:r>
              <w:rPr>
                <w:rFonts w:hint="eastAsia"/>
                <w:color w:val="auto"/>
                <w:szCs w:val="18"/>
                <w:u w:val="none"/>
                <w:lang w:eastAsia="zh-CN"/>
              </w:rPr>
              <w:t>；</w:t>
            </w:r>
            <w:r>
              <w:rPr>
                <w:rFonts w:hint="eastAsia"/>
                <w:color w:val="auto"/>
                <w:szCs w:val="18"/>
                <w:u w:val="none"/>
                <w:lang w:val="en-US" w:eastAsia="zh-CN"/>
              </w:rPr>
              <w:t>体检编号：</w:t>
            </w:r>
            <w:r>
              <w:rPr>
                <w:rFonts w:hint="eastAsia"/>
                <w:color w:val="auto"/>
                <w:szCs w:val="18"/>
                <w:u w:val="single"/>
                <w:lang w:val="en-US" w:eastAsia="zh-CN"/>
              </w:rPr>
              <w:t>262104173091</w:t>
            </w:r>
          </w:p>
          <w:p>
            <w:pPr>
              <w:ind w:firstLine="210" w:firstLineChars="100"/>
              <w:rPr>
                <w:color w:val="auto"/>
                <w:szCs w:val="18"/>
                <w:u w:val="single"/>
              </w:rPr>
            </w:pPr>
            <w:r>
              <w:rPr>
                <w:rFonts w:hint="eastAsia"/>
                <w:color w:val="auto"/>
                <w:szCs w:val="18"/>
              </w:rPr>
              <w:t>监测机构名称：</w:t>
            </w:r>
            <w:r>
              <w:rPr>
                <w:rFonts w:hint="eastAsia"/>
                <w:color w:val="auto"/>
                <w:szCs w:val="18"/>
                <w:u w:val="single"/>
              </w:rPr>
              <w:t xml:space="preserve">  </w:t>
            </w:r>
            <w:r>
              <w:rPr>
                <w:color w:val="auto"/>
                <w:szCs w:val="18"/>
                <w:u w:val="single"/>
              </w:rPr>
              <w:t xml:space="preserve"> </w:t>
            </w:r>
            <w:r>
              <w:rPr>
                <w:rFonts w:hint="eastAsia"/>
                <w:color w:val="auto"/>
                <w:szCs w:val="18"/>
                <w:u w:val="single"/>
                <w:lang w:val="en-US" w:eastAsia="zh-CN"/>
              </w:rPr>
              <w:t>瑞慈医疗</w:t>
            </w:r>
            <w:r>
              <w:rPr>
                <w:color w:val="auto"/>
                <w:szCs w:val="18"/>
                <w:u w:val="single"/>
              </w:rPr>
              <w:t xml:space="preserve">   </w:t>
            </w:r>
          </w:p>
          <w:p>
            <w:pPr>
              <w:keepNext w:val="0"/>
              <w:keepLines w:val="0"/>
              <w:suppressLineNumbers w:val="0"/>
              <w:spacing w:before="0" w:beforeAutospacing="0" w:after="0" w:afterAutospacing="0"/>
              <w:ind w:left="0" w:right="0" w:firstLine="210" w:firstLineChars="100"/>
              <w:rPr>
                <w:rFonts w:hint="eastAsia"/>
                <w:color w:val="FF0000"/>
                <w:szCs w:val="18"/>
                <w:u w:val="single"/>
              </w:rPr>
            </w:pPr>
          </w:p>
          <w:p>
            <w:pPr>
              <w:keepNext w:val="0"/>
              <w:keepLines w:val="0"/>
              <w:suppressLineNumbers w:val="0"/>
              <w:spacing w:before="0" w:beforeAutospacing="0" w:after="0" w:afterAutospacing="0"/>
              <w:ind w:left="0" w:right="0"/>
              <w:jc w:val="left"/>
              <w:rPr>
                <w:rFonts w:hint="eastAsia"/>
                <w:lang w:val="en-US" w:eastAsia="zh-CN"/>
              </w:rPr>
            </w:pPr>
            <w:r>
              <w:rPr>
                <w:rFonts w:hint="eastAsia"/>
                <w:lang w:eastAsia="zh-CN"/>
              </w:rPr>
              <w:sym w:font="Wingdings 2" w:char="0052"/>
            </w:r>
            <w:r>
              <w:rPr>
                <w:rFonts w:hint="eastAsia"/>
                <w:vertAlign w:val="baseline"/>
                <w:lang w:val="en-US" w:eastAsia="zh-CN"/>
              </w:rPr>
              <w:t>消防验收/备案证明日期：</w:t>
            </w:r>
            <w:r>
              <w:rPr>
                <w:rFonts w:hint="eastAsia"/>
                <w:color w:val="000000"/>
                <w:szCs w:val="18"/>
                <w:highlight w:val="none"/>
                <w:u w:val="single"/>
                <w:lang w:val="en-US" w:eastAsia="zh-CN"/>
              </w:rPr>
              <w:t xml:space="preserve"> </w:t>
            </w:r>
            <w:r>
              <w:rPr>
                <w:rFonts w:hint="eastAsia"/>
                <w:lang w:val="en-US" w:eastAsia="zh-CN"/>
              </w:rPr>
              <w:t>建设工程竣工验收消防备案凭证编号：江建消备字[2020]第0084号，2020年9月25号</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9065"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组织策划并采取措施应对职业健康安全风险和机会、法律法规和其他要求和准备和响应紧急情况；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 xml:space="preserve">安全装置  </w:t>
            </w:r>
            <w:r>
              <w:rPr>
                <w:rFonts w:hint="eastAsia"/>
              </w:rPr>
              <w:t>□</w:t>
            </w:r>
            <w:r>
              <w:rPr>
                <w:rFonts w:hint="eastAsia"/>
                <w:lang w:val="en-US" w:eastAsia="zh-CN"/>
              </w:rPr>
              <w:t xml:space="preserve">除尘设备 </w:t>
            </w:r>
            <w:r>
              <w:rPr>
                <w:rFonts w:hint="eastAsia"/>
                <w:lang w:eastAsia="zh-CN"/>
              </w:rPr>
              <w:t>☑</w:t>
            </w:r>
            <w:r>
              <w:rPr>
                <w:rFonts w:hint="eastAsia"/>
                <w:lang w:val="en-US" w:eastAsia="zh-CN"/>
              </w:rPr>
              <w:t>漏电保护</w:t>
            </w:r>
            <w:r>
              <w:rPr>
                <w:rFonts w:hint="eastAsia"/>
                <w:vertAlign w:val="baseline"/>
                <w:lang w:val="en-US" w:eastAsia="zh-CN"/>
              </w:rPr>
              <w:t xml:space="preserve"> </w:t>
            </w:r>
            <w:r>
              <w:rPr>
                <w:rFonts w:hint="eastAsia"/>
                <w:lang w:val="en-US" w:eastAsia="zh-CN"/>
              </w:rPr>
              <w:t xml:space="preserve"> </w:t>
            </w:r>
            <w:r>
              <w:rPr>
                <w:rFonts w:hint="eastAsia"/>
                <w:lang w:eastAsia="zh-CN"/>
              </w:rPr>
              <w:t>☑</w:t>
            </w:r>
            <w:r>
              <w:rPr>
                <w:rFonts w:hint="eastAsia"/>
                <w:vertAlign w:val="baseline"/>
                <w:lang w:val="en-US" w:eastAsia="zh-CN"/>
              </w:rPr>
              <w:t xml:space="preserve">穿戴劳保用品 </w:t>
            </w:r>
            <w:r>
              <w:rPr>
                <w:rFonts w:hint="eastAsia"/>
                <w:lang w:eastAsia="zh-CN"/>
              </w:rPr>
              <w:t>□</w:t>
            </w:r>
            <w:r>
              <w:rPr>
                <w:rFonts w:hint="eastAsia"/>
                <w:vertAlign w:val="baseline"/>
                <w:lang w:val="en-US" w:eastAsia="zh-CN"/>
              </w:rPr>
              <w:t xml:space="preserve">作业票管理  </w:t>
            </w:r>
            <w:r>
              <w:rPr>
                <w:rFonts w:hint="eastAsia"/>
                <w:lang w:eastAsia="zh-CN"/>
              </w:rPr>
              <w:t>□</w:t>
            </w:r>
            <w:r>
              <w:rPr>
                <w:rFonts w:hint="eastAsia"/>
                <w:vertAlign w:val="baseline"/>
                <w:lang w:val="en-US" w:eastAsia="zh-CN"/>
              </w:rPr>
              <w:t>挂牌上锁管理</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vertAlign w:val="baseline"/>
                <w:lang w:val="en-US" w:eastAsia="zh-CN"/>
              </w:rPr>
              <w:t xml:space="preserve">危化品控制 </w:t>
            </w: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9065"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总职业健康安全</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vertAlign w:val="baseline"/>
                <w:lang w:val="en-US" w:eastAsia="zh-CN"/>
              </w:rPr>
              <w:t>职业健康安全</w:t>
            </w:r>
            <w:r>
              <w:rPr>
                <w:rFonts w:hint="eastAsia"/>
                <w:vertAlign w:val="baseline"/>
                <w:lang w:eastAsia="zh-CN"/>
              </w:rPr>
              <w:t>目标实现情况的评价，及其</w:t>
            </w:r>
            <w:r>
              <w:rPr>
                <w:rFonts w:hint="eastAsia"/>
                <w:vertAlign w:val="baseline"/>
                <w:lang w:val="en-US" w:eastAsia="zh-CN"/>
              </w:rPr>
              <w:t>控制措施</w:t>
            </w:r>
            <w:r>
              <w:rPr>
                <w:rFonts w:hint="eastAsia"/>
                <w:vertAlign w:val="baseline"/>
                <w:lang w:eastAsia="zh-CN"/>
              </w:rPr>
              <w:t>是：</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1096"/>
              <w:gridCol w:w="3224"/>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10" w:type="pct"/>
                  <w:vAlign w:val="center"/>
                </w:tcPr>
                <w:p>
                  <w:pPr>
                    <w:keepNext w:val="0"/>
                    <w:keepLines w:val="0"/>
                    <w:widowControl/>
                    <w:suppressLineNumbers w:val="0"/>
                    <w:spacing w:before="40" w:beforeAutospacing="0" w:after="0" w:afterAutospacing="0"/>
                    <w:ind w:left="0" w:right="0"/>
                    <w:jc w:val="center"/>
                    <w:rPr>
                      <w:rFonts w:hint="eastAsia"/>
                      <w:color w:val="auto"/>
                      <w:szCs w:val="18"/>
                    </w:rPr>
                  </w:pPr>
                  <w:r>
                    <w:rPr>
                      <w:rFonts w:hint="eastAsia"/>
                      <w:color w:val="auto"/>
                      <w:szCs w:val="18"/>
                    </w:rPr>
                    <w:t>目标</w:t>
                  </w:r>
                </w:p>
              </w:tc>
              <w:tc>
                <w:tcPr>
                  <w:tcW w:w="620" w:type="pct"/>
                  <w:vAlign w:val="center"/>
                </w:tcPr>
                <w:p>
                  <w:pPr>
                    <w:keepNext w:val="0"/>
                    <w:keepLines w:val="0"/>
                    <w:widowControl/>
                    <w:suppressLineNumbers w:val="0"/>
                    <w:spacing w:before="40" w:beforeAutospacing="0" w:after="0" w:afterAutospacing="0"/>
                    <w:ind w:left="0" w:right="0"/>
                    <w:jc w:val="center"/>
                    <w:rPr>
                      <w:rFonts w:hint="eastAsia"/>
                      <w:color w:val="auto"/>
                      <w:szCs w:val="18"/>
                    </w:rPr>
                  </w:pPr>
                  <w:r>
                    <w:rPr>
                      <w:rFonts w:hint="eastAsia"/>
                      <w:color w:val="auto"/>
                      <w:szCs w:val="18"/>
                    </w:rPr>
                    <w:t>考核频次</w:t>
                  </w:r>
                </w:p>
              </w:tc>
              <w:tc>
                <w:tcPr>
                  <w:tcW w:w="1824" w:type="pct"/>
                  <w:vAlign w:val="center"/>
                </w:tcPr>
                <w:p>
                  <w:pPr>
                    <w:keepNext w:val="0"/>
                    <w:keepLines w:val="0"/>
                    <w:widowControl/>
                    <w:suppressLineNumbers w:val="0"/>
                    <w:spacing w:before="40" w:beforeAutospacing="0" w:after="0" w:afterAutospacing="0"/>
                    <w:ind w:left="0" w:right="0"/>
                    <w:jc w:val="center"/>
                    <w:rPr>
                      <w:rFonts w:hint="eastAsia"/>
                      <w:color w:val="auto"/>
                      <w:szCs w:val="18"/>
                    </w:rPr>
                  </w:pPr>
                  <w:r>
                    <w:rPr>
                      <w:rFonts w:hint="eastAsia"/>
                      <w:color w:val="auto"/>
                      <w:szCs w:val="18"/>
                    </w:rPr>
                    <w:t>计算方法</w:t>
                  </w:r>
                </w:p>
              </w:tc>
              <w:tc>
                <w:tcPr>
                  <w:tcW w:w="1045" w:type="pct"/>
                  <w:vAlign w:val="center"/>
                </w:tcPr>
                <w:p>
                  <w:pPr>
                    <w:keepNext w:val="0"/>
                    <w:keepLines w:val="0"/>
                    <w:widowControl/>
                    <w:suppressLineNumbers w:val="0"/>
                    <w:spacing w:before="40" w:beforeAutospacing="0" w:after="0" w:afterAutospacing="0"/>
                    <w:ind w:left="0" w:right="0"/>
                    <w:jc w:val="center"/>
                    <w:rPr>
                      <w:rFonts w:hint="eastAsia"/>
                      <w:color w:val="auto"/>
                      <w:szCs w:val="18"/>
                    </w:rPr>
                  </w:pPr>
                  <w:r>
                    <w:rPr>
                      <w:rFonts w:hint="eastAsia"/>
                      <w:color w:val="auto"/>
                      <w:szCs w:val="1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10" w:type="pct"/>
                  <w:vAlign w:val="top"/>
                </w:tcPr>
                <w:p>
                  <w:pPr>
                    <w:keepNext w:val="0"/>
                    <w:keepLines w:val="0"/>
                    <w:suppressLineNumbers w:val="0"/>
                    <w:spacing w:before="0" w:beforeAutospacing="0" w:after="0" w:afterAutospacing="0"/>
                    <w:ind w:left="0" w:right="0"/>
                    <w:rPr>
                      <w:rFonts w:hint="eastAsia"/>
                      <w:color w:val="auto"/>
                      <w:szCs w:val="18"/>
                    </w:rPr>
                  </w:pPr>
                  <w:r>
                    <w:rPr>
                      <w:rFonts w:hint="eastAsia" w:ascii="宋体" w:hAnsi="宋体"/>
                      <w:color w:val="auto"/>
                      <w:szCs w:val="21"/>
                    </w:rPr>
                    <w:t>产品交验合格率达100％</w:t>
                  </w:r>
                </w:p>
              </w:tc>
              <w:tc>
                <w:tcPr>
                  <w:tcW w:w="620" w:type="pct"/>
                  <w:vAlign w:val="center"/>
                </w:tcPr>
                <w:p>
                  <w:pPr>
                    <w:keepNext w:val="0"/>
                    <w:keepLines w:val="0"/>
                    <w:widowControl/>
                    <w:suppressLineNumbers w:val="0"/>
                    <w:spacing w:before="40" w:beforeAutospacing="0" w:after="0" w:afterAutospacing="0"/>
                    <w:ind w:left="0" w:right="0"/>
                    <w:rPr>
                      <w:rFonts w:hint="eastAsia"/>
                      <w:color w:val="auto"/>
                      <w:szCs w:val="18"/>
                    </w:rPr>
                  </w:pPr>
                  <w:r>
                    <w:rPr>
                      <w:rFonts w:hint="eastAsia"/>
                      <w:color w:val="auto"/>
                      <w:szCs w:val="18"/>
                    </w:rPr>
                    <w:t>一次/季度</w:t>
                  </w:r>
                </w:p>
              </w:tc>
              <w:tc>
                <w:tcPr>
                  <w:tcW w:w="1824" w:type="pct"/>
                  <w:vAlign w:val="center"/>
                </w:tcPr>
                <w:p>
                  <w:pPr>
                    <w:keepNext w:val="0"/>
                    <w:keepLines w:val="0"/>
                    <w:suppressLineNumbers w:val="0"/>
                    <w:spacing w:before="0" w:beforeAutospacing="0" w:after="0" w:afterAutospacing="0" w:line="360" w:lineRule="exact"/>
                    <w:ind w:left="0" w:right="0"/>
                    <w:rPr>
                      <w:rFonts w:hint="eastAsia"/>
                      <w:color w:val="auto"/>
                      <w:szCs w:val="18"/>
                    </w:rPr>
                  </w:pPr>
                  <w:r>
                    <w:rPr>
                      <w:rFonts w:hint="eastAsia" w:ascii="微软雅黑" w:hAnsi="微软雅黑" w:eastAsia="微软雅黑" w:cs="微软雅黑"/>
                      <w:color w:val="auto"/>
                      <w:sz w:val="20"/>
                      <w:szCs w:val="20"/>
                    </w:rPr>
                    <w:t>已交付项目合格数/已交付项目数*100%</w:t>
                  </w:r>
                </w:p>
              </w:tc>
              <w:tc>
                <w:tcPr>
                  <w:tcW w:w="1045" w:type="pct"/>
                  <w:vAlign w:val="center"/>
                </w:tcPr>
                <w:p>
                  <w:pPr>
                    <w:keepNext w:val="0"/>
                    <w:keepLines w:val="0"/>
                    <w:widowControl/>
                    <w:suppressLineNumbers w:val="0"/>
                    <w:spacing w:before="40" w:beforeAutospacing="0" w:after="0" w:afterAutospacing="0"/>
                    <w:ind w:left="0" w:right="0"/>
                    <w:rPr>
                      <w:rFonts w:hint="eastAsia"/>
                      <w:color w:val="auto"/>
                      <w:szCs w:val="18"/>
                    </w:rPr>
                  </w:pPr>
                  <w:r>
                    <w:rPr>
                      <w:rFonts w:hint="eastAsia"/>
                      <w:color w:val="auto"/>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0" w:type="pct"/>
                  <w:vAlign w:val="top"/>
                </w:tcPr>
                <w:p>
                  <w:pPr>
                    <w:keepNext w:val="0"/>
                    <w:keepLines w:val="0"/>
                    <w:suppressLineNumbers w:val="0"/>
                    <w:spacing w:before="0" w:beforeAutospacing="0" w:after="0" w:afterAutospacing="0"/>
                    <w:ind w:left="0" w:right="0"/>
                    <w:rPr>
                      <w:rFonts w:hint="eastAsia"/>
                      <w:color w:val="auto"/>
                      <w:szCs w:val="18"/>
                    </w:rPr>
                  </w:pPr>
                  <w:r>
                    <w:rPr>
                      <w:rFonts w:hint="eastAsia"/>
                      <w:color w:val="auto"/>
                      <w:szCs w:val="18"/>
                    </w:rPr>
                    <w:t>固废分类收集，合规处置率100%</w:t>
                  </w:r>
                </w:p>
              </w:tc>
              <w:tc>
                <w:tcPr>
                  <w:tcW w:w="620" w:type="pct"/>
                  <w:vAlign w:val="center"/>
                </w:tcPr>
                <w:p>
                  <w:pPr>
                    <w:keepNext w:val="0"/>
                    <w:keepLines w:val="0"/>
                    <w:widowControl/>
                    <w:suppressLineNumbers w:val="0"/>
                    <w:spacing w:before="40" w:beforeAutospacing="0" w:after="0" w:afterAutospacing="0"/>
                    <w:ind w:left="0" w:right="0"/>
                    <w:rPr>
                      <w:rFonts w:hint="eastAsia" w:eastAsia="宋体"/>
                      <w:color w:val="auto"/>
                      <w:szCs w:val="18"/>
                      <w:lang w:eastAsia="zh-CN"/>
                    </w:rPr>
                  </w:pPr>
                  <w:r>
                    <w:rPr>
                      <w:rFonts w:hint="eastAsia"/>
                      <w:color w:val="auto"/>
                      <w:szCs w:val="18"/>
                    </w:rPr>
                    <w:t>一次/</w:t>
                  </w:r>
                  <w:r>
                    <w:rPr>
                      <w:rFonts w:hint="eastAsia"/>
                      <w:color w:val="auto"/>
                      <w:szCs w:val="18"/>
                      <w:lang w:val="en-US" w:eastAsia="zh-CN"/>
                    </w:rPr>
                    <w:t>月</w:t>
                  </w:r>
                </w:p>
              </w:tc>
              <w:tc>
                <w:tcPr>
                  <w:tcW w:w="1824" w:type="pct"/>
                  <w:vAlign w:val="center"/>
                </w:tcPr>
                <w:p>
                  <w:pPr>
                    <w:keepNext w:val="0"/>
                    <w:keepLines w:val="0"/>
                    <w:suppressLineNumbers w:val="0"/>
                    <w:spacing w:before="0" w:beforeAutospacing="0" w:after="0" w:afterAutospacing="0" w:line="240" w:lineRule="exact"/>
                    <w:ind w:left="0" w:right="0"/>
                    <w:rPr>
                      <w:rFonts w:hint="eastAsia"/>
                      <w:color w:val="auto"/>
                      <w:szCs w:val="18"/>
                    </w:rPr>
                  </w:pPr>
                  <w:r>
                    <w:rPr>
                      <w:rFonts w:hint="eastAsia" w:ascii="微软雅黑" w:hAnsi="微软雅黑" w:eastAsia="微软雅黑" w:cs="微软雅黑"/>
                      <w:color w:val="auto"/>
                      <w:sz w:val="20"/>
                      <w:szCs w:val="20"/>
                    </w:rPr>
                    <w:t>固体废弃物分类处置数/总固体废弃物数</w:t>
                  </w:r>
                </w:p>
              </w:tc>
              <w:tc>
                <w:tcPr>
                  <w:tcW w:w="1045" w:type="pct"/>
                  <w:vAlign w:val="center"/>
                </w:tcPr>
                <w:p>
                  <w:pPr>
                    <w:keepNext w:val="0"/>
                    <w:keepLines w:val="0"/>
                    <w:widowControl/>
                    <w:suppressLineNumbers w:val="0"/>
                    <w:spacing w:before="40" w:beforeAutospacing="0" w:after="0" w:afterAutospacing="0"/>
                    <w:ind w:left="0" w:right="0"/>
                    <w:rPr>
                      <w:rFonts w:hint="eastAsia"/>
                      <w:color w:val="auto"/>
                      <w:szCs w:val="18"/>
                    </w:rPr>
                  </w:pPr>
                  <w:r>
                    <w:rPr>
                      <w:rFonts w:hint="eastAsia"/>
                      <w:color w:val="auto"/>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10" w:type="pct"/>
                  <w:vAlign w:val="center"/>
                </w:tcPr>
                <w:p>
                  <w:pPr>
                    <w:keepNext w:val="0"/>
                    <w:keepLines w:val="0"/>
                    <w:suppressLineNumbers w:val="0"/>
                    <w:spacing w:before="0" w:beforeAutospacing="0" w:after="0" w:afterAutospacing="0" w:line="240" w:lineRule="exact"/>
                    <w:ind w:left="0" w:right="0"/>
                    <w:rPr>
                      <w:rFonts w:hint="eastAsia"/>
                      <w:color w:val="auto"/>
                      <w:szCs w:val="18"/>
                    </w:rPr>
                  </w:pPr>
                  <w:r>
                    <w:rPr>
                      <w:rFonts w:hint="eastAsia" w:ascii="微软雅黑" w:hAnsi="微软雅黑" w:eastAsia="微软雅黑" w:cs="微软雅黑"/>
                      <w:color w:val="auto"/>
                      <w:sz w:val="20"/>
                      <w:szCs w:val="20"/>
                    </w:rPr>
                    <w:t>全年火灾事故发生率为“0”。</w:t>
                  </w:r>
                </w:p>
              </w:tc>
              <w:tc>
                <w:tcPr>
                  <w:tcW w:w="620" w:type="pct"/>
                  <w:vAlign w:val="center"/>
                </w:tcPr>
                <w:p>
                  <w:pPr>
                    <w:keepNext w:val="0"/>
                    <w:keepLines w:val="0"/>
                    <w:widowControl/>
                    <w:suppressLineNumbers w:val="0"/>
                    <w:spacing w:before="40" w:beforeAutospacing="0" w:after="0" w:afterAutospacing="0"/>
                    <w:ind w:left="0" w:right="0"/>
                    <w:rPr>
                      <w:rFonts w:hint="eastAsia"/>
                      <w:color w:val="auto"/>
                      <w:szCs w:val="18"/>
                    </w:rPr>
                  </w:pPr>
                  <w:r>
                    <w:rPr>
                      <w:rFonts w:hint="eastAsia"/>
                      <w:color w:val="auto"/>
                      <w:szCs w:val="18"/>
                    </w:rPr>
                    <w:t>一次/季度</w:t>
                  </w:r>
                </w:p>
              </w:tc>
              <w:tc>
                <w:tcPr>
                  <w:tcW w:w="1824" w:type="pct"/>
                  <w:vAlign w:val="center"/>
                </w:tcPr>
                <w:p>
                  <w:pPr>
                    <w:keepNext w:val="0"/>
                    <w:keepLines w:val="0"/>
                    <w:suppressLineNumbers w:val="0"/>
                    <w:spacing w:before="0" w:beforeAutospacing="0" w:after="0" w:afterAutospacing="0" w:line="240" w:lineRule="exact"/>
                    <w:ind w:left="0" w:right="0"/>
                    <w:rPr>
                      <w:rFonts w:hint="eastAsia"/>
                      <w:color w:val="auto"/>
                      <w:szCs w:val="18"/>
                    </w:rPr>
                  </w:pPr>
                  <w:r>
                    <w:rPr>
                      <w:rFonts w:hint="eastAsia" w:ascii="微软雅黑" w:hAnsi="微软雅黑" w:eastAsia="微软雅黑" w:cs="微软雅黑"/>
                      <w:color w:val="auto"/>
                      <w:sz w:val="20"/>
                      <w:szCs w:val="20"/>
                    </w:rPr>
                    <w:t>火灾事故发生次数</w:t>
                  </w:r>
                </w:p>
              </w:tc>
              <w:tc>
                <w:tcPr>
                  <w:tcW w:w="1045" w:type="pct"/>
                  <w:vAlign w:val="center"/>
                </w:tcPr>
                <w:p>
                  <w:pPr>
                    <w:keepNext w:val="0"/>
                    <w:keepLines w:val="0"/>
                    <w:widowControl/>
                    <w:suppressLineNumbers w:val="0"/>
                    <w:spacing w:before="40" w:beforeAutospacing="0" w:after="0" w:afterAutospacing="0"/>
                    <w:ind w:left="0" w:right="0"/>
                    <w:rPr>
                      <w:rFonts w:hint="eastAsia"/>
                      <w:color w:val="auto"/>
                      <w:szCs w:val="18"/>
                    </w:rPr>
                  </w:pPr>
                  <w:r>
                    <w:rPr>
                      <w:rFonts w:hint="eastAsia"/>
                      <w:color w:val="aut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0" w:type="pct"/>
                  <w:vAlign w:val="center"/>
                </w:tcPr>
                <w:p>
                  <w:pPr>
                    <w:keepNext w:val="0"/>
                    <w:keepLines w:val="0"/>
                    <w:suppressLineNumbers w:val="0"/>
                    <w:spacing w:before="0" w:beforeAutospacing="0" w:after="0" w:afterAutospacing="0" w:line="240" w:lineRule="exact"/>
                    <w:ind w:left="0" w:right="0"/>
                    <w:rPr>
                      <w:rFonts w:hint="eastAsia"/>
                      <w:color w:val="auto"/>
                      <w:szCs w:val="18"/>
                    </w:rPr>
                  </w:pPr>
                  <w:r>
                    <w:rPr>
                      <w:rFonts w:hint="eastAsia" w:ascii="微软雅黑" w:hAnsi="微软雅黑" w:eastAsia="微软雅黑" w:cs="微软雅黑"/>
                      <w:color w:val="auto"/>
                      <w:sz w:val="20"/>
                      <w:szCs w:val="20"/>
                    </w:rPr>
                    <w:t>全年触电伤害事故发生率为“0”。</w:t>
                  </w:r>
                </w:p>
              </w:tc>
              <w:tc>
                <w:tcPr>
                  <w:tcW w:w="620" w:type="pct"/>
                  <w:vAlign w:val="center"/>
                </w:tcPr>
                <w:p>
                  <w:pPr>
                    <w:keepNext w:val="0"/>
                    <w:keepLines w:val="0"/>
                    <w:widowControl/>
                    <w:suppressLineNumbers w:val="0"/>
                    <w:spacing w:before="40" w:beforeAutospacing="0" w:after="0" w:afterAutospacing="0"/>
                    <w:ind w:left="0" w:right="0"/>
                    <w:rPr>
                      <w:rFonts w:hint="eastAsia"/>
                      <w:color w:val="auto"/>
                      <w:szCs w:val="18"/>
                    </w:rPr>
                  </w:pPr>
                  <w:r>
                    <w:rPr>
                      <w:rFonts w:hint="eastAsia"/>
                      <w:color w:val="auto"/>
                      <w:szCs w:val="18"/>
                    </w:rPr>
                    <w:t>一次/季度</w:t>
                  </w:r>
                </w:p>
              </w:tc>
              <w:tc>
                <w:tcPr>
                  <w:tcW w:w="1824" w:type="pct"/>
                  <w:vAlign w:val="center"/>
                </w:tcPr>
                <w:p>
                  <w:pPr>
                    <w:keepNext w:val="0"/>
                    <w:keepLines w:val="0"/>
                    <w:suppressLineNumbers w:val="0"/>
                    <w:spacing w:before="0" w:beforeAutospacing="0" w:after="0" w:afterAutospacing="0" w:line="240" w:lineRule="exact"/>
                    <w:ind w:left="0" w:right="0"/>
                    <w:rPr>
                      <w:rFonts w:hint="eastAsia" w:eastAsia="宋体"/>
                      <w:color w:val="auto"/>
                      <w:szCs w:val="18"/>
                      <w:lang w:eastAsia="zh-CN"/>
                    </w:rPr>
                  </w:pPr>
                  <w:r>
                    <w:rPr>
                      <w:rFonts w:hint="eastAsia" w:ascii="微软雅黑" w:hAnsi="微软雅黑" w:eastAsia="微软雅黑" w:cs="微软雅黑"/>
                      <w:color w:val="auto"/>
                      <w:sz w:val="20"/>
                      <w:szCs w:val="20"/>
                    </w:rPr>
                    <w:t>触电事故发生次数</w:t>
                  </w:r>
                </w:p>
              </w:tc>
              <w:tc>
                <w:tcPr>
                  <w:tcW w:w="1045" w:type="pct"/>
                  <w:vAlign w:val="center"/>
                </w:tcPr>
                <w:p>
                  <w:pPr>
                    <w:keepNext w:val="0"/>
                    <w:keepLines w:val="0"/>
                    <w:widowControl/>
                    <w:suppressLineNumbers w:val="0"/>
                    <w:spacing w:before="40" w:beforeAutospacing="0" w:after="0" w:afterAutospacing="0"/>
                    <w:ind w:left="0" w:right="0"/>
                    <w:rPr>
                      <w:rFonts w:hint="eastAsia" w:eastAsia="宋体"/>
                      <w:color w:val="auto"/>
                      <w:szCs w:val="18"/>
                      <w:lang w:val="en-US" w:eastAsia="zh-CN"/>
                    </w:rPr>
                  </w:pPr>
                  <w:r>
                    <w:rPr>
                      <w:rFonts w:hint="eastAsia"/>
                      <w:color w:val="auto"/>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0" w:type="pct"/>
                  <w:vAlign w:val="center"/>
                </w:tcPr>
                <w:p>
                  <w:pPr>
                    <w:keepNext w:val="0"/>
                    <w:keepLines w:val="0"/>
                    <w:suppressLineNumbers w:val="0"/>
                    <w:spacing w:before="0" w:beforeAutospacing="0" w:after="0" w:afterAutospacing="0" w:line="240" w:lineRule="exact"/>
                    <w:ind w:left="0" w:right="0"/>
                    <w:rPr>
                      <w:rFonts w:hint="eastAsia"/>
                      <w:color w:val="auto"/>
                      <w:szCs w:val="18"/>
                    </w:rPr>
                  </w:pPr>
                  <w:r>
                    <w:rPr>
                      <w:rFonts w:hint="eastAsia" w:ascii="微软雅黑" w:hAnsi="微软雅黑" w:eastAsia="微软雅黑" w:cs="微软雅黑"/>
                      <w:color w:val="auto"/>
                      <w:sz w:val="20"/>
                      <w:szCs w:val="20"/>
                    </w:rPr>
                    <w:t>重大安全事故的发生为零。</w:t>
                  </w:r>
                </w:p>
              </w:tc>
              <w:tc>
                <w:tcPr>
                  <w:tcW w:w="620" w:type="pct"/>
                  <w:vAlign w:val="center"/>
                </w:tcPr>
                <w:p>
                  <w:pPr>
                    <w:keepNext w:val="0"/>
                    <w:keepLines w:val="0"/>
                    <w:widowControl/>
                    <w:suppressLineNumbers w:val="0"/>
                    <w:spacing w:before="40" w:beforeAutospacing="0" w:after="0" w:afterAutospacing="0"/>
                    <w:ind w:left="0" w:right="0"/>
                    <w:rPr>
                      <w:rFonts w:hint="eastAsia"/>
                      <w:color w:val="auto"/>
                      <w:szCs w:val="18"/>
                    </w:rPr>
                  </w:pPr>
                  <w:r>
                    <w:rPr>
                      <w:rFonts w:hint="eastAsia"/>
                      <w:color w:val="auto"/>
                      <w:szCs w:val="18"/>
                    </w:rPr>
                    <w:t>一次/季度</w:t>
                  </w:r>
                </w:p>
              </w:tc>
              <w:tc>
                <w:tcPr>
                  <w:tcW w:w="1824" w:type="pct"/>
                  <w:vAlign w:val="center"/>
                </w:tcPr>
                <w:p>
                  <w:pPr>
                    <w:keepNext w:val="0"/>
                    <w:keepLines w:val="0"/>
                    <w:suppressLineNumbers w:val="0"/>
                    <w:spacing w:before="0" w:beforeAutospacing="0" w:after="0" w:afterAutospacing="0" w:line="240" w:lineRule="exact"/>
                    <w:ind w:left="0" w:right="0"/>
                    <w:rPr>
                      <w:rFonts w:hint="eastAsia"/>
                      <w:color w:val="auto"/>
                      <w:szCs w:val="18"/>
                    </w:rPr>
                  </w:pPr>
                  <w:r>
                    <w:rPr>
                      <w:rFonts w:hint="eastAsia" w:ascii="微软雅黑" w:hAnsi="微软雅黑" w:eastAsia="微软雅黑" w:cs="微软雅黑"/>
                      <w:color w:val="auto"/>
                      <w:sz w:val="20"/>
                      <w:szCs w:val="20"/>
                    </w:rPr>
                    <w:t>重大安全事故发生次数</w:t>
                  </w:r>
                </w:p>
              </w:tc>
              <w:tc>
                <w:tcPr>
                  <w:tcW w:w="1045" w:type="pct"/>
                  <w:vAlign w:val="center"/>
                </w:tcPr>
                <w:p>
                  <w:pPr>
                    <w:keepNext w:val="0"/>
                    <w:keepLines w:val="0"/>
                    <w:widowControl/>
                    <w:suppressLineNumbers w:val="0"/>
                    <w:spacing w:before="40" w:beforeAutospacing="0" w:after="0" w:afterAutospacing="0"/>
                    <w:ind w:left="0" w:right="0"/>
                    <w:rPr>
                      <w:rFonts w:hint="eastAsia" w:eastAsia="宋体"/>
                      <w:color w:val="auto"/>
                      <w:szCs w:val="18"/>
                      <w:lang w:eastAsia="zh-CN"/>
                    </w:rPr>
                  </w:pPr>
                  <w:r>
                    <w:rPr>
                      <w:rFonts w:hint="eastAsia"/>
                      <w:color w:val="auto"/>
                      <w:szCs w:val="18"/>
                      <w:lang w:val="en-US" w:eastAsia="zh-CN"/>
                    </w:rPr>
                    <w:t>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7"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9065"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 xml:space="preserve">财务资源 </w:t>
            </w:r>
            <w:r>
              <w:rPr>
                <w:rFonts w:hint="eastAsia"/>
                <w:vertAlign w:val="baseline"/>
                <w:lang w:val="en-US"/>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可基本满足职业健康安全管理体系运行，但是还有不足需要补充：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7"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9065"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可基本职业健康安全环境管理体系运行，但是还有不足需要补充：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7"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9065"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numPr>
                <w:ilvl w:val="0"/>
                <w:numId w:val="2"/>
              </w:numPr>
              <w:suppressLineNumbers w:val="0"/>
              <w:spacing w:before="0" w:beforeAutospacing="0" w:after="0" w:afterAutospacing="0"/>
              <w:ind w:left="0" w:right="0"/>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现有内部资源的能力；</w:t>
            </w:r>
          </w:p>
          <w:p>
            <w:pPr>
              <w:keepNext w:val="0"/>
              <w:keepLines w:val="0"/>
              <w:suppressLineNumbers w:val="0"/>
              <w:spacing w:before="0" w:beforeAutospacing="0" w:after="0" w:afterAutospacing="0"/>
              <w:ind w:left="0" w:right="0"/>
              <w:rPr>
                <w:rFonts w:hint="eastAsia"/>
                <w:color w:val="auto"/>
                <w:highlight w:val="none"/>
                <w:shd w:val="clear" w:color="auto" w:fill="auto"/>
                <w:vertAlign w:val="baseline"/>
                <w:lang w:val="en-US" w:eastAsia="zh-CN"/>
              </w:rPr>
            </w:pPr>
            <w:r>
              <w:rPr>
                <w:rFonts w:hint="eastAsia"/>
                <w:color w:val="auto"/>
                <w:highlight w:val="none"/>
                <w:shd w:val="clear" w:color="auto" w:fill="auto"/>
              </w:rPr>
              <w:t>建筑面积</w:t>
            </w:r>
            <w:r>
              <w:rPr>
                <w:rFonts w:hint="eastAsia"/>
                <w:color w:val="auto"/>
                <w:highlight w:val="none"/>
                <w:u w:val="single"/>
                <w:shd w:val="clear" w:color="auto" w:fill="auto"/>
              </w:rPr>
              <w:t xml:space="preserve">  </w:t>
            </w:r>
            <w:r>
              <w:rPr>
                <w:rFonts w:hint="eastAsia"/>
                <w:color w:val="auto"/>
                <w:highlight w:val="none"/>
                <w:u w:val="single"/>
                <w:shd w:val="clear" w:color="auto" w:fill="auto"/>
                <w:lang w:val="en-US" w:eastAsia="zh-CN"/>
              </w:rPr>
              <w:t>2200</w:t>
            </w:r>
            <w:r>
              <w:rPr>
                <w:rFonts w:hint="eastAsia"/>
                <w:color w:val="auto"/>
                <w:highlight w:val="none"/>
                <w:u w:val="single"/>
                <w:shd w:val="clear" w:color="auto" w:fill="auto"/>
              </w:rPr>
              <w:t xml:space="preserve"> </w:t>
            </w:r>
            <w:r>
              <w:rPr>
                <w:rFonts w:hint="eastAsia"/>
                <w:color w:val="auto"/>
                <w:highlight w:val="none"/>
                <w:shd w:val="clear" w:color="auto" w:fill="auto"/>
              </w:rPr>
              <w:t>平方米；生产车间</w:t>
            </w:r>
            <w:r>
              <w:rPr>
                <w:rFonts w:hint="eastAsia"/>
                <w:color w:val="auto"/>
                <w:highlight w:val="none"/>
                <w:u w:val="single"/>
                <w:shd w:val="clear" w:color="auto" w:fill="auto"/>
              </w:rPr>
              <w:t xml:space="preserve"> </w:t>
            </w:r>
            <w:r>
              <w:rPr>
                <w:rFonts w:hint="eastAsia"/>
                <w:color w:val="auto"/>
                <w:highlight w:val="none"/>
                <w:u w:val="single"/>
                <w:shd w:val="clear" w:color="auto" w:fill="auto"/>
                <w:lang w:val="en-US" w:eastAsia="zh-CN"/>
              </w:rPr>
              <w:t>2</w:t>
            </w:r>
            <w:r>
              <w:rPr>
                <w:rFonts w:hint="eastAsia"/>
                <w:color w:val="auto"/>
                <w:highlight w:val="none"/>
                <w:u w:val="single"/>
                <w:shd w:val="clear" w:color="auto" w:fill="auto"/>
              </w:rPr>
              <w:t xml:space="preserve"> </w:t>
            </w:r>
            <w:r>
              <w:rPr>
                <w:rFonts w:hint="eastAsia"/>
                <w:color w:val="auto"/>
                <w:highlight w:val="none"/>
                <w:shd w:val="clear" w:color="auto" w:fill="auto"/>
              </w:rPr>
              <w:t>个；库房</w:t>
            </w:r>
            <w:r>
              <w:rPr>
                <w:rFonts w:hint="eastAsia"/>
                <w:color w:val="auto"/>
                <w:highlight w:val="none"/>
                <w:u w:val="single"/>
                <w:shd w:val="clear" w:color="auto" w:fill="auto"/>
              </w:rPr>
              <w:t xml:space="preserve"> </w:t>
            </w:r>
            <w:r>
              <w:rPr>
                <w:rFonts w:hint="eastAsia"/>
                <w:color w:val="auto"/>
                <w:highlight w:val="none"/>
                <w:u w:val="single"/>
                <w:shd w:val="clear" w:color="auto" w:fill="auto"/>
                <w:lang w:val="en-US" w:eastAsia="zh-CN"/>
              </w:rPr>
              <w:t>1</w:t>
            </w:r>
            <w:r>
              <w:rPr>
                <w:rFonts w:hint="eastAsia"/>
                <w:color w:val="auto"/>
                <w:highlight w:val="none"/>
                <w:u w:val="single"/>
                <w:shd w:val="clear" w:color="auto" w:fill="auto"/>
              </w:rPr>
              <w:t xml:space="preserve"> </w:t>
            </w:r>
            <w:r>
              <w:rPr>
                <w:rFonts w:hint="eastAsia"/>
                <w:color w:val="auto"/>
                <w:highlight w:val="none"/>
                <w:shd w:val="clear" w:color="auto" w:fill="auto"/>
              </w:rPr>
              <w:t>个；实验室</w:t>
            </w:r>
            <w:r>
              <w:rPr>
                <w:rFonts w:hint="eastAsia"/>
                <w:color w:val="auto"/>
                <w:highlight w:val="none"/>
                <w:u w:val="single"/>
                <w:shd w:val="clear" w:color="auto" w:fill="auto"/>
              </w:rPr>
              <w:t xml:space="preserve"> </w:t>
            </w:r>
            <w:r>
              <w:rPr>
                <w:rFonts w:hint="eastAsia"/>
                <w:color w:val="auto"/>
                <w:highlight w:val="none"/>
                <w:u w:val="single"/>
                <w:shd w:val="clear" w:color="auto" w:fill="auto"/>
                <w:lang w:val="en-US" w:eastAsia="zh-CN"/>
              </w:rPr>
              <w:t xml:space="preserve"> </w:t>
            </w:r>
            <w:r>
              <w:rPr>
                <w:rFonts w:hint="eastAsia"/>
                <w:color w:val="auto"/>
                <w:highlight w:val="none"/>
                <w:u w:val="single"/>
                <w:shd w:val="clear" w:color="auto" w:fill="auto"/>
              </w:rPr>
              <w:t xml:space="preserve">  </w:t>
            </w:r>
            <w:r>
              <w:rPr>
                <w:rFonts w:hint="eastAsia"/>
                <w:color w:val="auto"/>
                <w:highlight w:val="none"/>
                <w:shd w:val="clear" w:color="auto" w:fill="auto"/>
              </w:rPr>
              <w:t>个</w:t>
            </w:r>
            <w:r>
              <w:rPr>
                <w:rFonts w:hint="eastAsia"/>
                <w:color w:val="auto"/>
                <w:highlight w:val="none"/>
                <w:shd w:val="clear" w:color="auto" w:fill="auto"/>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shd w:val="clear" w:color="auto" w:fill="auto"/>
                <w:vertAlign w:val="baseline"/>
                <w:lang w:val="en-US" w:eastAsia="zh-CN"/>
              </w:rPr>
            </w:pPr>
            <w:r>
              <w:rPr>
                <w:rFonts w:hint="eastAsia"/>
                <w:color w:val="auto"/>
                <w:highlight w:val="none"/>
                <w:shd w:val="clear" w:color="auto" w:fill="auto"/>
                <w:vertAlign w:val="baseline"/>
                <w:lang w:val="en-US" w:eastAsia="zh-CN"/>
              </w:rPr>
              <w:t>主要生产设备有：</w:t>
            </w:r>
            <w:r>
              <w:rPr>
                <w:rFonts w:hint="eastAsia"/>
                <w:color w:val="auto"/>
                <w:highlight w:val="none"/>
                <w:u w:val="single"/>
                <w:shd w:val="clear" w:color="auto" w:fill="auto"/>
                <w:vertAlign w:val="baseline"/>
                <w:lang w:val="en-US" w:eastAsia="zh-CN"/>
              </w:rPr>
              <w:t xml:space="preserve"> </w:t>
            </w:r>
            <w:r>
              <w:rPr>
                <w:rFonts w:hint="eastAsia"/>
                <w:color w:val="auto"/>
                <w:highlight w:val="none"/>
                <w:u w:val="single"/>
                <w:shd w:val="clear" w:color="auto" w:fill="auto"/>
                <w:lang w:val="en-US" w:eastAsia="zh-CN"/>
              </w:rPr>
              <w:t>电烙铁、手电钻、交流接触调压器、手动试压泵、 换能器压力试验装置、多功能试验水槽</w:t>
            </w:r>
            <w:r>
              <w:rPr>
                <w:rFonts w:hint="eastAsia"/>
                <w:color w:val="auto"/>
                <w:highlight w:val="none"/>
                <w:u w:val="single"/>
                <w:shd w:val="clear" w:color="auto" w:fill="auto"/>
              </w:rPr>
              <w:t xml:space="preserve"> </w:t>
            </w:r>
            <w:r>
              <w:rPr>
                <w:rFonts w:hint="eastAsia"/>
                <w:color w:val="auto"/>
                <w:highlight w:val="none"/>
                <w:u w:val="single"/>
                <w:shd w:val="clear" w:color="auto" w:fill="auto"/>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shd w:val="clear" w:color="auto" w:fill="auto"/>
                <w:vertAlign w:val="baseline"/>
                <w:lang w:val="en-US" w:eastAsia="zh-CN"/>
              </w:rPr>
            </w:pPr>
            <w:r>
              <w:rPr>
                <w:rFonts w:hint="eastAsia"/>
                <w:color w:val="auto"/>
                <w:highlight w:val="none"/>
                <w:shd w:val="clear" w:color="auto" w:fill="auto"/>
                <w:vertAlign w:val="baseline"/>
                <w:lang w:val="en-US" w:eastAsia="zh-CN"/>
              </w:rPr>
              <w:t>主要安全和环保设备有：</w:t>
            </w:r>
            <w:r>
              <w:rPr>
                <w:rFonts w:hint="eastAsia"/>
                <w:color w:val="auto"/>
                <w:highlight w:val="none"/>
                <w:u w:val="single"/>
                <w:shd w:val="clear" w:color="auto" w:fill="auto"/>
                <w:vertAlign w:val="baseline"/>
                <w:lang w:val="en-US" w:eastAsia="zh-CN"/>
              </w:rPr>
              <w:t xml:space="preserve">  垃圾桶、消防栓、灭火器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u w:val="none"/>
                <w:vertAlign w:val="baseline"/>
                <w:lang w:val="en-US" w:eastAsia="zh-CN"/>
              </w:rPr>
              <w:t xml:space="preserve">急停按钮 </w:t>
            </w:r>
            <w:r>
              <w:rPr>
                <w:rFonts w:hint="eastAsia"/>
                <w:vertAlign w:val="baseline"/>
                <w:lang w:val="en-US" w:eastAsia="zh-CN"/>
              </w:rPr>
              <w:sym w:font="Wingdings" w:char="00A8"/>
            </w:r>
            <w:r>
              <w:rPr>
                <w:rFonts w:hint="eastAsia"/>
                <w:vertAlign w:val="baseline"/>
                <w:lang w:val="en-US" w:eastAsia="zh-CN"/>
              </w:rPr>
              <w:t>光栅</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联锁装置  </w:t>
            </w:r>
            <w:r>
              <w:rPr>
                <w:rFonts w:hint="eastAsia"/>
                <w:vertAlign w:val="baseline"/>
                <w:lang w:val="en-US" w:eastAsia="zh-CN"/>
              </w:rPr>
              <w:sym w:font="Wingdings" w:char="00A8"/>
            </w:r>
            <w:r>
              <w:rPr>
                <w:rFonts w:hint="eastAsia"/>
                <w:vertAlign w:val="baseline"/>
                <w:lang w:val="en-US" w:eastAsia="zh-CN"/>
              </w:rPr>
              <w:t xml:space="preserve">漏电开关 </w:t>
            </w:r>
            <w:r>
              <w:rPr>
                <w:rFonts w:hint="eastAsia"/>
                <w:vertAlign w:val="baseline"/>
                <w:lang w:val="en-US" w:eastAsia="zh-CN"/>
              </w:rPr>
              <w:sym w:font="Wingdings" w:char="00A8"/>
            </w:r>
            <w:r>
              <w:rPr>
                <w:rFonts w:hint="eastAsia"/>
                <w:vertAlign w:val="baseline"/>
                <w:lang w:val="en-US" w:eastAsia="zh-CN"/>
              </w:rPr>
              <w:t xml:space="preserve">报警系统  </w:t>
            </w:r>
            <w:r>
              <w:rPr>
                <w:rFonts w:hint="eastAsia"/>
                <w:vertAlign w:val="baseline"/>
                <w:lang w:val="en-US" w:eastAsia="zh-CN"/>
              </w:rPr>
              <w:sym w:font="Wingdings" w:char="00FE"/>
            </w:r>
            <w:r>
              <w:rPr>
                <w:rFonts w:hint="eastAsia"/>
                <w:vertAlign w:val="baseline"/>
                <w:lang w:val="en-US" w:eastAsia="zh-CN"/>
              </w:rPr>
              <w:t xml:space="preserve">消防系统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FE"/>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w:t>
            </w:r>
            <w:r>
              <w:rPr>
                <w:rFonts w:hint="eastAsia"/>
                <w:vertAlign w:val="baseline"/>
                <w:lang w:val="en-US" w:eastAsia="zh-CN"/>
              </w:rPr>
              <w:t>职业健康安全</w:t>
            </w:r>
            <w:r>
              <w:rPr>
                <w:rFonts w:hint="eastAsia"/>
                <w:highlight w:val="none"/>
                <w:vertAlign w:val="baseline"/>
                <w:lang w:val="en-US" w:eastAsia="zh-CN"/>
              </w:rPr>
              <w:t>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w:t>
            </w:r>
            <w:r>
              <w:rPr>
                <w:rFonts w:hint="eastAsia"/>
                <w:vertAlign w:val="baseline"/>
                <w:lang w:val="en-US" w:eastAsia="zh-CN"/>
              </w:rPr>
              <w:t>职业健康安全</w:t>
            </w:r>
            <w:r>
              <w:rPr>
                <w:rFonts w:hint="eastAsia"/>
                <w:highlight w:val="none"/>
                <w:vertAlign w:val="baseline"/>
                <w:lang w:val="en-US" w:eastAsia="zh-CN"/>
              </w:rPr>
              <w:t>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w:t>
            </w:r>
            <w:r>
              <w:rPr>
                <w:rFonts w:hint="eastAsia"/>
                <w:vertAlign w:val="baseline"/>
                <w:lang w:val="en-US" w:eastAsia="zh-CN"/>
              </w:rPr>
              <w:t>职业健康安全</w:t>
            </w:r>
            <w:r>
              <w:rPr>
                <w:rFonts w:hint="eastAsia"/>
                <w:highlight w:val="none"/>
                <w:vertAlign w:val="baseline"/>
                <w:lang w:val="en-US" w:eastAsia="zh-CN"/>
              </w:rPr>
              <w:t>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7"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9065"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职业健康安全监测的计量器具有：无</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压力表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可燃气体探测器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摇表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验电器 </w:t>
            </w:r>
            <w:r>
              <w:rPr>
                <w:rFonts w:hint="eastAsia"/>
                <w:vertAlign w:val="baseline"/>
                <w:lang w:val="en-US" w:eastAsia="zh-CN"/>
              </w:rPr>
              <w:sym w:font="Wingdings" w:char="00A8"/>
            </w:r>
            <w:r>
              <w:rPr>
                <w:rFonts w:hint="eastAsia"/>
                <w:vertAlign w:val="baseline"/>
                <w:lang w:val="en-US" w:eastAsia="zh-CN"/>
              </w:rPr>
              <w:t xml:space="preserve">氧含量测定仪  </w:t>
            </w:r>
            <w:r>
              <w:rPr>
                <w:rFonts w:hint="eastAsia"/>
                <w:vertAlign w:val="baseline"/>
                <w:lang w:val="en-US" w:eastAsia="zh-CN"/>
              </w:rPr>
              <w:sym w:font="Wingdings" w:char="00A8"/>
            </w:r>
            <w:r>
              <w:rPr>
                <w:rFonts w:hint="eastAsia"/>
                <w:vertAlign w:val="baseline"/>
                <w:lang w:val="en-US" w:eastAsia="zh-CN"/>
              </w:rPr>
              <w:t xml:space="preserve">声级计  </w:t>
            </w:r>
            <w:r>
              <w:rPr>
                <w:rFonts w:hint="eastAsia"/>
                <w:vertAlign w:val="baseline"/>
                <w:lang w:val="en-US" w:eastAsia="zh-CN"/>
              </w:rPr>
              <w:sym w:font="Wingdings" w:char="00FE"/>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9065"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9065"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组织提高员工的职业健康安全</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职业健康安全</w:t>
            </w:r>
            <w:r>
              <w:rPr>
                <w:rFonts w:hint="eastAsia"/>
                <w:vertAlign w:val="baseline"/>
              </w:rPr>
              <w:t>方针；相关的</w:t>
            </w:r>
            <w:r>
              <w:rPr>
                <w:rFonts w:hint="eastAsia"/>
                <w:vertAlign w:val="baseline"/>
                <w:lang w:val="en-US" w:eastAsia="zh-CN"/>
              </w:rPr>
              <w:t>职业健康安全</w:t>
            </w:r>
            <w:r>
              <w:rPr>
                <w:rFonts w:hint="eastAsia"/>
                <w:vertAlign w:val="baseline"/>
              </w:rPr>
              <w:t>标；他们对</w:t>
            </w:r>
            <w:r>
              <w:rPr>
                <w:rFonts w:hint="eastAsia"/>
                <w:vertAlign w:val="baseline"/>
                <w:lang w:val="en-US" w:eastAsia="zh-CN"/>
              </w:rPr>
              <w:t>职业健康安全</w:t>
            </w:r>
            <w:r>
              <w:rPr>
                <w:rFonts w:hint="eastAsia"/>
                <w:vertAlign w:val="baseline"/>
              </w:rPr>
              <w:t>管理体系有效性的贡献，包括改进绩效的益处；不符合</w:t>
            </w:r>
            <w:r>
              <w:rPr>
                <w:rFonts w:hint="eastAsia"/>
                <w:vertAlign w:val="baseline"/>
                <w:lang w:val="en-US" w:eastAsia="zh-CN"/>
              </w:rPr>
              <w:t>职业健康安全</w:t>
            </w:r>
            <w:r>
              <w:rPr>
                <w:rFonts w:hint="eastAsia"/>
                <w:vertAlign w:val="baseline"/>
              </w:rPr>
              <w:t>管理体系要求的后果</w:t>
            </w:r>
            <w:r>
              <w:rPr>
                <w:rFonts w:hint="eastAsia"/>
                <w:vertAlign w:val="baseline"/>
                <w:lang w:eastAsia="zh-CN"/>
              </w:rPr>
              <w:t>；</w:t>
            </w:r>
            <w:r>
              <w:rPr>
                <w:rFonts w:hint="eastAsia"/>
                <w:vertAlign w:val="baseline"/>
              </w:rPr>
              <w:t>事件和与其相关的调查结果； 危险源、职业健康安全风险和确定的与其相关的措施；</w:t>
            </w:r>
            <w:r>
              <w:rPr>
                <w:rFonts w:hint="eastAsia"/>
                <w:vertAlign w:val="baseline"/>
                <w:lang w:val="en-US" w:eastAsia="zh-CN"/>
              </w:rPr>
              <w:t>危险事件发生时脱离的能力。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实施了员工三级安全教育：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离职</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实施了员工职业危害告知：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9065"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职业健康安全</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9065"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组织已建立了文件化的职业健康安全管理体系。对自编文件的编制、审批、发放、变更和作废进行了控制。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97"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9065"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组织的</w:t>
            </w:r>
            <w:r>
              <w:rPr>
                <w:rFonts w:hint="eastAsia"/>
                <w:vertAlign w:val="baseline"/>
              </w:rPr>
              <w:t>产品和服务提供</w:t>
            </w:r>
            <w:r>
              <w:rPr>
                <w:rFonts w:hint="eastAsia"/>
                <w:vertAlign w:val="baseline"/>
                <w:lang w:val="en-US" w:eastAsia="zh-CN"/>
              </w:rPr>
              <w:t>过程</w:t>
            </w:r>
            <w:r>
              <w:rPr>
                <w:rFonts w:hint="eastAsia"/>
                <w:vertAlign w:val="baseline"/>
              </w:rPr>
              <w:t>满足</w:t>
            </w:r>
            <w:r>
              <w:rPr>
                <w:rFonts w:hint="eastAsia"/>
                <w:vertAlign w:val="baseline"/>
                <w:lang w:val="en-US" w:eastAsia="zh-CN"/>
              </w:rPr>
              <w:t>职业健康安全</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过程的危险源和职业健康安全风险，建立过程的运行准则；按照运行准则实施过程控制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安全操作规程  </w:t>
            </w:r>
            <w:r>
              <w:rPr>
                <w:rFonts w:hint="eastAsia"/>
                <w:highlight w:val="none"/>
                <w:vertAlign w:val="baseline"/>
                <w:lang w:val="en-US" w:eastAsia="zh-CN"/>
              </w:rPr>
              <w:sym w:font="Wingdings" w:char="00FE"/>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组织建立、实施和保持过程，运用了层次控制，消除危险源和降低职业健康安全风险：</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9065"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职业健康安全</w:t>
            </w:r>
            <w:r>
              <w:rPr>
                <w:rFonts w:hint="eastAsia"/>
                <w:vertAlign w:val="baseline"/>
              </w:rPr>
              <w:t>信息</w:t>
            </w:r>
            <w:r>
              <w:rPr>
                <w:rFonts w:hint="eastAsia"/>
                <w:vertAlign w:val="baseline"/>
                <w:lang w:eastAsia="zh-CN"/>
              </w:rPr>
              <w:t>（</w:t>
            </w:r>
            <w:r>
              <w:rPr>
                <w:rFonts w:hint="eastAsia"/>
                <w:vertAlign w:val="baseline"/>
                <w:lang w:val="en-US" w:eastAsia="zh-CN"/>
              </w:rPr>
              <w:t>如MSDS</w:t>
            </w:r>
            <w:r>
              <w:rPr>
                <w:rFonts w:hint="eastAsia"/>
                <w:vertAlign w:val="baseline"/>
                <w:lang w:eastAsia="zh-CN"/>
              </w:rPr>
              <w:t>）</w:t>
            </w:r>
            <w:r>
              <w:rPr>
                <w:rFonts w:hint="eastAsia"/>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的职业健康安全</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顾客的职业健康安全</w:t>
            </w:r>
            <w:r>
              <w:rPr>
                <w:rFonts w:hint="eastAsia"/>
                <w:vertAlign w:val="baseline"/>
              </w:rPr>
              <w:t>要求</w:t>
            </w:r>
            <w:r>
              <w:rPr>
                <w:rFonts w:hint="eastAsia"/>
                <w:vertAlign w:val="baseline"/>
                <w:lang w:val="en-US" w:eastAsia="zh-CN"/>
              </w:rPr>
              <w:t>为：</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应急预案  </w:t>
            </w:r>
            <w:r>
              <w:rPr>
                <w:rFonts w:hint="eastAsia"/>
                <w:highlight w:val="none"/>
                <w:vertAlign w:val="baseline"/>
                <w:lang w:val="en-US" w:eastAsia="zh-CN"/>
              </w:rPr>
              <w:sym w:font="Wingdings" w:char="00A8"/>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OHSMS认证证书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97"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9065"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中满足职业健康安全相关的法律法规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w:t>
            </w:r>
            <w:r>
              <w:rPr>
                <w:rFonts w:hint="eastAsia"/>
                <w:color w:val="000000" w:themeColor="text1"/>
                <w:highlight w:val="none"/>
                <w:u w:val="single"/>
                <w:vertAlign w:val="baseline"/>
                <w:lang w:val="en-US" w:eastAsia="zh-CN"/>
              </w:rPr>
              <w:t xml:space="preserve">      无           </w:t>
            </w:r>
            <w:r>
              <w:rPr>
                <w:rFonts w:hint="eastAsia"/>
                <w:highlight w:val="none"/>
                <w:u w:val="single"/>
                <w:vertAlign w:val="baseline"/>
                <w:lang w:val="en-US" w:eastAsia="zh-CN"/>
              </w:rPr>
              <w:t xml:space="preserve"> （</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对该设计和开发的项目对职业健康安全风险进行了识别和评价，并制订了控制措施。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设计和开发的职业安全风险分析和控制措施：</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97"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9065"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危化品、特殊劳保用品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的供方按照对职业健康安全风险的影响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FE"/>
            </w:r>
            <w:r>
              <w:rPr>
                <w:rFonts w:hint="eastAsia"/>
                <w:highlight w:val="none"/>
                <w:vertAlign w:val="baseline"/>
                <w:lang w:val="en-US" w:eastAsia="zh-CN"/>
              </w:rPr>
              <w:t>委托包装</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建筑施工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FE"/>
            </w:r>
            <w:r>
              <w:rPr>
                <w:rFonts w:hint="eastAsia"/>
                <w:highlight w:val="none"/>
                <w:vertAlign w:val="baseline"/>
                <w:lang w:val="en-US" w:eastAsia="zh-CN"/>
              </w:rPr>
              <w:t xml:space="preserve">产品运输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A8"/>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97"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9065"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流程图（见第三条款），企业危险源和职业健康安全风险控制情况</w:t>
            </w:r>
          </w:p>
          <w:tbl>
            <w:tblPr>
              <w:tblStyle w:val="8"/>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213"/>
              <w:gridCol w:w="3667"/>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b/>
                      <w:bCs/>
                      <w:vertAlign w:val="baseline"/>
                      <w:lang w:val="en-US" w:eastAsia="zh-CN"/>
                    </w:rPr>
                    <w:t>重大危险源</w:t>
                  </w:r>
                </w:p>
              </w:tc>
              <w:tc>
                <w:tcPr>
                  <w:tcW w:w="2213"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职业健康安全风险</w:t>
                  </w:r>
                </w:p>
              </w:tc>
              <w:tc>
                <w:tcPr>
                  <w:tcW w:w="3667"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vertAlign w:val="baseline"/>
                      <w:lang w:val="en-US" w:eastAsia="zh-CN"/>
                    </w:rPr>
                    <w:t>控制措施</w:t>
                  </w:r>
                </w:p>
              </w:tc>
              <w:tc>
                <w:tcPr>
                  <w:tcW w:w="1309"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kern w:val="2"/>
                      <w:szCs w:val="24"/>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潜在火灾</w:t>
                  </w:r>
                </w:p>
              </w:tc>
              <w:tc>
                <w:tcPr>
                  <w:tcW w:w="2213"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烧伤、灼伤</w:t>
                  </w:r>
                </w:p>
              </w:tc>
              <w:tc>
                <w:tcPr>
                  <w:tcW w:w="3667"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GB" w:eastAsia="zh-CN" w:bidi="ar-SA"/>
                    </w:rPr>
                  </w:pPr>
                  <w:r>
                    <w:rPr>
                      <w:rFonts w:hint="eastAsia" w:ascii="宋体" w:hAnsi="宋体" w:cs="Times New Roman"/>
                      <w:kern w:val="2"/>
                      <w:sz w:val="21"/>
                      <w:szCs w:val="24"/>
                      <w:lang w:val="en-US" w:eastAsia="zh-CN" w:bidi="ar-SA"/>
                    </w:rPr>
                    <w:t>消防设施、日常检查、定期检测</w:t>
                  </w:r>
                </w:p>
              </w:tc>
              <w:tc>
                <w:tcPr>
                  <w:tcW w:w="1309"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Times New Roman"/>
                      <w:lang w:val="en-US" w:eastAsia="zh-CN"/>
                    </w:rPr>
                  </w:pPr>
                  <w:r>
                    <w:rPr>
                      <w:rFonts w:hint="eastAsia" w:ascii="宋体" w:hAnsi="宋体" w:cs="Times New Roman"/>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rPr>
                  </w:pPr>
                  <w:r>
                    <w:rPr>
                      <w:rFonts w:hint="eastAsia"/>
                      <w:sz w:val="24"/>
                    </w:rPr>
                    <w:t>触  电</w:t>
                  </w:r>
                </w:p>
              </w:tc>
              <w:tc>
                <w:tcPr>
                  <w:tcW w:w="2213"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火灾、人身事故</w:t>
                  </w:r>
                </w:p>
              </w:tc>
              <w:tc>
                <w:tcPr>
                  <w:tcW w:w="3667"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ascii="宋体" w:hAnsi="宋体"/>
                    </w:rPr>
                    <w:t>做好接地、接零、漏电、绝缘、防火</w:t>
                  </w:r>
                </w:p>
              </w:tc>
              <w:tc>
                <w:tcPr>
                  <w:tcW w:w="130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cs="Times New Roman"/>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rPr>
                  </w:pPr>
                  <w:r>
                    <w:rPr>
                      <w:rFonts w:hint="eastAsia"/>
                    </w:rPr>
                    <w:t>新冠肺炎感染</w:t>
                  </w:r>
                </w:p>
              </w:tc>
              <w:tc>
                <w:tcPr>
                  <w:tcW w:w="2213"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人身健康伤害</w:t>
                  </w:r>
                </w:p>
              </w:tc>
              <w:tc>
                <w:tcPr>
                  <w:tcW w:w="366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Times New Roman" w:hAnsi="Times New Roman" w:eastAsia="宋体" w:cs="Times New Roman"/>
                      <w:kern w:val="2"/>
                      <w:sz w:val="21"/>
                      <w:szCs w:val="24"/>
                      <w:lang w:val="en-GB" w:eastAsia="zh-CN" w:bidi="ar-SA"/>
                    </w:rPr>
                    <w:t>运行控制程序</w:t>
                  </w:r>
                  <w:r>
                    <w:rPr>
                      <w:rFonts w:hint="eastAsia" w:cs="Times New Roman"/>
                      <w:kern w:val="2"/>
                      <w:sz w:val="21"/>
                      <w:szCs w:val="24"/>
                      <w:lang w:val="en-GB" w:eastAsia="zh-CN" w:bidi="ar-SA"/>
                    </w:rPr>
                    <w:t>、</w:t>
                  </w:r>
                  <w:r>
                    <w:rPr>
                      <w:rFonts w:hint="eastAsia" w:ascii="Times New Roman" w:hAnsi="Times New Roman" w:eastAsia="宋体" w:cs="Times New Roman"/>
                      <w:kern w:val="2"/>
                      <w:sz w:val="21"/>
                      <w:szCs w:val="24"/>
                      <w:lang w:val="en-GB" w:eastAsia="zh-CN" w:bidi="ar-SA"/>
                    </w:rPr>
                    <w:t>应急预案</w:t>
                  </w:r>
                </w:p>
              </w:tc>
              <w:tc>
                <w:tcPr>
                  <w:tcW w:w="130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cs="Times New Roman"/>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rPr>
                  </w:pPr>
                </w:p>
              </w:tc>
              <w:tc>
                <w:tcPr>
                  <w:tcW w:w="2213"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p>
              </w:tc>
              <w:tc>
                <w:tcPr>
                  <w:tcW w:w="366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p>
              </w:tc>
              <w:tc>
                <w:tcPr>
                  <w:tcW w:w="130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rPr>
                  </w:pP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生产和服务提供</w:t>
            </w:r>
            <w:r>
              <w:rPr>
                <w:rFonts w:hint="eastAsia"/>
                <w:highlight w:val="none"/>
                <w:vertAlign w:val="baseline"/>
                <w:lang w:val="en-US" w:eastAsia="zh-CN"/>
              </w:rPr>
              <w:t>及配套设施（公用过程）的场所及过程的职业健康安全控制：</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97"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9065"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组织对生产设备、安全装置、</w:t>
            </w:r>
            <w:r>
              <w:rPr>
                <w:rFonts w:hint="eastAsia"/>
                <w:u w:val="none"/>
                <w:vertAlign w:val="baseline"/>
                <w:lang w:val="en-US" w:eastAsia="zh-CN"/>
              </w:rPr>
              <w:t>特种设备</w:t>
            </w:r>
            <w:r>
              <w:rPr>
                <w:rFonts w:hint="eastAsia"/>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highlight w:val="none"/>
                <w:vertAlign w:val="baseline"/>
                <w:lang w:val="en-US" w:eastAsia="zh-CN"/>
              </w:rPr>
              <w:t>安全装置</w:t>
            </w:r>
            <w:r>
              <w:rPr>
                <w:rFonts w:hint="eastAsia"/>
                <w:u w:val="none"/>
                <w:vertAlign w:val="baseline"/>
                <w:lang w:val="en-US" w:eastAsia="zh-CN"/>
              </w:rPr>
              <w:t>检查：</w:t>
            </w:r>
            <w:r>
              <w:rPr>
                <w:rFonts w:hint="eastAsia"/>
                <w:vertAlign w:val="baseline"/>
                <w:lang w:val="en-US" w:eastAsia="zh-CN"/>
              </w:rPr>
              <w:sym w:font="Wingdings" w:char="00A8"/>
            </w:r>
            <w:r>
              <w:rPr>
                <w:rFonts w:hint="eastAsia"/>
                <w:u w:val="none"/>
                <w:vertAlign w:val="baseline"/>
                <w:lang w:val="en-US" w:eastAsia="zh-CN"/>
              </w:rPr>
              <w:t xml:space="preserve">进行了定期检查  </w:t>
            </w:r>
            <w:r>
              <w:rPr>
                <w:rFonts w:hint="eastAsia"/>
                <w:vertAlign w:val="baseline"/>
                <w:lang w:val="en-US" w:eastAsia="zh-CN"/>
              </w:rPr>
              <w:sym w:font="Wingdings" w:char="00FE"/>
            </w:r>
            <w:r>
              <w:rPr>
                <w:rFonts w:hint="eastAsia"/>
                <w:vertAlign w:val="baseline"/>
                <w:lang w:val="en-US" w:eastAsia="zh-CN"/>
              </w:rPr>
              <w:t>未进行</w:t>
            </w:r>
            <w:r>
              <w:rPr>
                <w:rFonts w:hint="eastAsia"/>
                <w:u w:val="none"/>
                <w:vertAlign w:val="baseline"/>
                <w:lang w:val="en-US" w:eastAsia="zh-CN"/>
              </w:rPr>
              <w:t xml:space="preserve">定期检查的有：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FE"/>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u w:val="single"/>
                <w:lang w:val="en-US" w:eastAsia="zh-CN"/>
              </w:rPr>
            </w:pPr>
            <w:r>
              <w:rPr>
                <w:rFonts w:hint="eastAsia"/>
                <w:u w:val="none"/>
                <w:vertAlign w:val="baseline"/>
                <w:lang w:val="en-US" w:eastAsia="zh-CN"/>
              </w:rPr>
              <w:t>特种设备</w:t>
            </w:r>
            <w:r>
              <w:rPr>
                <w:rFonts w:hint="eastAsia"/>
                <w:highlight w:val="none"/>
                <w:vertAlign w:val="baseline"/>
                <w:lang w:val="en-US" w:eastAsia="zh-CN"/>
              </w:rPr>
              <w:t>检测报告，如：</w:t>
            </w:r>
            <w:r>
              <w:rPr>
                <w:rFonts w:hint="eastAsia"/>
                <w:color w:val="auto"/>
                <w:u w:val="none"/>
                <w:vertAlign w:val="baseline"/>
                <w:lang w:val="en-US" w:eastAsia="zh-CN"/>
              </w:rPr>
              <w:t xml:space="preserve"> </w:t>
            </w:r>
            <w:r>
              <w:rPr>
                <w:rFonts w:hint="eastAsia"/>
                <w:color w:val="auto"/>
                <w:u w:val="single"/>
                <w:vertAlign w:val="baseline"/>
                <w:lang w:val="en-US" w:eastAsia="zh-CN"/>
              </w:rPr>
              <w:t xml:space="preserve"> </w:t>
            </w:r>
            <w:r>
              <w:rPr>
                <w:rFonts w:hint="eastAsia"/>
                <w:color w:val="auto"/>
                <w:highlight w:val="none"/>
                <w:u w:val="single"/>
                <w:lang w:val="en-US" w:eastAsia="zh-CN"/>
              </w:rPr>
              <w:t xml:space="preserve"> 电梯特种设备使用登记证编号：梯12苏A32382（20），设备代码：31201004120200058185，检测机构：南京市特种设备安全监督检验研究院，下次检验日期：2022年06月</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u w:val="single"/>
                <w:vertAlign w:val="baseline"/>
                <w:lang w:val="en-US" w:eastAsia="zh-CN"/>
              </w:rPr>
              <w:t>（</w:t>
            </w:r>
            <w:r>
              <w:rPr>
                <w:rFonts w:hint="eastAsia"/>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97"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9065"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A8"/>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  无</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9065"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rPr>
              <w:t>组织应在生产和服务提供期间对</w:t>
            </w:r>
            <w:r>
              <w:rPr>
                <w:rFonts w:hint="eastAsia"/>
                <w:vertAlign w:val="baseline"/>
                <w:lang w:val="en-US" w:eastAsia="zh-CN"/>
              </w:rPr>
              <w:t>危化品的采购、运输、使用、储存的危险源</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r>
              <w:rPr>
                <w:rFonts w:hint="eastAsia"/>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97"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9065"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FE"/>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97"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9065"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危险源</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已发生的更改包括：</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危险品使用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厂区和车间内布局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设备设施  </w:t>
            </w:r>
            <w:r>
              <w:rPr>
                <w:rFonts w:hint="eastAsia"/>
                <w:highlight w:val="none"/>
                <w:vertAlign w:val="baseline"/>
                <w:lang w:val="en-US" w:eastAsia="zh-CN"/>
              </w:rPr>
              <w:sym w:font="Wingdings" w:char="00A8"/>
            </w:r>
            <w:r>
              <w:rPr>
                <w:rFonts w:hint="eastAsia"/>
                <w:highlight w:val="none"/>
                <w:vertAlign w:val="baseline"/>
                <w:lang w:val="en-US" w:eastAsia="zh-CN"/>
              </w:rPr>
              <w:t xml:space="preserve">周边危险源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施工场所 </w:t>
            </w:r>
            <w:r>
              <w:rPr>
                <w:rFonts w:hint="eastAsia"/>
                <w:highlight w:val="none"/>
                <w:vertAlign w:val="baseline"/>
                <w:lang w:val="en-US" w:eastAsia="zh-CN"/>
              </w:rPr>
              <w:sym w:font="Wingdings" w:char="00FE"/>
            </w:r>
            <w:r>
              <w:rPr>
                <w:rFonts w:hint="eastAsia"/>
                <w:highlight w:val="none"/>
                <w:vertAlign w:val="baseline"/>
                <w:lang w:val="en-US" w:eastAsia="zh-CN"/>
              </w:rPr>
              <w:t>无变更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97"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906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组织识别了职业健康安全的潜在紧急情况及应急准备并做出响应所需的过程。对实际发生的紧急情况做出响应；以预防或减轻它所带来的职业健康安全危害；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FE"/>
            </w:r>
            <w:r>
              <w:rPr>
                <w:rFonts w:hint="eastAsia"/>
                <w:highlight w:val="none"/>
                <w:vertAlign w:val="baseline"/>
                <w:lang w:val="en-US" w:eastAsia="zh-CN"/>
              </w:rPr>
              <w:t xml:space="preserve">高空坠落 </w:t>
            </w:r>
            <w:r>
              <w:rPr>
                <w:rFonts w:hint="eastAsia"/>
                <w:highlight w:val="none"/>
                <w:vertAlign w:val="baseline"/>
                <w:lang w:val="en-US" w:eastAsia="zh-CN"/>
              </w:rPr>
              <w:sym w:font="Wingdings" w:char="00FE"/>
            </w:r>
            <w:r>
              <w:rPr>
                <w:rFonts w:hint="eastAsia"/>
                <w:highlight w:val="none"/>
                <w:vertAlign w:val="baseline"/>
                <w:lang w:val="en-US" w:eastAsia="zh-CN"/>
              </w:rPr>
              <w:t xml:space="preserve">触电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color w:val="auto"/>
                <w:vertAlign w:val="baseline"/>
                <w:lang w:val="en-US" w:eastAsia="zh-CN"/>
              </w:rPr>
              <w:t>于</w:t>
            </w:r>
            <w:r>
              <w:rPr>
                <w:rFonts w:hint="eastAsia"/>
                <w:color w:val="auto"/>
                <w:u w:val="single"/>
                <w:vertAlign w:val="baseline"/>
                <w:lang w:val="en-US" w:eastAsia="zh-CN"/>
              </w:rPr>
              <w:t xml:space="preserve">2021 </w:t>
            </w:r>
            <w:r>
              <w:rPr>
                <w:rFonts w:hint="eastAsia"/>
                <w:color w:val="auto"/>
                <w:vertAlign w:val="baseline"/>
                <w:lang w:val="en-US" w:eastAsia="zh-CN"/>
              </w:rPr>
              <w:t>年</w:t>
            </w:r>
            <w:r>
              <w:rPr>
                <w:rFonts w:hint="eastAsia"/>
                <w:color w:val="auto"/>
                <w:u w:val="single"/>
                <w:vertAlign w:val="baseline"/>
                <w:lang w:val="en-US" w:eastAsia="zh-CN"/>
              </w:rPr>
              <w:t xml:space="preserve">  9 </w:t>
            </w:r>
            <w:r>
              <w:rPr>
                <w:rFonts w:hint="eastAsia"/>
                <w:color w:val="auto"/>
                <w:vertAlign w:val="baseline"/>
                <w:lang w:val="en-US" w:eastAsia="zh-CN"/>
              </w:rPr>
              <w:t>月</w:t>
            </w:r>
            <w:r>
              <w:rPr>
                <w:rFonts w:hint="eastAsia"/>
                <w:color w:val="auto"/>
                <w:u w:val="single"/>
                <w:vertAlign w:val="baseline"/>
                <w:lang w:val="en-US" w:eastAsia="zh-CN"/>
              </w:rPr>
              <w:t xml:space="preserve"> 22 </w:t>
            </w:r>
            <w:r>
              <w:rPr>
                <w:rFonts w:hint="eastAsia"/>
                <w:color w:val="auto"/>
                <w:vertAlign w:val="baseline"/>
                <w:lang w:val="en-US" w:eastAsia="zh-CN"/>
              </w:rPr>
              <w:t>日进行了</w:t>
            </w:r>
            <w:r>
              <w:rPr>
                <w:rFonts w:hint="eastAsia"/>
                <w:color w:val="auto"/>
                <w:u w:val="single"/>
                <w:vertAlign w:val="baseline"/>
                <w:lang w:val="en-US" w:eastAsia="zh-CN"/>
              </w:rPr>
              <w:t xml:space="preserve">   消防  </w:t>
            </w:r>
            <w:r>
              <w:rPr>
                <w:rFonts w:hint="eastAsia"/>
                <w:color w:val="auto"/>
                <w:vertAlign w:val="baseline"/>
                <w:lang w:val="en-US" w:eastAsia="zh-CN"/>
              </w:rPr>
              <w:t>的演练；并总结</w:t>
            </w:r>
            <w:r>
              <w:rPr>
                <w:rFonts w:hint="eastAsia"/>
                <w:vertAlign w:val="baseline"/>
                <w:lang w:val="en-US" w:eastAsia="zh-CN"/>
              </w:rPr>
              <w:t xml:space="preserve">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向职业健康安全有关的相关方，包括在组织控制下工作的人员提供应急准备和响应相关的信息和培训。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9065"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none"/>
                <w:vertAlign w:val="baseline"/>
                <w:lang w:val="en-US" w:eastAsia="zh-CN"/>
              </w:rPr>
            </w:pPr>
            <w:bookmarkStart w:id="34" w:name="_GoBack"/>
            <w:r>
              <w:rPr>
                <w:rFonts w:hint="eastAsia"/>
                <w:color w:val="auto"/>
                <w:highlight w:val="none"/>
                <w:vertAlign w:val="baseline"/>
                <w:lang w:val="en-US" w:eastAsia="zh-CN"/>
              </w:rPr>
              <w:sym w:font="Wingdings" w:char="00FE"/>
            </w:r>
            <w:r>
              <w:rPr>
                <w:rFonts w:hint="eastAsia"/>
                <w:color w:val="auto"/>
                <w:vertAlign w:val="baseline"/>
                <w:lang w:val="en-US" w:eastAsia="zh-CN"/>
              </w:rPr>
              <w:t>定期（每年）</w:t>
            </w:r>
            <w:r>
              <w:rPr>
                <w:rFonts w:hint="eastAsia"/>
                <w:color w:val="auto"/>
                <w:highlight w:val="none"/>
                <w:u w:val="none"/>
                <w:vertAlign w:val="baseline"/>
                <w:lang w:val="en-US" w:eastAsia="zh-CN"/>
              </w:rPr>
              <w:t xml:space="preserve"> ：</w:t>
            </w:r>
            <w:r>
              <w:rPr>
                <w:rFonts w:hint="eastAsia"/>
                <w:color w:val="auto"/>
                <w:u w:val="single"/>
                <w:vertAlign w:val="baseline"/>
                <w:lang w:val="en-US" w:eastAsia="zh-CN"/>
              </w:rPr>
              <w:t xml:space="preserve"> 2020 </w:t>
            </w:r>
            <w:r>
              <w:rPr>
                <w:rFonts w:hint="eastAsia"/>
                <w:color w:val="auto"/>
                <w:vertAlign w:val="baseline"/>
                <w:lang w:val="en-US" w:eastAsia="zh-CN"/>
              </w:rPr>
              <w:t>年</w:t>
            </w:r>
            <w:r>
              <w:rPr>
                <w:rFonts w:hint="eastAsia"/>
                <w:color w:val="auto"/>
                <w:u w:val="single"/>
                <w:vertAlign w:val="baseline"/>
                <w:lang w:val="en-US" w:eastAsia="zh-CN"/>
              </w:rPr>
              <w:t xml:space="preserve">  12</w:t>
            </w:r>
            <w:r>
              <w:rPr>
                <w:rFonts w:hint="eastAsia"/>
                <w:color w:val="auto"/>
                <w:vertAlign w:val="baseline"/>
                <w:lang w:val="en-US" w:eastAsia="zh-CN"/>
              </w:rPr>
              <w:t>月</w:t>
            </w:r>
            <w:r>
              <w:rPr>
                <w:rFonts w:hint="eastAsia"/>
                <w:color w:val="auto"/>
                <w:u w:val="single"/>
                <w:vertAlign w:val="baseline"/>
                <w:lang w:val="en-US" w:eastAsia="zh-CN"/>
              </w:rPr>
              <w:t xml:space="preserve"> 15  </w:t>
            </w:r>
            <w:r>
              <w:rPr>
                <w:rFonts w:hint="eastAsia"/>
                <w:color w:val="auto"/>
                <w:vertAlign w:val="baseline"/>
                <w:lang w:val="en-US" w:eastAsia="zh-CN"/>
              </w:rPr>
              <w:t>日</w:t>
            </w:r>
          </w:p>
          <w:bookmarkEnd w:id="34"/>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特殊情况（法规变化）：</w:t>
            </w:r>
            <w:r>
              <w:rPr>
                <w:rFonts w:hint="eastAsia"/>
                <w:color w:val="auto"/>
                <w:u w:val="single"/>
                <w:vertAlign w:val="baseline"/>
                <w:lang w:val="en-US" w:eastAsia="zh-CN"/>
              </w:rPr>
              <w:t xml:space="preserve">       </w:t>
            </w:r>
            <w:r>
              <w:rPr>
                <w:rFonts w:hint="eastAsia"/>
                <w:color w:val="auto"/>
                <w:vertAlign w:val="baseline"/>
                <w:lang w:val="en-US" w:eastAsia="zh-CN"/>
              </w:rPr>
              <w:t>年</w:t>
            </w:r>
            <w:r>
              <w:rPr>
                <w:rFonts w:hint="eastAsia"/>
                <w:color w:val="auto"/>
                <w:u w:val="single"/>
                <w:vertAlign w:val="baseline"/>
                <w:lang w:val="en-US" w:eastAsia="zh-CN"/>
              </w:rPr>
              <w:t xml:space="preserve">   </w:t>
            </w:r>
            <w:r>
              <w:rPr>
                <w:rFonts w:hint="eastAsia"/>
                <w:color w:val="auto"/>
                <w:vertAlign w:val="baseline"/>
                <w:lang w:val="en-US" w:eastAsia="zh-CN"/>
              </w:rPr>
              <w:t>月</w:t>
            </w:r>
            <w:r>
              <w:rPr>
                <w:rFonts w:hint="eastAsia"/>
                <w:color w:val="auto"/>
                <w:u w:val="single"/>
                <w:vertAlign w:val="baseline"/>
                <w:lang w:val="en-US" w:eastAsia="zh-CN"/>
              </w:rPr>
              <w:t xml:space="preserve">   </w:t>
            </w:r>
            <w:r>
              <w:rPr>
                <w:rFonts w:hint="eastAsia"/>
                <w:color w:val="auto"/>
                <w:vertAlign w:val="baseline"/>
                <w:lang w:val="en-US" w:eastAsia="zh-CN"/>
              </w:rPr>
              <w:t>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9065"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A8"/>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FE"/>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9065"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 xml:space="preserve"> 2021  </w:t>
            </w:r>
            <w:r>
              <w:rPr>
                <w:rFonts w:hint="eastAsia"/>
                <w:vertAlign w:val="baseline"/>
                <w:lang w:val="en-US" w:eastAsia="zh-CN"/>
              </w:rPr>
              <w:t>年</w:t>
            </w:r>
            <w:r>
              <w:rPr>
                <w:rFonts w:hint="eastAsia"/>
                <w:u w:val="single"/>
                <w:vertAlign w:val="baseline"/>
                <w:lang w:val="en-US" w:eastAsia="zh-CN"/>
              </w:rPr>
              <w:t xml:space="preserve"> 4 </w:t>
            </w:r>
            <w:r>
              <w:rPr>
                <w:rFonts w:hint="eastAsia"/>
                <w:vertAlign w:val="baseline"/>
                <w:lang w:val="en-US" w:eastAsia="zh-CN"/>
              </w:rPr>
              <w:t>月</w:t>
            </w:r>
            <w:r>
              <w:rPr>
                <w:rFonts w:hint="eastAsia"/>
                <w:u w:val="single"/>
                <w:vertAlign w:val="baseline"/>
                <w:lang w:val="en-US" w:eastAsia="zh-CN"/>
              </w:rPr>
              <w:t xml:space="preserve"> 8 </w:t>
            </w:r>
            <w:r>
              <w:rPr>
                <w:rFonts w:hint="eastAsia"/>
                <w:vertAlign w:val="baseline"/>
                <w:lang w:val="en-US" w:eastAsia="zh-CN"/>
              </w:rPr>
              <w:t>日实施了职业健康安全管理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职业健康安全</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组织将内部审核的结果的信息沟通给：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90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2021 </w:t>
            </w:r>
            <w:r>
              <w:rPr>
                <w:rFonts w:hint="eastAsia"/>
                <w:vertAlign w:val="baseline"/>
                <w:lang w:val="en-US" w:eastAsia="zh-CN"/>
              </w:rPr>
              <w:t>年</w:t>
            </w:r>
            <w:r>
              <w:rPr>
                <w:rFonts w:hint="eastAsia"/>
                <w:u w:val="single"/>
                <w:vertAlign w:val="baseline"/>
                <w:lang w:val="en-US" w:eastAsia="zh-CN"/>
              </w:rPr>
              <w:t xml:space="preserve"> 4 </w:t>
            </w:r>
            <w:r>
              <w:rPr>
                <w:rFonts w:hint="eastAsia"/>
                <w:vertAlign w:val="baseline"/>
                <w:lang w:val="en-US" w:eastAsia="zh-CN"/>
              </w:rPr>
              <w:t>月</w:t>
            </w:r>
            <w:r>
              <w:rPr>
                <w:rFonts w:hint="eastAsia"/>
                <w:u w:val="single"/>
                <w:vertAlign w:val="baseline"/>
                <w:lang w:val="en-US" w:eastAsia="zh-CN"/>
              </w:rPr>
              <w:t xml:space="preserve">13 </w:t>
            </w:r>
            <w:r>
              <w:rPr>
                <w:rFonts w:hint="eastAsia"/>
                <w:vertAlign w:val="baseline"/>
                <w:lang w:val="en-US" w:eastAsia="zh-CN"/>
              </w:rPr>
              <w:t>日</w:t>
            </w:r>
            <w:r>
              <w:rPr>
                <w:rFonts w:hint="eastAsia"/>
                <w:vertAlign w:val="baseline"/>
                <w:lang w:eastAsia="zh-CN"/>
              </w:rPr>
              <w:t>对组织的</w:t>
            </w:r>
            <w:r>
              <w:rPr>
                <w:rFonts w:hint="eastAsia"/>
                <w:vertAlign w:val="baseline"/>
                <w:lang w:val="en-US" w:eastAsia="zh-CN"/>
              </w:rPr>
              <w:t>职业健康安全</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highlight w:val="none"/>
                <w:vertAlign w:val="baseline"/>
                <w:lang w:val="en-US" w:eastAsia="zh-CN"/>
              </w:rPr>
              <w:t>组织将管理评审的改进措施的信息沟通给：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lang w:eastAsia="zh-CN"/>
              </w:rPr>
              <w:t>事件调查、不符合、纠正措施和持续改善措施</w:t>
            </w:r>
          </w:p>
        </w:tc>
        <w:tc>
          <w:tcPr>
            <w:tcW w:w="90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职业健康安全管理体系，</w:t>
            </w:r>
            <w:r>
              <w:rPr>
                <w:rFonts w:hint="eastAsia"/>
                <w:vertAlign w:val="baseline"/>
              </w:rPr>
              <w:t>实现其</w:t>
            </w:r>
            <w:r>
              <w:rPr>
                <w:rFonts w:hint="eastAsia"/>
                <w:vertAlign w:val="baseline"/>
                <w:lang w:val="en-US" w:eastAsia="zh-CN"/>
              </w:rPr>
              <w:t>职业健康安全</w:t>
            </w:r>
            <w:r>
              <w:rPr>
                <w:rFonts w:hint="eastAsia"/>
                <w:vertAlign w:val="baseline"/>
              </w:rPr>
              <w:t>管理体系的预期结果。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9065"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组织针对职业健康安全管理体系运行中的</w:t>
            </w:r>
            <w:r>
              <w:rPr>
                <w:rFonts w:hint="eastAsia"/>
                <w:lang w:eastAsia="zh-CN"/>
              </w:rPr>
              <w:t>事件(工作有关的伤害或疾病及不利健康)和其他职业健康和安全相关的</w:t>
            </w:r>
            <w:r>
              <w:rPr>
                <w:rFonts w:hint="eastAsia"/>
                <w:vertAlign w:val="baseline"/>
              </w:rPr>
              <w:t>不符合</w:t>
            </w:r>
            <w:r>
              <w:rPr>
                <w:rFonts w:hint="eastAsia"/>
                <w:vertAlign w:val="baseline"/>
                <w:lang w:val="en-US" w:eastAsia="zh-CN"/>
              </w:rPr>
              <w:t>进行了</w:t>
            </w:r>
            <w:r>
              <w:rPr>
                <w:rFonts w:hint="eastAsia"/>
                <w:vertAlign w:val="baseline"/>
                <w:lang w:eastAsia="zh-CN"/>
              </w:rPr>
              <w:t>事件</w:t>
            </w:r>
            <w:r>
              <w:rPr>
                <w:rFonts w:hint="eastAsia"/>
                <w:lang w:eastAsia="zh-CN"/>
              </w:rPr>
              <w:t>调查、</w:t>
            </w:r>
            <w:r>
              <w:rPr>
                <w:rFonts w:hint="eastAsia"/>
                <w:vertAlign w:val="baseline"/>
                <w:lang w:val="en-US" w:eastAsia="zh-CN"/>
              </w:rPr>
              <w:t>有效纠正</w:t>
            </w:r>
            <w:r>
              <w:rPr>
                <w:rFonts w:hint="eastAsia"/>
                <w:vertAlign w:val="baseline"/>
                <w:lang w:eastAsia="zh-CN"/>
              </w:rPr>
              <w:t>和</w:t>
            </w:r>
            <w:r>
              <w:rPr>
                <w:rFonts w:hint="eastAsia"/>
                <w:vertAlign w:val="baseline"/>
              </w:rPr>
              <w:t>纠正措施</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针对下列方面采取了事件调查：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未遂事件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工伤事件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职业病体检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危化品泄露  </w:t>
            </w:r>
            <w:r>
              <w:rPr>
                <w:rFonts w:hint="eastAsia"/>
                <w:highlight w:val="none"/>
                <w:vertAlign w:val="baseline"/>
                <w:lang w:val="en-US" w:eastAsia="zh-CN"/>
              </w:rPr>
              <w:sym w:font="Wingdings" w:char="00A8"/>
            </w:r>
            <w:r>
              <w:rPr>
                <w:rFonts w:hint="eastAsia"/>
                <w:highlight w:val="none"/>
                <w:vertAlign w:val="baseline"/>
                <w:lang w:val="en-US" w:eastAsia="zh-CN"/>
              </w:rPr>
              <w:t xml:space="preserve">火灾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A8"/>
            </w:r>
            <w:r>
              <w:rPr>
                <w:rFonts w:hint="eastAsia"/>
                <w:highlight w:val="none"/>
                <w:vertAlign w:val="baseline"/>
                <w:lang w:val="en-US" w:eastAsia="zh-CN"/>
              </w:rPr>
              <w:t>自我检查的不符合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组织将事件调查和纠正措施的信息沟通给：</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A8"/>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A8"/>
            </w:r>
            <w:r>
              <w:rPr>
                <w:rFonts w:hint="eastAsia"/>
                <w:highlight w:val="none"/>
                <w:vertAlign w:val="baseline"/>
                <w:lang w:val="en-US" w:eastAsia="zh-CN"/>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9065"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vertAlign w:val="baseline"/>
              </w:rPr>
              <w:t>组织持续改进</w:t>
            </w:r>
            <w:r>
              <w:rPr>
                <w:rFonts w:hint="eastAsia"/>
                <w:vertAlign w:val="baseline"/>
                <w:lang w:val="en-US" w:eastAsia="zh-CN"/>
              </w:rPr>
              <w:t>了职业健康安全</w:t>
            </w:r>
            <w:r>
              <w:rPr>
                <w:rFonts w:hint="eastAsia"/>
                <w:vertAlign w:val="baseline"/>
              </w:rPr>
              <w:t>管理体系的适宜性、充分性和有效性</w:t>
            </w:r>
            <w:r>
              <w:rPr>
                <w:rFonts w:hint="eastAsia"/>
                <w:vertAlign w:val="baseline"/>
                <w:lang w:eastAsia="zh-CN"/>
              </w:rPr>
              <w:t>，</w:t>
            </w:r>
            <w:r>
              <w:rPr>
                <w:rFonts w:hint="eastAsia"/>
                <w:highlight w:val="none"/>
                <w:vertAlign w:val="baseline"/>
                <w:lang w:val="en-US" w:eastAsia="zh-CN"/>
              </w:rPr>
              <w:t>保留了作为持续改进证据的文件化信息</w:t>
            </w:r>
            <w:r>
              <w:rPr>
                <w:rFonts w:hint="eastAsia"/>
                <w:highlight w:val="none"/>
                <w:vertAlign w:val="baseline"/>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rPr>
              <w:t>组织考虑分析和评价的结果</w:t>
            </w:r>
            <w:r>
              <w:rPr>
                <w:rFonts w:hint="eastAsia"/>
                <w:vertAlign w:val="baseline"/>
                <w:lang w:val="en-US" w:eastAsia="zh-CN"/>
              </w:rPr>
              <w:t>以</w:t>
            </w:r>
            <w:r>
              <w:rPr>
                <w:rFonts w:hint="eastAsia"/>
                <w:highlight w:val="none"/>
                <w:vertAlign w:val="baseline"/>
                <w:lang w:val="en-US" w:eastAsia="zh-CN"/>
              </w:rPr>
              <w:t>提升职业健康安全绩效；促进支持职业健康安全管理体系的文化； 促进工作人员参与实施持续改进职业健康安全管理体系的措施；将相关持续改进的结果沟通给工作人员和其代表。</w:t>
            </w:r>
          </w:p>
        </w:tc>
      </w:tr>
    </w:tbl>
    <w:p>
      <w:pPr>
        <w:shd w:val="clear"/>
        <w:spacing w:before="40" w:after="40" w:line="240" w:lineRule="auto"/>
        <w:rPr>
          <w:rFonts w:eastAsia="微软雅黑"/>
          <w:sz w:val="20"/>
          <w:szCs w:val="20"/>
          <w:lang w:eastAsia="zh-CN"/>
        </w:rPr>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spacing w:before="40" w:after="40" w:line="240" w:lineRule="auto"/>
        <w:rPr>
          <w:rFonts w:eastAsia="微软雅黑"/>
          <w:sz w:val="20"/>
          <w:szCs w:val="20"/>
        </w:rPr>
      </w:pPr>
    </w:p>
    <w:p>
      <w:pPr>
        <w:shd w:val="clear"/>
      </w:pPr>
    </w:p>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pacing w:before="40" w:after="40" w:line="240" w:lineRule="auto"/>
        <w:rPr>
          <w:rFonts w:eastAsia="微软雅黑"/>
          <w:sz w:val="20"/>
          <w:szCs w:val="20"/>
          <w:lang w:eastAsia="zh-CN"/>
        </w:rPr>
      </w:pPr>
    </w:p>
    <w:p>
      <w:pPr>
        <w:spacing w:before="40" w:after="40" w:line="240" w:lineRule="auto"/>
        <w:rPr>
          <w:rFonts w:eastAsia="微软雅黑"/>
          <w:lang w:eastAsia="zh-CN"/>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19E194F9"/>
    <w:multiLevelType w:val="singleLevel"/>
    <w:tmpl w:val="19E194F9"/>
    <w:lvl w:ilvl="0" w:tentative="0">
      <w:start w:val="1"/>
      <w:numFmt w:val="low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D6A77BD"/>
    <w:rsid w:val="43B2123D"/>
    <w:rsid w:val="65F67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2021-12-27T08:11:18Z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