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960"/>
        <w:gridCol w:w="744"/>
        <w:gridCol w:w="9269"/>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54" w:type="dxa"/>
            <w:vMerge w:val="restart"/>
            <w:vAlign w:val="center"/>
          </w:tcPr>
          <w:p>
            <w:pPr>
              <w:spacing w:before="120"/>
              <w:jc w:val="center"/>
              <w:rPr>
                <w:color w:val="auto"/>
                <w:sz w:val="24"/>
                <w:szCs w:val="24"/>
                <w:highlight w:val="none"/>
                <w:shd w:val="clear" w:color="auto" w:fill="auto"/>
              </w:rPr>
            </w:pPr>
            <w:r>
              <w:rPr>
                <w:rFonts w:hint="eastAsia"/>
                <w:color w:val="auto"/>
                <w:sz w:val="24"/>
                <w:szCs w:val="24"/>
                <w:highlight w:val="none"/>
                <w:shd w:val="clear" w:color="auto" w:fill="auto"/>
              </w:rPr>
              <w:t>过程与活动、</w:t>
            </w:r>
          </w:p>
          <w:p>
            <w:pPr>
              <w:jc w:val="center"/>
              <w:rPr>
                <w:color w:val="auto"/>
                <w:highlight w:val="none"/>
                <w:shd w:val="clear" w:color="auto" w:fill="auto"/>
              </w:rPr>
            </w:pPr>
            <w:r>
              <w:rPr>
                <w:rFonts w:hint="eastAsia"/>
                <w:color w:val="auto"/>
                <w:sz w:val="24"/>
                <w:szCs w:val="24"/>
                <w:highlight w:val="none"/>
                <w:shd w:val="clear" w:color="auto" w:fill="auto"/>
              </w:rPr>
              <w:t>抽样计划</w:t>
            </w:r>
          </w:p>
        </w:tc>
        <w:tc>
          <w:tcPr>
            <w:tcW w:w="960" w:type="dxa"/>
            <w:vMerge w:val="restart"/>
            <w:vAlign w:val="center"/>
          </w:tcPr>
          <w:p>
            <w:pPr>
              <w:rPr>
                <w:color w:val="auto"/>
                <w:sz w:val="24"/>
                <w:szCs w:val="24"/>
                <w:highlight w:val="none"/>
                <w:shd w:val="clear" w:color="auto" w:fill="auto"/>
              </w:rPr>
            </w:pPr>
            <w:r>
              <w:rPr>
                <w:rFonts w:hint="eastAsia"/>
                <w:color w:val="auto"/>
                <w:sz w:val="24"/>
                <w:szCs w:val="24"/>
                <w:highlight w:val="none"/>
                <w:shd w:val="clear" w:color="auto" w:fill="auto"/>
              </w:rPr>
              <w:t>涉及</w:t>
            </w:r>
          </w:p>
          <w:p>
            <w:pPr>
              <w:rPr>
                <w:color w:val="auto"/>
                <w:highlight w:val="none"/>
                <w:shd w:val="clear" w:color="auto" w:fill="auto"/>
              </w:rPr>
            </w:pPr>
            <w:r>
              <w:rPr>
                <w:rFonts w:hint="eastAsia"/>
                <w:color w:val="auto"/>
                <w:sz w:val="24"/>
                <w:szCs w:val="24"/>
                <w:highlight w:val="none"/>
                <w:shd w:val="clear" w:color="auto" w:fill="auto"/>
              </w:rPr>
              <w:t>条款</w:t>
            </w:r>
          </w:p>
        </w:tc>
        <w:tc>
          <w:tcPr>
            <w:tcW w:w="10013" w:type="dxa"/>
            <w:gridSpan w:val="2"/>
            <w:vAlign w:val="center"/>
          </w:tcPr>
          <w:p>
            <w:pPr>
              <w:rPr>
                <w:rFonts w:hint="eastAsia" w:eastAsia="宋体"/>
                <w:color w:val="auto"/>
                <w:sz w:val="24"/>
                <w:szCs w:val="24"/>
                <w:highlight w:val="none"/>
                <w:shd w:val="clear" w:color="auto" w:fill="auto"/>
                <w:lang w:val="en-US" w:eastAsia="zh-CN"/>
              </w:rPr>
            </w:pPr>
            <w:r>
              <w:rPr>
                <w:rFonts w:hint="eastAsia"/>
                <w:color w:val="auto"/>
                <w:sz w:val="24"/>
                <w:szCs w:val="24"/>
                <w:highlight w:val="none"/>
                <w:shd w:val="clear" w:color="auto" w:fill="auto"/>
              </w:rPr>
              <w:t>受审核部门：领导层</w:t>
            </w:r>
            <w:r>
              <w:rPr>
                <w:color w:val="auto"/>
                <w:sz w:val="24"/>
                <w:szCs w:val="24"/>
                <w:highlight w:val="none"/>
                <w:shd w:val="clear" w:color="auto" w:fill="auto"/>
              </w:rPr>
              <w:t xml:space="preserve">    </w:t>
            </w:r>
            <w:r>
              <w:rPr>
                <w:rFonts w:hint="eastAsia"/>
                <w:color w:val="auto"/>
                <w:sz w:val="24"/>
                <w:szCs w:val="24"/>
                <w:highlight w:val="none"/>
                <w:shd w:val="clear" w:color="auto" w:fill="auto"/>
              </w:rPr>
              <w:t>陪同人员：</w:t>
            </w:r>
            <w:bookmarkStart w:id="0" w:name="联系人"/>
            <w:r>
              <w:rPr>
                <w:color w:val="auto"/>
                <w:sz w:val="21"/>
                <w:szCs w:val="21"/>
                <w:highlight w:val="none"/>
                <w:shd w:val="clear" w:color="auto" w:fill="auto"/>
              </w:rPr>
              <w:t>张小民</w:t>
            </w:r>
            <w:bookmarkEnd w:id="0"/>
          </w:p>
        </w:tc>
        <w:tc>
          <w:tcPr>
            <w:tcW w:w="1582" w:type="dxa"/>
            <w:vMerge w:val="restart"/>
            <w:vAlign w:val="center"/>
          </w:tcPr>
          <w:p>
            <w:pPr>
              <w:rPr>
                <w:color w:val="auto"/>
                <w:sz w:val="24"/>
                <w:szCs w:val="24"/>
                <w:highlight w:val="none"/>
                <w:shd w:val="clear" w:color="auto" w:fill="auto"/>
              </w:rPr>
            </w:pPr>
            <w:r>
              <w:rPr>
                <w:rFonts w:hint="eastAsia"/>
                <w:color w:val="auto"/>
                <w:sz w:val="24"/>
                <w:szCs w:val="24"/>
                <w:highlight w:val="none"/>
                <w:shd w:val="clear" w:color="auto" w:fill="auto"/>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54" w:type="dxa"/>
            <w:vMerge w:val="continue"/>
            <w:vAlign w:val="center"/>
          </w:tcPr>
          <w:p>
            <w:pPr>
              <w:rPr>
                <w:color w:val="auto"/>
                <w:highlight w:val="none"/>
                <w:shd w:val="clear" w:color="auto" w:fill="auto"/>
              </w:rPr>
            </w:pPr>
          </w:p>
        </w:tc>
        <w:tc>
          <w:tcPr>
            <w:tcW w:w="960" w:type="dxa"/>
            <w:vMerge w:val="continue"/>
            <w:vAlign w:val="center"/>
          </w:tcPr>
          <w:p>
            <w:pPr>
              <w:rPr>
                <w:color w:val="auto"/>
                <w:highlight w:val="none"/>
                <w:shd w:val="clear" w:color="auto" w:fill="auto"/>
              </w:rPr>
            </w:pPr>
          </w:p>
        </w:tc>
        <w:tc>
          <w:tcPr>
            <w:tcW w:w="10013" w:type="dxa"/>
            <w:gridSpan w:val="2"/>
            <w:vAlign w:val="center"/>
          </w:tcPr>
          <w:p>
            <w:pPr>
              <w:spacing w:before="120"/>
              <w:rPr>
                <w:rFonts w:hint="default"/>
                <w:color w:val="auto"/>
                <w:highlight w:val="none"/>
                <w:shd w:val="clear" w:color="auto" w:fill="auto"/>
                <w:lang w:val="en-US"/>
              </w:rPr>
            </w:pPr>
            <w:r>
              <w:rPr>
                <w:rFonts w:hint="eastAsia"/>
                <w:color w:val="auto"/>
                <w:sz w:val="24"/>
                <w:szCs w:val="24"/>
                <w:highlight w:val="none"/>
                <w:shd w:val="clear" w:color="auto" w:fill="auto"/>
              </w:rPr>
              <w:t xml:space="preserve">审核员： </w:t>
            </w:r>
            <w:r>
              <w:rPr>
                <w:rFonts w:hint="eastAsia"/>
                <w:color w:val="auto"/>
                <w:sz w:val="24"/>
                <w:szCs w:val="24"/>
                <w:highlight w:val="none"/>
                <w:shd w:val="clear" w:color="auto" w:fill="auto"/>
                <w:lang w:val="en-US" w:eastAsia="zh-CN"/>
              </w:rPr>
              <w:t>张磊</w:t>
            </w:r>
            <w:r>
              <w:rPr>
                <w:color w:val="auto"/>
                <w:sz w:val="24"/>
                <w:szCs w:val="24"/>
                <w:highlight w:val="none"/>
                <w:shd w:val="clear" w:color="auto" w:fill="auto"/>
              </w:rPr>
              <w:t xml:space="preserve">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审核</w:t>
            </w:r>
            <w:r>
              <w:rPr>
                <w:rFonts w:hint="eastAsia"/>
                <w:color w:val="auto"/>
                <w:sz w:val="24"/>
                <w:szCs w:val="24"/>
                <w:highlight w:val="none"/>
                <w:shd w:val="clear" w:color="auto" w:fill="auto"/>
                <w:lang w:val="en-US" w:eastAsia="zh-CN"/>
              </w:rPr>
              <w:t>日期</w:t>
            </w:r>
            <w:r>
              <w:rPr>
                <w:rFonts w:hint="eastAsia"/>
                <w:color w:val="auto"/>
                <w:sz w:val="24"/>
                <w:szCs w:val="24"/>
                <w:highlight w:val="none"/>
                <w:shd w:val="clear" w:color="auto" w:fill="auto"/>
              </w:rPr>
              <w:t>：</w:t>
            </w:r>
            <w:r>
              <w:rPr>
                <w:rFonts w:hint="eastAsia" w:ascii="Times New Roman" w:hAnsi="Times New Roman" w:eastAsia="宋体" w:cs="Times New Roman"/>
                <w:b/>
                <w:kern w:val="2"/>
                <w:sz w:val="21"/>
                <w:szCs w:val="21"/>
                <w:lang w:val="en-US" w:eastAsia="zh-CN" w:bidi="ar-SA"/>
              </w:rPr>
              <w:t>2021.12.27</w:t>
            </w:r>
          </w:p>
        </w:tc>
        <w:tc>
          <w:tcPr>
            <w:tcW w:w="1582" w:type="dxa"/>
            <w:vMerge w:val="continue"/>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54" w:type="dxa"/>
            <w:vMerge w:val="continue"/>
            <w:vAlign w:val="center"/>
          </w:tcPr>
          <w:p>
            <w:pPr>
              <w:rPr>
                <w:color w:val="auto"/>
                <w:highlight w:val="none"/>
                <w:shd w:val="clear" w:color="auto" w:fill="auto"/>
              </w:rPr>
            </w:pPr>
          </w:p>
        </w:tc>
        <w:tc>
          <w:tcPr>
            <w:tcW w:w="960" w:type="dxa"/>
            <w:vMerge w:val="continue"/>
            <w:vAlign w:val="center"/>
          </w:tcPr>
          <w:p>
            <w:pPr>
              <w:rPr>
                <w:color w:val="auto"/>
                <w:highlight w:val="none"/>
                <w:shd w:val="clear" w:color="auto" w:fill="auto"/>
              </w:rPr>
            </w:pPr>
          </w:p>
        </w:tc>
        <w:tc>
          <w:tcPr>
            <w:tcW w:w="10013" w:type="dxa"/>
            <w:gridSpan w:val="2"/>
            <w:vAlign w:val="center"/>
          </w:tcPr>
          <w:p>
            <w:pPr>
              <w:rPr>
                <w:color w:val="auto"/>
                <w:sz w:val="21"/>
                <w:szCs w:val="21"/>
                <w:highlight w:val="none"/>
                <w:shd w:val="clear" w:color="auto" w:fill="auto"/>
                <w:lang w:eastAsia="zh-CN"/>
              </w:rPr>
            </w:pPr>
            <w:r>
              <w:rPr>
                <w:rFonts w:hint="eastAsia"/>
                <w:color w:val="auto"/>
                <w:sz w:val="24"/>
                <w:szCs w:val="24"/>
                <w:highlight w:val="none"/>
                <w:shd w:val="clear" w:color="auto" w:fill="auto"/>
              </w:rPr>
              <w:t>审核条款：</w:t>
            </w:r>
            <w:r>
              <w:rPr>
                <w:rFonts w:hint="eastAsia"/>
                <w:color w:val="auto"/>
                <w:sz w:val="21"/>
                <w:szCs w:val="21"/>
                <w:highlight w:val="none"/>
                <w:shd w:val="clear" w:color="auto" w:fill="auto"/>
                <w:lang w:eastAsia="zh-CN"/>
              </w:rPr>
              <w:t>EMS：4.1 4.2 4.3 4.4 5.1 5.2 5.3 6.1 6.2 7.1</w:t>
            </w:r>
            <w:r>
              <w:rPr>
                <w:rFonts w:hint="eastAsia"/>
                <w:color w:val="auto"/>
                <w:sz w:val="21"/>
                <w:szCs w:val="21"/>
                <w:highlight w:val="none"/>
                <w:shd w:val="clear" w:color="auto" w:fill="auto"/>
                <w:lang w:val="en-US" w:eastAsia="zh-CN"/>
              </w:rPr>
              <w:t xml:space="preserve"> </w:t>
            </w:r>
            <w:r>
              <w:rPr>
                <w:rFonts w:hint="eastAsia"/>
                <w:color w:val="auto"/>
                <w:sz w:val="21"/>
                <w:szCs w:val="21"/>
                <w:highlight w:val="none"/>
                <w:shd w:val="clear" w:color="auto" w:fill="auto"/>
                <w:lang w:eastAsia="zh-CN"/>
              </w:rPr>
              <w:t>9.3 10.1</w:t>
            </w:r>
          </w:p>
          <w:p>
            <w:pPr>
              <w:ind w:firstLine="1260" w:firstLineChars="600"/>
              <w:rPr>
                <w:color w:val="auto"/>
                <w:szCs w:val="21"/>
                <w:highlight w:val="none"/>
                <w:shd w:val="clear" w:color="auto" w:fill="auto"/>
              </w:rPr>
            </w:pPr>
            <w:r>
              <w:rPr>
                <w:rFonts w:hint="eastAsia"/>
                <w:color w:val="auto"/>
                <w:sz w:val="21"/>
                <w:szCs w:val="21"/>
                <w:highlight w:val="none"/>
                <w:shd w:val="clear" w:color="auto" w:fill="auto"/>
                <w:lang w:eastAsia="zh-CN"/>
              </w:rPr>
              <w:t>OHS：4.1 4.2 4.3 4.4 5.1 5.2 5.3 6.1 6.2 7.1 9.3 10.1</w:t>
            </w:r>
          </w:p>
        </w:tc>
        <w:tc>
          <w:tcPr>
            <w:tcW w:w="1582" w:type="dxa"/>
            <w:vMerge w:val="continue"/>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43" w:hRule="atLeast"/>
        </w:trPr>
        <w:tc>
          <w:tcPr>
            <w:tcW w:w="2154" w:type="dxa"/>
            <w:shd w:val="clear" w:color="auto" w:fill="auto"/>
          </w:tcPr>
          <w:p>
            <w:pPr>
              <w:rPr>
                <w:rFonts w:hint="eastAsia"/>
                <w:color w:val="auto"/>
                <w:highlight w:val="none"/>
                <w:shd w:val="clear" w:color="auto" w:fill="auto"/>
              </w:rPr>
            </w:pPr>
            <w:r>
              <w:rPr>
                <w:rFonts w:hint="eastAsia" w:ascii="宋体" w:hAnsi="宋体" w:cs="新宋体"/>
                <w:sz w:val="18"/>
                <w:szCs w:val="18"/>
                <w:lang w:val="en-US" w:eastAsia="zh-CN"/>
              </w:rPr>
              <w:t>资质验证/范围再确认/初审阶段阶段问题验证/投诉或事故/政府主管部门监督抽查情况。</w:t>
            </w:r>
          </w:p>
        </w:tc>
        <w:tc>
          <w:tcPr>
            <w:tcW w:w="960" w:type="dxa"/>
            <w:shd w:val="clear" w:color="auto" w:fill="auto"/>
          </w:tcPr>
          <w:p>
            <w:pPr>
              <w:rPr>
                <w:rFonts w:hint="eastAsia"/>
                <w:color w:val="auto"/>
                <w:highlight w:val="none"/>
                <w:shd w:val="clear" w:color="auto" w:fill="auto"/>
                <w:lang w:val="en-US" w:eastAsia="zh-CN"/>
              </w:rPr>
            </w:pPr>
          </w:p>
        </w:tc>
        <w:tc>
          <w:tcPr>
            <w:tcW w:w="744" w:type="dxa"/>
            <w:shd w:val="clear" w:color="auto" w:fill="auto"/>
            <w:vAlign w:val="top"/>
          </w:tcPr>
          <w:p>
            <w:pPr>
              <w:rPr>
                <w:rFonts w:hint="eastAsia"/>
                <w:color w:val="auto"/>
                <w:highlight w:val="none"/>
                <w:shd w:val="clear" w:color="auto" w:fill="auto"/>
                <w:lang w:val="en-US" w:eastAsia="zh-CN"/>
              </w:rPr>
            </w:pPr>
          </w:p>
        </w:tc>
        <w:tc>
          <w:tcPr>
            <w:tcW w:w="9269" w:type="dxa"/>
            <w:shd w:val="clear" w:color="auto" w:fill="auto"/>
          </w:tcPr>
          <w:p>
            <w:pPr>
              <w:spacing w:line="280" w:lineRule="exac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询问总经理，体系运行以来，没有发生重大顾客投诉、环境或职业健康安全事故等，无行业抽查等情况。</w:t>
            </w:r>
          </w:p>
          <w:p>
            <w:pPr>
              <w:rPr>
                <w:rFonts w:ascii="宋体" w:hAnsi="宋体" w:cs="宋体"/>
                <w:color w:val="000000"/>
                <w:kern w:val="0"/>
                <w:szCs w:val="24"/>
              </w:rPr>
            </w:pPr>
            <w:r>
              <w:rPr>
                <w:rFonts w:hint="eastAsia" w:ascii="宋体" w:hAnsi="宋体" w:cs="宋体"/>
                <w:color w:val="000000"/>
                <w:kern w:val="0"/>
                <w:szCs w:val="24"/>
                <w:lang w:val="en-US" w:eastAsia="zh-CN"/>
              </w:rPr>
              <w:t>2</w:t>
            </w:r>
            <w:r>
              <w:rPr>
                <w:rFonts w:hint="eastAsia" w:ascii="宋体" w:hAnsi="宋体" w:cs="宋体"/>
                <w:color w:val="000000"/>
                <w:kern w:val="0"/>
                <w:szCs w:val="24"/>
              </w:rPr>
              <w:t>、被投诉情况：无</w:t>
            </w:r>
          </w:p>
          <w:p>
            <w:pPr>
              <w:rPr>
                <w:szCs w:val="21"/>
              </w:rPr>
            </w:pPr>
            <w:r>
              <w:rPr>
                <w:rFonts w:hint="eastAsia" w:ascii="宋体" w:hAnsi="宋体" w:cs="宋体"/>
                <w:color w:val="000000"/>
                <w:kern w:val="0"/>
                <w:szCs w:val="24"/>
                <w:lang w:val="en-US" w:eastAsia="zh-CN"/>
              </w:rPr>
              <w:t>3</w:t>
            </w:r>
            <w:r>
              <w:rPr>
                <w:rFonts w:hint="eastAsia" w:ascii="宋体" w:hAnsi="宋体" w:cs="宋体"/>
                <w:color w:val="000000"/>
                <w:kern w:val="0"/>
                <w:szCs w:val="24"/>
              </w:rPr>
              <w:t>、</w:t>
            </w:r>
            <w:r>
              <w:rPr>
                <w:szCs w:val="21"/>
              </w:rPr>
              <w:t>政府主管部门监管情况：无</w:t>
            </w:r>
          </w:p>
          <w:p>
            <w:pPr>
              <w:spacing w:line="280" w:lineRule="exact"/>
              <w:rPr>
                <w:szCs w:val="21"/>
              </w:rPr>
            </w:pPr>
            <w:r>
              <w:rPr>
                <w:rFonts w:hint="eastAsia"/>
                <w:szCs w:val="21"/>
                <w:lang w:val="en-US" w:eastAsia="zh-CN"/>
              </w:rPr>
              <w:t>4</w:t>
            </w:r>
            <w:r>
              <w:rPr>
                <w:rFonts w:hint="eastAsia"/>
                <w:szCs w:val="21"/>
              </w:rPr>
              <w:t>、企业组织结构:</w:t>
            </w:r>
            <w:r>
              <w:rPr>
                <w:rFonts w:hint="eastAsia" w:ascii="宋体" w:hAnsi="宋体" w:cs="宋体"/>
                <w:szCs w:val="21"/>
              </w:rPr>
              <w:t>公司管理体系设置了行政部、供销部、生产部、技术质量部</w:t>
            </w:r>
            <w:r>
              <w:rPr>
                <w:rFonts w:hint="eastAsia" w:ascii="宋体" w:hAnsi="宋体" w:cs="宋体"/>
                <w:szCs w:val="21"/>
                <w:lang w:val="en-US" w:eastAsia="zh-CN"/>
              </w:rPr>
              <w:t>等</w:t>
            </w:r>
            <w:r>
              <w:rPr>
                <w:rFonts w:hint="eastAsia" w:ascii="宋体" w:hAnsi="宋体" w:cs="宋体"/>
                <w:szCs w:val="21"/>
              </w:rPr>
              <w:t>。</w:t>
            </w:r>
          </w:p>
          <w:p>
            <w:pPr>
              <w:rPr>
                <w:rFonts w:hint="default" w:eastAsia="宋体"/>
                <w:szCs w:val="21"/>
                <w:highlight w:val="none"/>
                <w:lang w:val="en-US" w:eastAsia="zh-CN"/>
              </w:rPr>
            </w:pPr>
            <w:r>
              <w:rPr>
                <w:rFonts w:hint="eastAsia"/>
                <w:szCs w:val="21"/>
                <w:lang w:val="en-US" w:eastAsia="zh-CN"/>
              </w:rPr>
              <w:t>5</w:t>
            </w:r>
            <w:r>
              <w:rPr>
                <w:rFonts w:hint="eastAsia"/>
                <w:szCs w:val="21"/>
              </w:rPr>
              <w:t>、</w:t>
            </w:r>
            <w:r>
              <w:rPr>
                <w:rFonts w:hint="eastAsia"/>
                <w:szCs w:val="21"/>
                <w:lang w:val="en-US" w:eastAsia="zh-CN"/>
              </w:rPr>
              <w:t>第一次审核</w:t>
            </w:r>
            <w:r>
              <w:rPr>
                <w:rFonts w:hint="eastAsia"/>
                <w:szCs w:val="21"/>
              </w:rPr>
              <w:t>开具的不符合项</w:t>
            </w:r>
            <w:r>
              <w:rPr>
                <w:rFonts w:hint="eastAsia"/>
                <w:szCs w:val="21"/>
                <w:lang w:eastAsia="zh-CN"/>
              </w:rPr>
              <w:t>：</w:t>
            </w:r>
            <w:r>
              <w:rPr>
                <w:rFonts w:hint="eastAsia"/>
                <w:szCs w:val="21"/>
                <w:lang w:val="en-US" w:eastAsia="zh-CN"/>
              </w:rPr>
              <w:t>现场未张贴安全警示标识，已整改</w:t>
            </w:r>
          </w:p>
          <w:p>
            <w:pPr>
              <w:spacing w:line="280" w:lineRule="exact"/>
              <w:rPr>
                <w:rFonts w:hint="eastAsia" w:ascii="宋体" w:hAnsi="宋体" w:cs="宋体"/>
                <w:szCs w:val="21"/>
              </w:rPr>
            </w:pPr>
            <w:r>
              <w:rPr>
                <w:rFonts w:hint="eastAsia"/>
                <w:szCs w:val="21"/>
                <w:highlight w:val="none"/>
                <w:lang w:val="en-US" w:eastAsia="zh-CN"/>
              </w:rPr>
              <w:t>6</w:t>
            </w:r>
            <w:r>
              <w:rPr>
                <w:rFonts w:hint="eastAsia"/>
                <w:szCs w:val="21"/>
                <w:highlight w:val="none"/>
              </w:rPr>
              <w:t>、王总介绍，取得证书主要是强化企业质量管理，证书使用情况：主要用于企业宣传和投标。</w:t>
            </w:r>
          </w:p>
          <w:p>
            <w:pPr>
              <w:rPr>
                <w:rFonts w:hint="eastAsia"/>
                <w:color w:val="auto"/>
                <w:highlight w:val="none"/>
                <w:shd w:val="clear" w:color="auto" w:fill="auto"/>
                <w:lang w:val="en-US" w:eastAsia="zh-CN"/>
              </w:rPr>
            </w:pPr>
          </w:p>
        </w:tc>
        <w:tc>
          <w:tcPr>
            <w:tcW w:w="1582" w:type="dxa"/>
            <w:shd w:val="clear" w:color="auto" w:fill="auto"/>
          </w:tcPr>
          <w:p>
            <w:pPr>
              <w:rPr>
                <w:rFonts w:hint="eastAsia"/>
                <w:color w:val="auto"/>
                <w:highlight w:val="none"/>
                <w:shd w:val="clear" w:color="auto" w:fill="auto"/>
                <w:lang w:val="en-US" w:eastAsia="zh-CN"/>
              </w:rPr>
            </w:pPr>
            <w:r>
              <w:rPr>
                <w:color w:val="auto"/>
                <w:highlight w:val="none"/>
                <w:shd w:val="clear" w:color="auto" w:fill="auto"/>
              </w:rPr>
              <w:sym w:font="Wingdings" w:char="00FE"/>
            </w:r>
            <w:r>
              <w:rPr>
                <w:rFonts w:hint="eastAsia"/>
                <w:color w:val="auto"/>
                <w:highlight w:val="none"/>
                <w:shd w:val="clear" w:color="auto" w:fill="auto"/>
                <w:lang w:val="en-US" w:eastAsia="zh-CN"/>
              </w:rPr>
              <w:t>符合</w:t>
            </w:r>
          </w:p>
          <w:p>
            <w:pPr>
              <w:rPr>
                <w:color w:val="auto"/>
                <w:highlight w:val="none"/>
                <w:shd w:val="clear" w:color="auto" w:fill="auto"/>
              </w:rPr>
            </w:pPr>
            <w:r>
              <w:rPr>
                <w:color w:val="auto"/>
                <w:highlight w:val="none"/>
                <w:shd w:val="clear" w:color="auto" w:fill="auto"/>
              </w:rPr>
              <w:sym w:font="Wingdings" w:char="00A8"/>
            </w:r>
            <w:r>
              <w:rPr>
                <w:rFonts w:hint="eastAsia"/>
                <w:color w:val="auto"/>
                <w:highlight w:val="none"/>
                <w:shd w:val="clear" w:color="auto" w:fill="auto"/>
                <w:lang w:val="en-US" w:eastAsia="zh-CN"/>
              </w:rPr>
              <w:t>不符合</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43" w:hRule="atLeast"/>
        </w:trPr>
        <w:tc>
          <w:tcPr>
            <w:tcW w:w="2154" w:type="dxa"/>
            <w:vMerge w:val="restart"/>
            <w:shd w:val="clear" w:color="auto" w:fill="auto"/>
          </w:tcPr>
          <w:p>
            <w:pPr>
              <w:rPr>
                <w:rFonts w:hint="eastAsia" w:eastAsia="宋体"/>
                <w:color w:val="auto"/>
                <w:highlight w:val="none"/>
                <w:shd w:val="clear" w:color="auto" w:fill="auto"/>
                <w:lang w:eastAsia="zh-CN"/>
              </w:rPr>
            </w:pPr>
            <w:r>
              <w:rPr>
                <w:rFonts w:hint="eastAsia"/>
                <w:color w:val="auto"/>
                <w:highlight w:val="none"/>
                <w:shd w:val="clear" w:color="auto" w:fill="auto"/>
              </w:rPr>
              <w:t>理解组织及其</w:t>
            </w:r>
            <w:r>
              <w:rPr>
                <w:rFonts w:hint="eastAsia"/>
                <w:color w:val="auto"/>
                <w:highlight w:val="none"/>
                <w:shd w:val="clear" w:color="auto" w:fill="auto"/>
                <w:lang w:val="en-US" w:eastAsia="zh-CN"/>
              </w:rPr>
              <w:t>所处的</w:t>
            </w:r>
            <w:r>
              <w:rPr>
                <w:rFonts w:hint="eastAsia"/>
                <w:color w:val="auto"/>
                <w:highlight w:val="none"/>
                <w:shd w:val="clear" w:color="auto" w:fill="auto"/>
                <w:lang w:eastAsia="zh-CN"/>
              </w:rPr>
              <w:t>环境和职业健康</w:t>
            </w:r>
          </w:p>
        </w:tc>
        <w:tc>
          <w:tcPr>
            <w:tcW w:w="960" w:type="dxa"/>
            <w:vMerge w:val="restart"/>
            <w:shd w:val="clear" w:color="auto" w:fill="auto"/>
          </w:tcPr>
          <w:p>
            <w:pPr>
              <w:rPr>
                <w:color w:val="auto"/>
                <w:highlight w:val="none"/>
                <w:shd w:val="clear" w:color="auto" w:fill="auto"/>
              </w:rPr>
            </w:pPr>
            <w:r>
              <w:rPr>
                <w:rFonts w:hint="eastAsia"/>
                <w:color w:val="auto"/>
                <w:highlight w:val="none"/>
                <w:shd w:val="clear" w:color="auto" w:fill="auto"/>
                <w:lang w:val="en-US" w:eastAsia="zh-CN"/>
              </w:rPr>
              <w:t>EO</w:t>
            </w:r>
            <w:r>
              <w:rPr>
                <w:rFonts w:hint="eastAsia"/>
                <w:color w:val="auto"/>
                <w:highlight w:val="none"/>
                <w:shd w:val="clear" w:color="auto" w:fill="auto"/>
              </w:rPr>
              <w:t xml:space="preserve">4.1 </w:t>
            </w:r>
          </w:p>
        </w:tc>
        <w:tc>
          <w:tcPr>
            <w:tcW w:w="744" w:type="dxa"/>
            <w:shd w:val="clear" w:color="auto" w:fill="auto"/>
            <w:vAlign w:val="top"/>
          </w:tcPr>
          <w:p>
            <w:pPr>
              <w:rPr>
                <w:rFonts w:hint="default"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文件名称</w:t>
            </w:r>
          </w:p>
        </w:tc>
        <w:tc>
          <w:tcPr>
            <w:tcW w:w="9269" w:type="dxa"/>
            <w:shd w:val="clear" w:color="auto" w:fill="auto"/>
          </w:tcPr>
          <w:p>
            <w:pPr>
              <w:rPr>
                <w:rFonts w:hint="default" w:eastAsia="宋体"/>
                <w:color w:val="auto"/>
                <w:highlight w:val="none"/>
                <w:shd w:val="clear" w:color="auto" w:fill="auto"/>
                <w:lang w:val="en-US" w:eastAsia="zh-CN"/>
              </w:rPr>
            </w:pPr>
            <w:r>
              <w:rPr>
                <w:rFonts w:hint="eastAsia"/>
                <w:color w:val="auto"/>
                <w:highlight w:val="none"/>
                <w:shd w:val="clear" w:color="auto" w:fill="auto"/>
                <w:lang w:val="en-US" w:eastAsia="zh-CN"/>
              </w:rPr>
              <w:t>如：</w:t>
            </w:r>
            <w:r>
              <w:rPr>
                <w:rFonts w:hint="eastAsia"/>
                <w:color w:val="auto"/>
                <w:highlight w:val="none"/>
                <w:shd w:val="clear" w:color="auto" w:fill="auto"/>
                <w:lang w:eastAsia="zh-CN"/>
              </w:rPr>
              <w:t>□</w:t>
            </w:r>
            <w:r>
              <w:rPr>
                <w:rFonts w:hint="eastAsia"/>
                <w:color w:val="auto"/>
                <w:highlight w:val="none"/>
                <w:shd w:val="clear" w:color="auto" w:fill="auto"/>
                <w:lang w:val="en-US" w:eastAsia="zh-CN"/>
              </w:rPr>
              <w:t>《</w:t>
            </w:r>
            <w:r>
              <w:rPr>
                <w:rFonts w:hint="eastAsia"/>
                <w:color w:val="auto"/>
                <w:highlight w:val="none"/>
                <w:shd w:val="clear" w:color="auto" w:fill="auto"/>
              </w:rPr>
              <w:t>组织及其</w:t>
            </w:r>
            <w:r>
              <w:rPr>
                <w:rFonts w:hint="eastAsia"/>
                <w:color w:val="auto"/>
                <w:highlight w:val="none"/>
                <w:shd w:val="clear" w:color="auto" w:fill="auto"/>
                <w:lang w:eastAsia="zh-CN"/>
              </w:rPr>
              <w:t>环境和职业健康</w:t>
            </w:r>
            <w:r>
              <w:rPr>
                <w:rFonts w:hint="eastAsia"/>
                <w:color w:val="auto"/>
                <w:highlight w:val="none"/>
                <w:shd w:val="clear" w:color="auto" w:fill="auto"/>
                <w:lang w:val="en-US" w:eastAsia="zh-CN"/>
              </w:rPr>
              <w:t>控制程序》、</w:t>
            </w:r>
            <w:r>
              <w:rPr>
                <w:rFonts w:hint="eastAsia"/>
                <w:color w:val="auto"/>
                <w:highlight w:val="none"/>
                <w:shd w:val="clear" w:color="auto" w:fill="auto"/>
                <w:lang w:eastAsia="zh-CN"/>
              </w:rPr>
              <w:t>☑</w:t>
            </w:r>
            <w:r>
              <w:rPr>
                <w:rFonts w:hint="eastAsia"/>
                <w:color w:val="auto"/>
                <w:highlight w:val="none"/>
                <w:shd w:val="clear" w:color="auto" w:fill="auto"/>
                <w:lang w:val="en-US" w:eastAsia="zh-CN"/>
              </w:rPr>
              <w:t>管理手册第4.1章</w:t>
            </w:r>
          </w:p>
        </w:tc>
        <w:tc>
          <w:tcPr>
            <w:tcW w:w="1582" w:type="dxa"/>
            <w:vMerge w:val="restart"/>
            <w:shd w:val="clear" w:color="auto" w:fill="auto"/>
          </w:tcPr>
          <w:p>
            <w:pPr>
              <w:rPr>
                <w:rFonts w:hint="eastAsia"/>
                <w:color w:val="auto"/>
                <w:highlight w:val="none"/>
                <w:shd w:val="clear" w:color="auto" w:fill="auto"/>
                <w:lang w:val="en-US" w:eastAsia="zh-CN"/>
              </w:rPr>
            </w:pPr>
            <w:r>
              <w:rPr>
                <w:color w:val="auto"/>
                <w:highlight w:val="none"/>
                <w:shd w:val="clear" w:color="auto" w:fill="auto"/>
              </w:rPr>
              <w:sym w:font="Wingdings" w:char="00FE"/>
            </w:r>
            <w:r>
              <w:rPr>
                <w:rFonts w:hint="eastAsia"/>
                <w:color w:val="auto"/>
                <w:highlight w:val="none"/>
                <w:shd w:val="clear" w:color="auto" w:fill="auto"/>
                <w:lang w:val="en-US" w:eastAsia="zh-CN"/>
              </w:rPr>
              <w:t>符合</w:t>
            </w:r>
          </w:p>
          <w:p>
            <w:pPr>
              <w:rPr>
                <w:color w:val="auto"/>
                <w:highlight w:val="none"/>
                <w:shd w:val="clear" w:color="auto" w:fill="auto"/>
              </w:rPr>
            </w:pPr>
            <w:r>
              <w:rPr>
                <w:color w:val="auto"/>
                <w:highlight w:val="none"/>
                <w:shd w:val="clear" w:color="auto" w:fill="auto"/>
              </w:rPr>
              <w:sym w:font="Wingdings" w:char="00A8"/>
            </w:r>
            <w:r>
              <w:rPr>
                <w:rFonts w:hint="eastAsia"/>
                <w:color w:val="auto"/>
                <w:highlight w:val="none"/>
                <w:shd w:val="clear" w:color="auto" w:fill="auto"/>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862" w:hRule="atLeast"/>
        </w:trPr>
        <w:tc>
          <w:tcPr>
            <w:tcW w:w="2154" w:type="dxa"/>
            <w:vMerge w:val="continue"/>
            <w:shd w:val="clear" w:color="auto" w:fill="FFFF00"/>
          </w:tcPr>
          <w:p>
            <w:pPr>
              <w:rPr>
                <w:color w:val="auto"/>
                <w:highlight w:val="none"/>
                <w:shd w:val="clear" w:color="auto" w:fill="auto"/>
              </w:rPr>
            </w:pPr>
          </w:p>
        </w:tc>
        <w:tc>
          <w:tcPr>
            <w:tcW w:w="960" w:type="dxa"/>
            <w:vMerge w:val="continue"/>
            <w:shd w:val="clear" w:color="auto" w:fill="FFFF00"/>
          </w:tcPr>
          <w:p>
            <w:pPr>
              <w:rPr>
                <w:color w:val="auto"/>
                <w:highlight w:val="none"/>
                <w:shd w:val="clear" w:color="auto" w:fill="auto"/>
              </w:rPr>
            </w:pPr>
          </w:p>
        </w:tc>
        <w:tc>
          <w:tcPr>
            <w:tcW w:w="744" w:type="dxa"/>
            <w:shd w:val="clear" w:color="auto" w:fill="auto"/>
            <w:vAlign w:val="top"/>
          </w:tcPr>
          <w:p>
            <w:pPr>
              <w:rPr>
                <w:rFonts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运行证据</w:t>
            </w:r>
          </w:p>
        </w:tc>
        <w:tc>
          <w:tcPr>
            <w:tcW w:w="9269" w:type="dxa"/>
            <w:shd w:val="clear" w:color="auto" w:fill="auto"/>
          </w:tcPr>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t xml:space="preserve"> 与最高管理者沟通：</w:t>
            </w:r>
          </w:p>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t>组织的环境和职业健康：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外部环境和职业健康</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法律法规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技术 </w:t>
                  </w:r>
                  <w:r>
                    <w:rPr>
                      <w:rFonts w:hint="eastAsia"/>
                      <w:color w:val="auto"/>
                      <w:highlight w:val="none"/>
                      <w:shd w:val="clear" w:color="auto" w:fill="auto"/>
                      <w:lang w:eastAsia="zh-CN"/>
                    </w:rPr>
                    <w:sym w:font="Wingdings 2" w:char="0052"/>
                  </w:r>
                  <w:r>
                    <w:rPr>
                      <w:rFonts w:hint="eastAsia"/>
                      <w:color w:val="auto"/>
                      <w:highlight w:val="none"/>
                      <w:shd w:val="clear" w:color="auto" w:fill="auto"/>
                      <w:vertAlign w:val="baseline"/>
                      <w:lang w:val="en-US" w:eastAsia="zh-CN"/>
                    </w:rPr>
                    <w:t xml:space="preserve">竞争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市场 </w:t>
                  </w:r>
                  <w:r>
                    <w:rPr>
                      <w:rFonts w:hint="eastAsia"/>
                      <w:color w:val="auto"/>
                      <w:highlight w:val="none"/>
                      <w:shd w:val="clear" w:color="auto" w:fill="auto"/>
                    </w:rPr>
                    <w:t>□</w:t>
                  </w:r>
                  <w:r>
                    <w:rPr>
                      <w:rFonts w:hint="eastAsia"/>
                      <w:color w:val="auto"/>
                      <w:highlight w:val="none"/>
                      <w:shd w:val="clear" w:color="auto" w:fill="auto"/>
                      <w:vertAlign w:val="baseline"/>
                      <w:lang w:val="en-US" w:eastAsia="zh-CN"/>
                    </w:rPr>
                    <w:t xml:space="preserve">文化 </w:t>
                  </w:r>
                  <w:r>
                    <w:rPr>
                      <w:rFonts w:hint="eastAsia"/>
                      <w:color w:val="auto"/>
                      <w:highlight w:val="none"/>
                      <w:shd w:val="clear" w:color="auto" w:fill="auto"/>
                    </w:rPr>
                    <w:t>□</w:t>
                  </w:r>
                  <w:r>
                    <w:rPr>
                      <w:rFonts w:hint="eastAsia"/>
                      <w:color w:val="auto"/>
                      <w:highlight w:val="none"/>
                      <w:shd w:val="clear" w:color="auto" w:fill="auto"/>
                      <w:vertAlign w:val="baseline"/>
                      <w:lang w:val="en-US" w:eastAsia="zh-CN"/>
                    </w:rPr>
                    <w:t xml:space="preserve">社会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经济环境 </w:t>
                  </w:r>
                  <w:r>
                    <w:rPr>
                      <w:rFonts w:hint="eastAsia"/>
                      <w:color w:val="auto"/>
                      <w:highlight w:val="none"/>
                      <w:shd w:val="clear" w:color="auto" w:fill="auto"/>
                      <w:lang w:eastAsia="zh-CN"/>
                    </w:rPr>
                    <w:t>□</w:t>
                  </w:r>
                  <w:r>
                    <w:rPr>
                      <w:rFonts w:hint="eastAsia"/>
                      <w:color w:val="auto"/>
                      <w:highlight w:val="none"/>
                      <w:shd w:val="clear" w:color="auto" w:fill="auto"/>
                      <w:lang w:val="en-US" w:eastAsia="zh-CN"/>
                    </w:rPr>
                    <w:t>自然环境和职业健康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列举主要的内容</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color w:val="auto"/>
                      <w:highlight w:val="none"/>
                      <w:shd w:val="clear" w:color="auto" w:fill="auto"/>
                      <w:lang w:val="en-US" w:eastAsia="zh-CN"/>
                    </w:rPr>
                  </w:pPr>
                  <w:r>
                    <w:rPr>
                      <w:rFonts w:hint="eastAsia"/>
                      <w:color w:val="auto"/>
                      <w:highlight w:val="none"/>
                      <w:shd w:val="clear" w:color="auto" w:fill="auto"/>
                      <w:lang w:val="en-US" w:eastAsia="zh-CN"/>
                    </w:rPr>
                    <w:t>安环法律法规越来越严格、监管部门查核频繁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内部环境和职业健康</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价值观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文化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知识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绩效 </w:t>
                  </w:r>
                  <w:r>
                    <w:rPr>
                      <w:rFonts w:hint="eastAsia"/>
                      <w:color w:val="auto"/>
                      <w:highlight w:val="none"/>
                      <w:shd w:val="clear" w:color="auto" w:fill="auto"/>
                      <w:lang w:eastAsia="zh-CN"/>
                    </w:rPr>
                    <w:t>☑</w:t>
                  </w:r>
                  <w:r>
                    <w:rPr>
                      <w:rFonts w:hint="eastAsia"/>
                      <w:color w:val="auto"/>
                      <w:highlight w:val="none"/>
                      <w:shd w:val="clear" w:color="auto" w:fill="auto"/>
                      <w:lang w:val="en-US" w:eastAsia="zh-CN"/>
                    </w:rPr>
                    <w:t>工艺</w:t>
                  </w:r>
                  <w:r>
                    <w:rPr>
                      <w:rFonts w:hint="eastAsia"/>
                      <w:color w:val="auto"/>
                      <w:highlight w:val="none"/>
                      <w:shd w:val="clear" w:color="auto" w:fill="auto"/>
                      <w:vertAlign w:val="baseline"/>
                      <w:lang w:val="en-US" w:eastAsia="zh-CN"/>
                    </w:rPr>
                    <w:t xml:space="preserve">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设备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人员能力 </w:t>
                  </w:r>
                  <w:r>
                    <w:rPr>
                      <w:rFonts w:hint="eastAsia"/>
                      <w:color w:val="auto"/>
                      <w:highlight w:val="none"/>
                      <w:shd w:val="clear" w:color="auto" w:fill="auto"/>
                    </w:rPr>
                    <w:t>□</w:t>
                  </w:r>
                  <w:r>
                    <w:rPr>
                      <w:rFonts w:hint="eastAsia"/>
                      <w:color w:val="auto"/>
                      <w:highlight w:val="none"/>
                      <w:shd w:val="clear" w:color="auto" w:fill="auto"/>
                      <w:lang w:val="en-US" w:eastAsia="zh-CN"/>
                    </w:rPr>
                    <w:t>其他</w:t>
                  </w:r>
                  <w:r>
                    <w:rPr>
                      <w:rFonts w:hint="eastAsia"/>
                      <w:color w:val="auto"/>
                      <w:highlight w:val="none"/>
                      <w:shd w:val="clear" w:color="auto" w:fill="auto"/>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列举主要的内容</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lang w:val="en-US" w:eastAsia="zh-CN"/>
                    </w:rPr>
                  </w:pPr>
                  <w:r>
                    <w:rPr>
                      <w:rFonts w:hint="eastAsia"/>
                      <w:color w:val="auto"/>
                      <w:highlight w:val="none"/>
                      <w:shd w:val="clear" w:color="auto" w:fill="auto"/>
                      <w:lang w:val="en-US" w:eastAsia="zh-CN"/>
                    </w:rPr>
                    <w:t>员工环保意识较强，企业文化宣传到位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szCs w:val="21"/>
                      <w:highlight w:val="none"/>
                      <w:shd w:val="clear" w:color="auto" w:fill="auto"/>
                      <w:lang w:val="en-US" w:eastAsia="zh-CN"/>
                    </w:rPr>
                    <w:t>组织优势说明</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lang w:val="en-US" w:eastAsia="zh-CN"/>
                    </w:rPr>
                  </w:pPr>
                  <w:r>
                    <w:rPr>
                      <w:rFonts w:hint="eastAsia"/>
                      <w:color w:val="auto"/>
                      <w:highlight w:val="none"/>
                      <w:shd w:val="clear" w:color="auto" w:fill="auto"/>
                      <w:lang w:val="en-US" w:eastAsia="zh-CN"/>
                    </w:rPr>
                    <w:t>企业生产工艺简单，造成得环境污染和人身安全问题较少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szCs w:val="21"/>
                      <w:highlight w:val="none"/>
                      <w:shd w:val="clear" w:color="auto" w:fill="auto"/>
                      <w:lang w:val="en-US" w:eastAsia="zh-CN"/>
                    </w:rPr>
                    <w:t>组织劣势说明</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lang w:val="en-US" w:eastAsia="zh-CN"/>
                    </w:rPr>
                  </w:pPr>
                  <w:r>
                    <w:rPr>
                      <w:rFonts w:hint="eastAsia"/>
                      <w:color w:val="auto"/>
                      <w:highlight w:val="none"/>
                      <w:shd w:val="clear" w:color="auto" w:fill="auto"/>
                      <w:lang w:val="en-US" w:eastAsia="zh-CN"/>
                    </w:rPr>
                    <w:t>公司所处位置为郊区，员工上下班造成的安全隐患和环境影响较大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szCs w:val="21"/>
                      <w:highlight w:val="none"/>
                      <w:shd w:val="clear" w:color="auto" w:fill="auto"/>
                      <w:lang w:val="en-US" w:eastAsia="zh-CN"/>
                    </w:rPr>
                    <w:t>主要风险的说明</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lang w:val="en-US" w:eastAsia="zh-CN"/>
                    </w:rPr>
                  </w:pPr>
                  <w:r>
                    <w:rPr>
                      <w:rFonts w:hint="eastAsia"/>
                      <w:color w:val="auto"/>
                      <w:highlight w:val="none"/>
                      <w:shd w:val="clear" w:color="auto" w:fill="auto"/>
                      <w:lang w:val="en-US" w:eastAsia="zh-CN"/>
                    </w:rPr>
                    <w:t>人身事故，汽车尾气排放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eastAsia="zh-CN"/>
                    </w:rPr>
                  </w:pPr>
                  <w:r>
                    <w:rPr>
                      <w:rFonts w:hint="eastAsia"/>
                      <w:color w:val="auto"/>
                      <w:szCs w:val="21"/>
                      <w:highlight w:val="none"/>
                      <w:shd w:val="clear" w:color="auto" w:fill="auto"/>
                      <w:lang w:val="en-US" w:eastAsia="zh-CN"/>
                    </w:rPr>
                    <w:t>机遇的说明</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lang w:val="en-US" w:eastAsia="zh-CN"/>
                    </w:rPr>
                  </w:pPr>
                  <w:r>
                    <w:rPr>
                      <w:rFonts w:hint="eastAsia"/>
                      <w:color w:val="auto"/>
                      <w:highlight w:val="none"/>
                      <w:shd w:val="clear" w:color="auto" w:fill="auto"/>
                      <w:lang w:val="en-US" w:eastAsia="zh-CN"/>
                    </w:rPr>
                    <w:t>与同类企业相比公司技术水平高，竞争优势大</w:t>
                  </w:r>
                </w:p>
              </w:tc>
            </w:tr>
          </w:tbl>
          <w:p>
            <w:pPr>
              <w:rPr>
                <w:rFonts w:hint="eastAsia"/>
                <w:color w:val="auto"/>
                <w:szCs w:val="21"/>
                <w:highlight w:val="none"/>
                <w:shd w:val="clear" w:color="auto" w:fill="auto"/>
                <w:lang w:val="en-US" w:eastAsia="zh-CN"/>
              </w:rPr>
            </w:pPr>
          </w:p>
          <w:p>
            <w:pPr>
              <w:rPr>
                <w:rFonts w:hint="default"/>
                <w:color w:val="auto"/>
                <w:szCs w:val="21"/>
                <w:highlight w:val="none"/>
                <w:shd w:val="clear" w:color="auto" w:fill="auto"/>
                <w:lang w:val="en-US" w:eastAsia="zh-CN"/>
              </w:rPr>
            </w:pPr>
            <w:r>
              <w:rPr>
                <w:rFonts w:hint="eastAsia"/>
                <w:color w:val="auto"/>
                <w:szCs w:val="21"/>
                <w:highlight w:val="none"/>
                <w:shd w:val="clear" w:color="auto" w:fill="auto"/>
                <w:lang w:val="en-US" w:eastAsia="zh-CN"/>
              </w:rPr>
              <w:t>主要证据体现在</w:t>
            </w:r>
            <w:r>
              <w:rPr>
                <w:rFonts w:hint="eastAsia"/>
                <w:color w:val="auto"/>
                <w:highlight w:val="none"/>
                <w:shd w:val="clear" w:color="auto" w:fill="auto"/>
                <w:lang w:val="en-US" w:eastAsia="zh-CN"/>
              </w:rPr>
              <w:t xml:space="preserve"> </w:t>
            </w: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w:t>
            </w:r>
            <w:r>
              <w:rPr>
                <w:rFonts w:hint="eastAsia"/>
                <w:color w:val="auto"/>
                <w:highlight w:val="none"/>
                <w:shd w:val="clear" w:color="auto" w:fill="auto"/>
              </w:rPr>
              <w:t>组织及其</w:t>
            </w:r>
            <w:r>
              <w:rPr>
                <w:rFonts w:hint="eastAsia"/>
                <w:color w:val="auto"/>
                <w:highlight w:val="none"/>
                <w:shd w:val="clear" w:color="auto" w:fill="auto"/>
                <w:lang w:eastAsia="zh-CN"/>
              </w:rPr>
              <w:t>环境和职业健康</w:t>
            </w:r>
            <w:r>
              <w:rPr>
                <w:rFonts w:hint="eastAsia"/>
                <w:color w:val="auto"/>
                <w:highlight w:val="none"/>
                <w:shd w:val="clear" w:color="auto" w:fill="auto"/>
                <w:lang w:val="en-US" w:eastAsia="zh-CN"/>
              </w:rPr>
              <w:t xml:space="preserve">分析表》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 xml:space="preserve">《年度业务计划》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其他</w:t>
            </w:r>
          </w:p>
        </w:tc>
        <w:tc>
          <w:tcPr>
            <w:tcW w:w="1582" w:type="dxa"/>
            <w:vMerge w:val="continue"/>
            <w:shd w:val="clear" w:color="auto" w:fill="FFFF00"/>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43" w:hRule="atLeast"/>
        </w:trPr>
        <w:tc>
          <w:tcPr>
            <w:tcW w:w="2154" w:type="dxa"/>
            <w:vMerge w:val="restart"/>
            <w:shd w:val="clear" w:color="auto" w:fill="auto"/>
          </w:tcPr>
          <w:p>
            <w:pPr>
              <w:rPr>
                <w:color w:val="auto"/>
                <w:highlight w:val="none"/>
                <w:shd w:val="clear" w:color="auto" w:fill="auto"/>
              </w:rPr>
            </w:pPr>
            <w:r>
              <w:rPr>
                <w:rFonts w:hint="eastAsia"/>
                <w:color w:val="auto"/>
                <w:highlight w:val="none"/>
                <w:shd w:val="clear" w:color="auto" w:fill="auto"/>
              </w:rPr>
              <w:t>理解相关方的需求和期望</w:t>
            </w:r>
          </w:p>
        </w:tc>
        <w:tc>
          <w:tcPr>
            <w:tcW w:w="960" w:type="dxa"/>
            <w:vMerge w:val="restart"/>
            <w:shd w:val="clear" w:color="auto" w:fill="auto"/>
          </w:tcPr>
          <w:p>
            <w:pPr>
              <w:rPr>
                <w:color w:val="auto"/>
                <w:highlight w:val="none"/>
                <w:shd w:val="clear" w:color="auto" w:fill="auto"/>
              </w:rPr>
            </w:pPr>
            <w:r>
              <w:rPr>
                <w:rFonts w:hint="eastAsia"/>
                <w:color w:val="auto"/>
                <w:highlight w:val="none"/>
                <w:shd w:val="clear" w:color="auto" w:fill="auto"/>
                <w:lang w:val="en-US" w:eastAsia="zh-CN"/>
              </w:rPr>
              <w:t>EO</w:t>
            </w:r>
            <w:r>
              <w:rPr>
                <w:rFonts w:hint="eastAsia"/>
                <w:color w:val="auto"/>
                <w:highlight w:val="none"/>
                <w:shd w:val="clear" w:color="auto" w:fill="auto"/>
              </w:rPr>
              <w:t xml:space="preserve">4.2 </w:t>
            </w:r>
          </w:p>
        </w:tc>
        <w:tc>
          <w:tcPr>
            <w:tcW w:w="744" w:type="dxa"/>
            <w:shd w:val="clear" w:color="auto" w:fill="auto"/>
            <w:vAlign w:val="top"/>
          </w:tcPr>
          <w:p>
            <w:pPr>
              <w:rPr>
                <w:rFonts w:hint="default"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文件名称</w:t>
            </w:r>
          </w:p>
        </w:tc>
        <w:tc>
          <w:tcPr>
            <w:tcW w:w="9269" w:type="dxa"/>
            <w:shd w:val="clear" w:color="auto" w:fill="auto"/>
            <w:vAlign w:val="top"/>
          </w:tcPr>
          <w:p>
            <w:pPr>
              <w:rPr>
                <w:rFonts w:hint="default"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如：</w:t>
            </w:r>
            <w:r>
              <w:rPr>
                <w:rFonts w:hint="eastAsia"/>
                <w:color w:val="auto"/>
                <w:highlight w:val="none"/>
                <w:shd w:val="clear" w:color="auto" w:fill="auto"/>
                <w:lang w:eastAsia="zh-CN"/>
              </w:rPr>
              <w:t>□</w:t>
            </w:r>
            <w:r>
              <w:rPr>
                <w:rFonts w:hint="eastAsia"/>
                <w:color w:val="auto"/>
                <w:highlight w:val="none"/>
                <w:shd w:val="clear" w:color="auto" w:fill="auto"/>
                <w:lang w:val="en-US" w:eastAsia="zh-CN"/>
              </w:rPr>
              <w:t>《</w:t>
            </w:r>
            <w:r>
              <w:rPr>
                <w:rFonts w:hint="eastAsia"/>
                <w:color w:val="auto"/>
                <w:highlight w:val="none"/>
                <w:shd w:val="clear" w:color="auto" w:fill="auto"/>
              </w:rPr>
              <w:t>理解相关方的需求和期望</w:t>
            </w:r>
            <w:r>
              <w:rPr>
                <w:rFonts w:hint="eastAsia"/>
                <w:color w:val="auto"/>
                <w:highlight w:val="none"/>
                <w:shd w:val="clear" w:color="auto" w:fill="auto"/>
                <w:lang w:val="en-US" w:eastAsia="zh-CN"/>
              </w:rPr>
              <w:t>控制程序》、</w:t>
            </w:r>
            <w:r>
              <w:rPr>
                <w:rFonts w:hint="eastAsia"/>
                <w:color w:val="auto"/>
                <w:highlight w:val="none"/>
                <w:shd w:val="clear" w:color="auto" w:fill="auto"/>
                <w:lang w:eastAsia="zh-CN"/>
              </w:rPr>
              <w:t>☑</w:t>
            </w:r>
            <w:r>
              <w:rPr>
                <w:rFonts w:hint="eastAsia"/>
                <w:color w:val="auto"/>
                <w:highlight w:val="none"/>
                <w:shd w:val="clear" w:color="auto" w:fill="auto"/>
                <w:lang w:val="en-US" w:eastAsia="zh-CN"/>
              </w:rPr>
              <w:t>管理手册第4.2章</w:t>
            </w:r>
          </w:p>
        </w:tc>
        <w:tc>
          <w:tcPr>
            <w:tcW w:w="1582" w:type="dxa"/>
            <w:vMerge w:val="restart"/>
            <w:shd w:val="clear" w:color="auto" w:fill="auto"/>
          </w:tcPr>
          <w:p>
            <w:pPr>
              <w:rPr>
                <w:rFonts w:hint="eastAsia"/>
                <w:color w:val="auto"/>
                <w:highlight w:val="none"/>
                <w:shd w:val="clear" w:color="auto" w:fill="auto"/>
                <w:lang w:val="en-US" w:eastAsia="zh-CN"/>
              </w:rPr>
            </w:pPr>
            <w:r>
              <w:rPr>
                <w:color w:val="auto"/>
                <w:highlight w:val="none"/>
                <w:shd w:val="clear" w:color="auto" w:fill="auto"/>
              </w:rPr>
              <w:sym w:font="Wingdings" w:char="00FE"/>
            </w:r>
            <w:r>
              <w:rPr>
                <w:rFonts w:hint="eastAsia"/>
                <w:color w:val="auto"/>
                <w:highlight w:val="none"/>
                <w:shd w:val="clear" w:color="auto" w:fill="auto"/>
                <w:lang w:val="en-US" w:eastAsia="zh-CN"/>
              </w:rPr>
              <w:t>符合</w:t>
            </w:r>
          </w:p>
          <w:p>
            <w:pPr>
              <w:rPr>
                <w:color w:val="auto"/>
                <w:highlight w:val="none"/>
                <w:shd w:val="clear" w:color="auto" w:fill="auto"/>
              </w:rPr>
            </w:pPr>
            <w:r>
              <w:rPr>
                <w:color w:val="auto"/>
                <w:highlight w:val="none"/>
                <w:shd w:val="clear" w:color="auto" w:fill="auto"/>
              </w:rPr>
              <w:sym w:font="Wingdings" w:char="00A8"/>
            </w:r>
            <w:r>
              <w:rPr>
                <w:rFonts w:hint="eastAsia"/>
                <w:color w:val="auto"/>
                <w:highlight w:val="none"/>
                <w:shd w:val="clear" w:color="auto" w:fill="auto"/>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811" w:hRule="atLeast"/>
        </w:trPr>
        <w:tc>
          <w:tcPr>
            <w:tcW w:w="2154" w:type="dxa"/>
            <w:vMerge w:val="continue"/>
            <w:shd w:val="clear" w:color="auto" w:fill="auto"/>
          </w:tcPr>
          <w:p>
            <w:pPr>
              <w:rPr>
                <w:color w:val="auto"/>
                <w:highlight w:val="none"/>
                <w:shd w:val="clear" w:color="auto" w:fill="auto"/>
              </w:rPr>
            </w:pPr>
          </w:p>
        </w:tc>
        <w:tc>
          <w:tcPr>
            <w:tcW w:w="960" w:type="dxa"/>
            <w:vMerge w:val="continue"/>
            <w:shd w:val="clear" w:color="auto" w:fill="auto"/>
          </w:tcPr>
          <w:p>
            <w:pPr>
              <w:rPr>
                <w:color w:val="auto"/>
                <w:highlight w:val="none"/>
                <w:shd w:val="clear" w:color="auto" w:fill="auto"/>
              </w:rPr>
            </w:pPr>
          </w:p>
        </w:tc>
        <w:tc>
          <w:tcPr>
            <w:tcW w:w="744" w:type="dxa"/>
            <w:shd w:val="clear" w:color="auto" w:fill="auto"/>
            <w:vAlign w:val="top"/>
          </w:tcPr>
          <w:p>
            <w:pPr>
              <w:rPr>
                <w:rFonts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运行证据</w:t>
            </w:r>
          </w:p>
        </w:tc>
        <w:tc>
          <w:tcPr>
            <w:tcW w:w="9269" w:type="dxa"/>
            <w:shd w:val="clear" w:color="auto" w:fill="auto"/>
          </w:tcPr>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5006"/>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重要的相关方</w:t>
                  </w:r>
                </w:p>
              </w:tc>
              <w:tc>
                <w:tcPr>
                  <w:tcW w:w="500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重要的相关方需求和希望（不必全选）</w:t>
                  </w:r>
                </w:p>
              </w:tc>
              <w:tc>
                <w:tcPr>
                  <w:tcW w:w="240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主管部门</w:t>
                  </w:r>
                </w:p>
              </w:tc>
              <w:tc>
                <w:tcPr>
                  <w:tcW w:w="500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遵守环境和职业健康和安全相关的法律法规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达标排放</w:t>
                  </w:r>
                </w:p>
              </w:tc>
              <w:tc>
                <w:tcPr>
                  <w:tcW w:w="240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是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供方</w:t>
                  </w:r>
                </w:p>
              </w:tc>
              <w:tc>
                <w:tcPr>
                  <w:tcW w:w="500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明示采购的环保要求</w:t>
                  </w:r>
                </w:p>
              </w:tc>
              <w:tc>
                <w:tcPr>
                  <w:tcW w:w="240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是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顾客</w:t>
                  </w:r>
                </w:p>
              </w:tc>
              <w:tc>
                <w:tcPr>
                  <w:tcW w:w="5006"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不因</w:t>
                  </w:r>
                  <w:r>
                    <w:rPr>
                      <w:rFonts w:hint="eastAsia"/>
                      <w:color w:val="auto"/>
                      <w:highlight w:val="none"/>
                      <w:shd w:val="clear" w:color="auto" w:fill="auto"/>
                      <w:vertAlign w:val="baseline"/>
                      <w:lang w:val="en-US" w:eastAsia="zh-CN"/>
                    </w:rPr>
                    <w:t>职业健康安全和</w:t>
                  </w:r>
                  <w:r>
                    <w:rPr>
                      <w:rFonts w:hint="eastAsia"/>
                      <w:color w:val="auto"/>
                      <w:highlight w:val="none"/>
                      <w:shd w:val="clear" w:color="auto" w:fill="auto"/>
                      <w:lang w:val="en-US" w:eastAsia="zh-CN"/>
                    </w:rPr>
                    <w:t>环保问题影响</w:t>
                  </w:r>
                  <w:r>
                    <w:rPr>
                      <w:rFonts w:hint="eastAsia"/>
                      <w:color w:val="auto"/>
                      <w:highlight w:val="none"/>
                      <w:shd w:val="clear" w:color="auto" w:fill="auto"/>
                      <w:vertAlign w:val="baseline"/>
                      <w:lang w:val="en-US" w:eastAsia="zh-CN"/>
                    </w:rPr>
                    <w:t>按时按质按量交付产品或服务；</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提供明确的MSDS</w:t>
                  </w:r>
                </w:p>
              </w:tc>
              <w:tc>
                <w:tcPr>
                  <w:tcW w:w="240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是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消费者</w:t>
                  </w:r>
                </w:p>
              </w:tc>
              <w:tc>
                <w:tcPr>
                  <w:tcW w:w="500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不因使用（如耗电）和最终处置带来麻烦</w:t>
                  </w:r>
                </w:p>
              </w:tc>
              <w:tc>
                <w:tcPr>
                  <w:tcW w:w="240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是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shd w:val="clear" w:color="auto" w:fill="auto"/>
                      <w:vertAlign w:val="baseline"/>
                      <w:lang w:val="en-US" w:eastAsia="zh-CN" w:bidi="ar-SA"/>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员工</w:t>
                  </w:r>
                </w:p>
              </w:tc>
              <w:tc>
                <w:tcPr>
                  <w:tcW w:w="500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不因环保问题停产，</w:t>
                  </w:r>
                  <w:r>
                    <w:rPr>
                      <w:rFonts w:hint="eastAsia"/>
                      <w:color w:val="auto"/>
                      <w:highlight w:val="none"/>
                      <w:shd w:val="clear" w:color="auto" w:fill="auto"/>
                      <w:vertAlign w:val="baseline"/>
                      <w:lang w:val="en-US" w:eastAsia="zh-CN"/>
                    </w:rPr>
                    <w:t>组织持续经营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不发生工伤和职业病，</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组织持续经营</w:t>
                  </w:r>
                </w:p>
              </w:tc>
              <w:tc>
                <w:tcPr>
                  <w:tcW w:w="240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是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shd w:val="clear" w:color="auto" w:fill="auto"/>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投资方</w:t>
                  </w:r>
                </w:p>
              </w:tc>
              <w:tc>
                <w:tcPr>
                  <w:tcW w:w="500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不因环保和</w:t>
                  </w:r>
                  <w:r>
                    <w:rPr>
                      <w:rFonts w:hint="eastAsia"/>
                      <w:color w:val="auto"/>
                      <w:highlight w:val="none"/>
                      <w:shd w:val="clear" w:color="auto" w:fill="auto"/>
                      <w:vertAlign w:val="baseline"/>
                      <w:lang w:val="en-US" w:eastAsia="zh-CN"/>
                    </w:rPr>
                    <w:t>职业健康安全</w:t>
                  </w:r>
                  <w:r>
                    <w:rPr>
                      <w:rFonts w:hint="eastAsia"/>
                      <w:color w:val="auto"/>
                      <w:highlight w:val="none"/>
                      <w:shd w:val="clear" w:color="auto" w:fill="auto"/>
                      <w:lang w:val="en-US" w:eastAsia="zh-CN"/>
                    </w:rPr>
                    <w:t>问题停产，</w:t>
                  </w:r>
                  <w:r>
                    <w:rPr>
                      <w:rFonts w:hint="eastAsia"/>
                      <w:color w:val="auto"/>
                      <w:highlight w:val="none"/>
                      <w:shd w:val="clear" w:color="auto" w:fill="auto"/>
                      <w:vertAlign w:val="baseline"/>
                      <w:lang w:val="en-US" w:eastAsia="zh-CN"/>
                    </w:rPr>
                    <w:t>组织持续经营、盈利</w:t>
                  </w:r>
                </w:p>
              </w:tc>
              <w:tc>
                <w:tcPr>
                  <w:tcW w:w="240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 xml:space="preserve">是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社区</w:t>
                  </w:r>
                </w:p>
              </w:tc>
              <w:tc>
                <w:tcPr>
                  <w:tcW w:w="500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不因环保问题影响污染周围的环境和职业健康</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不发生</w:t>
                  </w:r>
                  <w:r>
                    <w:rPr>
                      <w:rFonts w:hint="eastAsia"/>
                      <w:color w:val="auto"/>
                      <w:highlight w:val="none"/>
                      <w:shd w:val="clear" w:color="auto" w:fill="auto"/>
                      <w:vertAlign w:val="baseline"/>
                      <w:lang w:val="en-US" w:eastAsia="zh-CN"/>
                    </w:rPr>
                    <w:t>职业健康安全</w:t>
                  </w:r>
                  <w:r>
                    <w:rPr>
                      <w:rFonts w:hint="eastAsia"/>
                      <w:color w:val="auto"/>
                      <w:highlight w:val="none"/>
                      <w:shd w:val="clear" w:color="auto" w:fill="auto"/>
                      <w:lang w:val="en-US" w:eastAsia="zh-CN"/>
                    </w:rPr>
                    <w:t>事故</w:t>
                  </w:r>
                  <w:r>
                    <w:rPr>
                      <w:rFonts w:hint="eastAsia"/>
                      <w:color w:val="auto"/>
                      <w:highlight w:val="none"/>
                      <w:shd w:val="clear" w:color="auto" w:fill="auto"/>
                      <w:vertAlign w:val="baseline"/>
                      <w:lang w:val="en-US" w:eastAsia="zh-CN"/>
                    </w:rPr>
                    <w:t>，</w:t>
                  </w:r>
                  <w:r>
                    <w:rPr>
                      <w:rFonts w:hint="eastAsia"/>
                      <w:color w:val="auto"/>
                      <w:highlight w:val="none"/>
                      <w:shd w:val="clear" w:color="auto" w:fill="auto"/>
                      <w:lang w:val="en-US" w:eastAsia="zh-CN"/>
                    </w:rPr>
                    <w:t>良好安全的合作机会</w:t>
                  </w:r>
                </w:p>
              </w:tc>
              <w:tc>
                <w:tcPr>
                  <w:tcW w:w="240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是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lang w:val="en-US"/>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其他</w:t>
                  </w:r>
                </w:p>
              </w:tc>
              <w:tc>
                <w:tcPr>
                  <w:tcW w:w="5006"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eastAsia="zh-CN"/>
                    </w:rPr>
                  </w:pPr>
                </w:p>
              </w:tc>
              <w:tc>
                <w:tcPr>
                  <w:tcW w:w="240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 xml:space="preserve">是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否</w:t>
                  </w:r>
                </w:p>
              </w:tc>
            </w:tr>
          </w:tbl>
          <w:p>
            <w:pPr>
              <w:rPr>
                <w:rFonts w:hint="eastAsia"/>
                <w:color w:val="auto"/>
                <w:szCs w:val="21"/>
                <w:highlight w:val="none"/>
                <w:shd w:val="clear" w:color="auto" w:fill="auto"/>
                <w:lang w:val="en-US" w:eastAsia="zh-CN"/>
              </w:rPr>
            </w:pPr>
          </w:p>
          <w:p>
            <w:pPr>
              <w:rPr>
                <w:rFonts w:hint="eastAsia"/>
                <w:color w:val="auto"/>
                <w:highlight w:val="none"/>
                <w:shd w:val="clear" w:color="auto" w:fill="auto"/>
                <w:lang w:val="en-US" w:eastAsia="zh-CN"/>
              </w:rPr>
            </w:pPr>
            <w:r>
              <w:rPr>
                <w:rFonts w:hint="eastAsia"/>
                <w:color w:val="auto"/>
                <w:szCs w:val="21"/>
                <w:highlight w:val="none"/>
                <w:shd w:val="clear" w:color="auto" w:fill="auto"/>
                <w:lang w:val="en-US" w:eastAsia="zh-CN"/>
              </w:rPr>
              <w:t>主要证据体现在</w:t>
            </w:r>
            <w:r>
              <w:rPr>
                <w:rFonts w:hint="eastAsia"/>
                <w:color w:val="auto"/>
                <w:highlight w:val="none"/>
                <w:shd w:val="clear" w:color="auto" w:fill="auto"/>
                <w:lang w:val="en-US" w:eastAsia="zh-CN"/>
              </w:rPr>
              <w:t xml:space="preserve"> </w:t>
            </w: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w:t>
            </w:r>
            <w:r>
              <w:rPr>
                <w:rFonts w:hint="eastAsia"/>
                <w:color w:val="auto"/>
                <w:highlight w:val="none"/>
                <w:shd w:val="clear" w:color="auto" w:fill="auto"/>
              </w:rPr>
              <w:t>相关方的需求和期望</w:t>
            </w:r>
            <w:r>
              <w:rPr>
                <w:rFonts w:hint="eastAsia"/>
                <w:color w:val="auto"/>
                <w:highlight w:val="none"/>
                <w:shd w:val="clear" w:color="auto" w:fill="auto"/>
                <w:lang w:val="en-US" w:eastAsia="zh-CN"/>
              </w:rPr>
              <w:t xml:space="preserve">分析表》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 xml:space="preserve">《年度业务计划》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其他</w:t>
            </w:r>
          </w:p>
          <w:p>
            <w:pPr>
              <w:rPr>
                <w:rFonts w:hint="eastAsia"/>
                <w:color w:val="auto"/>
                <w:highlight w:val="none"/>
                <w:shd w:val="clear" w:color="auto" w:fill="auto"/>
                <w:lang w:val="en-US" w:eastAsia="zh-CN"/>
              </w:rPr>
            </w:pPr>
          </w:p>
        </w:tc>
        <w:tc>
          <w:tcPr>
            <w:tcW w:w="1582" w:type="dxa"/>
            <w:vMerge w:val="continue"/>
            <w:shd w:val="clear" w:color="auto" w:fill="auto"/>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43" w:hRule="atLeast"/>
        </w:trPr>
        <w:tc>
          <w:tcPr>
            <w:tcW w:w="2154" w:type="dxa"/>
            <w:vMerge w:val="restart"/>
            <w:shd w:val="clear" w:color="auto" w:fill="auto"/>
          </w:tcPr>
          <w:p>
            <w:pPr>
              <w:rPr>
                <w:color w:val="auto"/>
                <w:highlight w:val="none"/>
                <w:shd w:val="clear" w:color="auto" w:fill="auto"/>
              </w:rPr>
            </w:pPr>
            <w:r>
              <w:rPr>
                <w:rFonts w:hint="eastAsia"/>
                <w:color w:val="auto"/>
                <w:highlight w:val="none"/>
                <w:shd w:val="clear" w:color="auto" w:fill="auto"/>
              </w:rPr>
              <w:t>确定</w:t>
            </w:r>
            <w:r>
              <w:rPr>
                <w:rFonts w:hint="eastAsia"/>
                <w:color w:val="auto"/>
                <w:highlight w:val="none"/>
                <w:shd w:val="clear" w:color="auto" w:fill="auto"/>
                <w:lang w:val="en-US" w:eastAsia="zh-CN"/>
              </w:rPr>
              <w:t>环境和职业健康</w:t>
            </w:r>
            <w:r>
              <w:rPr>
                <w:rFonts w:hint="eastAsia"/>
                <w:color w:val="auto"/>
                <w:highlight w:val="none"/>
                <w:shd w:val="clear" w:color="auto" w:fill="auto"/>
              </w:rPr>
              <w:t>管理体系的范围</w:t>
            </w:r>
          </w:p>
        </w:tc>
        <w:tc>
          <w:tcPr>
            <w:tcW w:w="960" w:type="dxa"/>
            <w:vMerge w:val="restart"/>
            <w:shd w:val="clear" w:color="auto" w:fill="auto"/>
          </w:tcPr>
          <w:p>
            <w:pPr>
              <w:rPr>
                <w:color w:val="auto"/>
                <w:highlight w:val="none"/>
                <w:shd w:val="clear" w:color="auto" w:fill="auto"/>
              </w:rPr>
            </w:pPr>
            <w:r>
              <w:rPr>
                <w:rFonts w:hint="eastAsia"/>
                <w:color w:val="auto"/>
                <w:highlight w:val="none"/>
                <w:shd w:val="clear" w:color="auto" w:fill="auto"/>
                <w:lang w:val="en-US" w:eastAsia="zh-CN"/>
              </w:rPr>
              <w:t>EO</w:t>
            </w:r>
            <w:r>
              <w:rPr>
                <w:rFonts w:hint="eastAsia"/>
                <w:color w:val="auto"/>
                <w:highlight w:val="none"/>
                <w:shd w:val="clear" w:color="auto" w:fill="auto"/>
              </w:rPr>
              <w:t>4.3</w:t>
            </w:r>
          </w:p>
        </w:tc>
        <w:tc>
          <w:tcPr>
            <w:tcW w:w="744" w:type="dxa"/>
            <w:shd w:val="clear" w:color="auto" w:fill="auto"/>
            <w:vAlign w:val="top"/>
          </w:tcPr>
          <w:p>
            <w:pPr>
              <w:rPr>
                <w:rFonts w:hint="default"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文件名称</w:t>
            </w:r>
          </w:p>
        </w:tc>
        <w:tc>
          <w:tcPr>
            <w:tcW w:w="9269" w:type="dxa"/>
            <w:shd w:val="clear" w:color="auto" w:fill="auto"/>
          </w:tcPr>
          <w:p>
            <w:pPr>
              <w:rPr>
                <w:rFonts w:hint="default"/>
                <w:color w:val="auto"/>
                <w:highlight w:val="none"/>
                <w:shd w:val="clear" w:color="auto" w:fill="auto"/>
                <w:lang w:val="en-US"/>
              </w:rPr>
            </w:pPr>
            <w:r>
              <w:rPr>
                <w:rFonts w:hint="eastAsia"/>
                <w:color w:val="auto"/>
                <w:highlight w:val="none"/>
                <w:shd w:val="clear" w:color="auto" w:fill="auto"/>
                <w:lang w:val="en-US" w:eastAsia="zh-CN"/>
              </w:rPr>
              <w:t>如：</w:t>
            </w:r>
            <w:r>
              <w:rPr>
                <w:rFonts w:hint="eastAsia"/>
                <w:color w:val="auto"/>
                <w:highlight w:val="none"/>
                <w:shd w:val="clear" w:color="auto" w:fill="auto"/>
                <w:lang w:eastAsia="zh-CN"/>
              </w:rPr>
              <w:t>☑</w:t>
            </w:r>
            <w:r>
              <w:rPr>
                <w:rFonts w:hint="eastAsia"/>
                <w:color w:val="auto"/>
                <w:highlight w:val="none"/>
                <w:shd w:val="clear" w:color="auto" w:fill="auto"/>
                <w:lang w:val="en-US" w:eastAsia="zh-CN"/>
              </w:rPr>
              <w:t>管理手册第4.3章和</w:t>
            </w:r>
            <w:r>
              <w:rPr>
                <w:rFonts w:hint="eastAsia"/>
                <w:color w:val="auto"/>
                <w:highlight w:val="none"/>
                <w:shd w:val="clear" w:color="auto" w:fill="auto"/>
                <w:lang w:eastAsia="zh-CN"/>
              </w:rPr>
              <w:t>☑</w:t>
            </w:r>
            <w:r>
              <w:rPr>
                <w:rFonts w:hint="eastAsia"/>
                <w:color w:val="auto"/>
                <w:highlight w:val="none"/>
                <w:shd w:val="clear" w:color="auto" w:fill="auto"/>
                <w:lang w:val="en-US" w:eastAsia="zh-CN"/>
              </w:rPr>
              <w:t>“公司介绍”</w:t>
            </w:r>
          </w:p>
        </w:tc>
        <w:tc>
          <w:tcPr>
            <w:tcW w:w="1582" w:type="dxa"/>
            <w:vMerge w:val="restart"/>
            <w:shd w:val="clear" w:color="auto" w:fill="auto"/>
          </w:tcPr>
          <w:p>
            <w:pPr>
              <w:rPr>
                <w:rFonts w:hint="eastAsia"/>
                <w:color w:val="auto"/>
                <w:highlight w:val="none"/>
                <w:shd w:val="clear" w:color="auto" w:fill="auto"/>
                <w:lang w:val="en-US" w:eastAsia="zh-CN"/>
              </w:rPr>
            </w:pPr>
            <w:r>
              <w:rPr>
                <w:color w:val="auto"/>
                <w:highlight w:val="none"/>
                <w:shd w:val="clear" w:color="auto" w:fill="auto"/>
              </w:rPr>
              <w:sym w:font="Wingdings" w:char="00FE"/>
            </w:r>
            <w:r>
              <w:rPr>
                <w:rFonts w:hint="eastAsia"/>
                <w:color w:val="auto"/>
                <w:highlight w:val="none"/>
                <w:shd w:val="clear" w:color="auto" w:fill="auto"/>
                <w:lang w:val="en-US" w:eastAsia="zh-CN"/>
              </w:rPr>
              <w:t>符合</w:t>
            </w:r>
          </w:p>
          <w:p>
            <w:pPr>
              <w:rPr>
                <w:color w:val="auto"/>
                <w:highlight w:val="none"/>
                <w:shd w:val="clear" w:color="auto" w:fill="auto"/>
              </w:rPr>
            </w:pPr>
            <w:r>
              <w:rPr>
                <w:color w:val="auto"/>
                <w:highlight w:val="none"/>
                <w:shd w:val="clear" w:color="auto" w:fill="auto"/>
              </w:rPr>
              <w:sym w:font="Wingdings" w:char="00A8"/>
            </w:r>
            <w:r>
              <w:rPr>
                <w:rFonts w:hint="eastAsia"/>
                <w:color w:val="auto"/>
                <w:highlight w:val="none"/>
                <w:shd w:val="clear" w:color="auto" w:fill="auto"/>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822" w:hRule="atLeast"/>
        </w:trPr>
        <w:tc>
          <w:tcPr>
            <w:tcW w:w="2154" w:type="dxa"/>
            <w:vMerge w:val="continue"/>
            <w:shd w:val="clear" w:color="auto" w:fill="auto"/>
          </w:tcPr>
          <w:p>
            <w:pPr>
              <w:rPr>
                <w:color w:val="auto"/>
                <w:highlight w:val="none"/>
                <w:shd w:val="clear" w:color="auto" w:fill="auto"/>
              </w:rPr>
            </w:pPr>
          </w:p>
        </w:tc>
        <w:tc>
          <w:tcPr>
            <w:tcW w:w="960" w:type="dxa"/>
            <w:vMerge w:val="continue"/>
            <w:shd w:val="clear" w:color="auto" w:fill="auto"/>
          </w:tcPr>
          <w:p>
            <w:pPr>
              <w:rPr>
                <w:color w:val="auto"/>
                <w:highlight w:val="none"/>
                <w:shd w:val="clear" w:color="auto" w:fill="auto"/>
              </w:rPr>
            </w:pPr>
          </w:p>
        </w:tc>
        <w:tc>
          <w:tcPr>
            <w:tcW w:w="744" w:type="dxa"/>
            <w:shd w:val="clear" w:color="auto" w:fill="auto"/>
            <w:vAlign w:val="top"/>
          </w:tcPr>
          <w:p>
            <w:pPr>
              <w:rPr>
                <w:rFonts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运行证据</w:t>
            </w:r>
          </w:p>
        </w:tc>
        <w:tc>
          <w:tcPr>
            <w:tcW w:w="9269" w:type="dxa"/>
            <w:shd w:val="clear" w:color="auto" w:fill="auto"/>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组织应明确相关管理体系的范围；</w:t>
            </w:r>
          </w:p>
          <w:tbl>
            <w:tblPr>
              <w:tblStyle w:val="7"/>
              <w:tblW w:w="8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1"/>
              <w:gridCol w:w="6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范围的项目</w:t>
                  </w:r>
                </w:p>
              </w:tc>
              <w:tc>
                <w:tcPr>
                  <w:tcW w:w="6963"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产品/服务的活动</w:t>
                  </w:r>
                </w:p>
              </w:tc>
              <w:tc>
                <w:tcPr>
                  <w:tcW w:w="6963" w:type="dxa"/>
                </w:tcPr>
                <w:p>
                  <w:pPr>
                    <w:rPr>
                      <w:color w:val="auto"/>
                      <w:sz w:val="20"/>
                      <w:highlight w:val="none"/>
                      <w:shd w:val="clear" w:color="auto" w:fill="auto"/>
                    </w:rPr>
                  </w:pPr>
                  <w:r>
                    <w:rPr>
                      <w:color w:val="auto"/>
                      <w:sz w:val="20"/>
                      <w:highlight w:val="none"/>
                      <w:shd w:val="clear" w:color="auto" w:fill="auto"/>
                    </w:rPr>
                    <w:t>E：系统集成服务，应用软件的开发服务，GER系列自动化控制设备的开发、生产、技术服务所涉及的相关</w:t>
                  </w:r>
                  <w:r>
                    <w:rPr>
                      <w:rFonts w:hint="eastAsia"/>
                      <w:color w:val="auto"/>
                      <w:sz w:val="20"/>
                      <w:highlight w:val="none"/>
                      <w:shd w:val="clear" w:color="auto" w:fill="auto"/>
                      <w:lang w:eastAsia="zh-CN"/>
                    </w:rPr>
                    <w:t>环境</w:t>
                  </w:r>
                  <w:r>
                    <w:rPr>
                      <w:color w:val="auto"/>
                      <w:sz w:val="20"/>
                      <w:highlight w:val="none"/>
                      <w:shd w:val="clear" w:color="auto" w:fill="auto"/>
                    </w:rPr>
                    <w:t>管理活动</w:t>
                  </w:r>
                </w:p>
                <w:p>
                  <w:pPr>
                    <w:rPr>
                      <w:rFonts w:hint="eastAsia"/>
                      <w:color w:val="auto"/>
                      <w:highlight w:val="none"/>
                      <w:shd w:val="clear" w:color="auto" w:fill="auto"/>
                      <w:vertAlign w:val="baseline"/>
                      <w:lang w:val="en-US" w:eastAsia="zh-CN"/>
                    </w:rPr>
                  </w:pPr>
                  <w:r>
                    <w:rPr>
                      <w:color w:val="auto"/>
                      <w:sz w:val="20"/>
                      <w:highlight w:val="none"/>
                      <w:shd w:val="clear" w:color="auto" w:fill="auto"/>
                    </w:rPr>
                    <w:t>O：系统集成服务，应用软件的开发服务，GER系列自动化控制设备的开发、生产、技术服务所涉及的相关职业健康安全管理活动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注册地址</w:t>
                  </w:r>
                </w:p>
              </w:tc>
              <w:tc>
                <w:tcPr>
                  <w:tcW w:w="6963" w:type="dxa"/>
                  <w:vAlign w:val="top"/>
                </w:tcPr>
                <w:p>
                  <w:pPr>
                    <w:rPr>
                      <w:rFonts w:hint="eastAsia" w:ascii="Times New Roman" w:hAnsi="Times New Roman" w:eastAsia="宋体" w:cs="Times New Roman"/>
                      <w:color w:val="auto"/>
                      <w:kern w:val="2"/>
                      <w:sz w:val="21"/>
                      <w:highlight w:val="none"/>
                      <w:shd w:val="clear" w:color="auto" w:fill="auto"/>
                      <w:lang w:val="en-US" w:eastAsia="zh-CN" w:bidi="ar-SA"/>
                    </w:rPr>
                  </w:pPr>
                  <w:r>
                    <w:rPr>
                      <w:rFonts w:asciiTheme="minorEastAsia" w:hAnsiTheme="minorEastAsia" w:eastAsiaTheme="minorEastAsia"/>
                      <w:color w:val="auto"/>
                      <w:sz w:val="20"/>
                      <w:highlight w:val="none"/>
                      <w:shd w:val="clear" w:color="auto" w:fill="auto"/>
                    </w:rPr>
                    <w:t>南京市江宁区福英路1001号联东U谷2号楼（江宁高新园）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经营地址</w:t>
                  </w:r>
                </w:p>
              </w:tc>
              <w:tc>
                <w:tcPr>
                  <w:tcW w:w="6963" w:type="dxa"/>
                  <w:vAlign w:val="top"/>
                </w:tcPr>
                <w:p>
                  <w:pPr>
                    <w:rPr>
                      <w:rFonts w:hint="eastAsia" w:ascii="Times New Roman" w:hAnsi="Times New Roman" w:eastAsia="宋体" w:cs="Times New Roman"/>
                      <w:color w:val="auto"/>
                      <w:kern w:val="2"/>
                      <w:sz w:val="21"/>
                      <w:highlight w:val="none"/>
                      <w:shd w:val="clear" w:color="auto" w:fill="auto"/>
                      <w:lang w:val="en-US" w:eastAsia="zh-CN" w:bidi="ar-SA"/>
                    </w:rPr>
                  </w:pPr>
                  <w:r>
                    <w:rPr>
                      <w:rFonts w:asciiTheme="minorEastAsia" w:hAnsiTheme="minorEastAsia" w:eastAsiaTheme="minorEastAsia"/>
                      <w:color w:val="auto"/>
                      <w:sz w:val="20"/>
                      <w:highlight w:val="none"/>
                      <w:shd w:val="clear" w:color="auto" w:fill="auto"/>
                    </w:rPr>
                    <w:t>南京市江宁区福英路1001号联东U谷2号楼（江宁高新园）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组织单元（部门/分支）</w:t>
                  </w:r>
                </w:p>
              </w:tc>
              <w:tc>
                <w:tcPr>
                  <w:tcW w:w="6963" w:type="dxa"/>
                </w:tcPr>
                <w:p>
                  <w:pPr>
                    <w:rPr>
                      <w:rFonts w:hint="eastAsia"/>
                      <w:color w:val="auto"/>
                      <w:highlight w:val="none"/>
                      <w:shd w:val="clear" w:color="auto" w:fill="auto"/>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与组织结构图一致</w:t>
                  </w:r>
                </w:p>
                <w:p>
                  <w:pPr>
                    <w:rPr>
                      <w:rFonts w:hint="default"/>
                      <w:color w:val="auto"/>
                      <w:highlight w:val="none"/>
                      <w:u w:val="single"/>
                      <w:shd w:val="clear" w:color="auto" w:fill="auto"/>
                      <w:lang w:val="en-US" w:eastAsia="zh-CN"/>
                    </w:rPr>
                  </w:pP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 xml:space="preserve">分支机构，如： </w:t>
                  </w:r>
                  <w:r>
                    <w:rPr>
                      <w:rFonts w:hint="eastAsia"/>
                      <w:color w:val="auto"/>
                      <w:highlight w:val="none"/>
                      <w:u w:val="single"/>
                      <w:shd w:val="clear" w:color="auto" w:fill="auto"/>
                      <w:lang w:val="en-US" w:eastAsia="zh-CN"/>
                    </w:rPr>
                    <w:t xml:space="preserve">                  </w:t>
                  </w:r>
                </w:p>
                <w:p>
                  <w:pPr>
                    <w:rPr>
                      <w:rFonts w:hint="default"/>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 xml:space="preserve">临时场所，如： </w:t>
                  </w:r>
                  <w:r>
                    <w:rPr>
                      <w:rFonts w:hint="eastAsia"/>
                      <w:color w:val="auto"/>
                      <w:highlight w:val="none"/>
                      <w:u w:val="single"/>
                      <w:shd w:val="clear" w:color="auto" w:fil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时间</w:t>
                  </w:r>
                </w:p>
              </w:tc>
              <w:tc>
                <w:tcPr>
                  <w:tcW w:w="6963" w:type="dxa"/>
                </w:tcPr>
                <w:p>
                  <w:pPr>
                    <w:rPr>
                      <w:rFonts w:hint="default"/>
                      <w:color w:val="auto"/>
                      <w:highlight w:val="none"/>
                      <w:shd w:val="clear" w:color="auto" w:fill="auto"/>
                      <w:lang w:val="en-US" w:eastAsia="zh-CN"/>
                    </w:rPr>
                  </w:pP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 xml:space="preserve"> 体系建立以来</w:t>
                  </w:r>
                </w:p>
                <w:p>
                  <w:pPr>
                    <w:rPr>
                      <w:rFonts w:hint="default"/>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 近一年</w:t>
                  </w:r>
                </w:p>
              </w:tc>
            </w:tr>
          </w:tbl>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eastAsia="zh-CN"/>
              </w:rPr>
            </w:pPr>
          </w:p>
          <w:p>
            <w:pPr>
              <w:rPr>
                <w:rFonts w:hint="default"/>
                <w:color w:val="auto"/>
                <w:szCs w:val="21"/>
                <w:highlight w:val="none"/>
                <w:shd w:val="clear" w:color="auto" w:fill="auto"/>
                <w:lang w:val="en-US" w:eastAsia="zh-CN"/>
              </w:rPr>
            </w:pPr>
            <w:r>
              <w:rPr>
                <w:rFonts w:hint="eastAsia"/>
                <w:color w:val="auto"/>
                <w:szCs w:val="21"/>
                <w:highlight w:val="none"/>
                <w:shd w:val="clear" w:color="auto" w:fill="auto"/>
                <w:lang w:val="en-US" w:eastAsia="zh-CN"/>
              </w:rPr>
              <w:t>在企业的管理手册中有描述。</w:t>
            </w:r>
          </w:p>
        </w:tc>
        <w:tc>
          <w:tcPr>
            <w:tcW w:w="1582" w:type="dxa"/>
            <w:vMerge w:val="continue"/>
            <w:shd w:val="clear" w:color="auto" w:fill="auto"/>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43" w:hRule="atLeast"/>
        </w:trPr>
        <w:tc>
          <w:tcPr>
            <w:tcW w:w="2154" w:type="dxa"/>
            <w:vMerge w:val="restart"/>
            <w:shd w:val="clear" w:color="auto" w:fill="auto"/>
          </w:tcPr>
          <w:p>
            <w:pPr>
              <w:rPr>
                <w:color w:val="auto"/>
                <w:highlight w:val="none"/>
                <w:shd w:val="clear" w:color="auto" w:fill="auto"/>
              </w:rPr>
            </w:pPr>
            <w:r>
              <w:rPr>
                <w:rFonts w:hint="eastAsia"/>
                <w:color w:val="auto"/>
                <w:highlight w:val="none"/>
                <w:shd w:val="clear" w:color="auto" w:fill="auto"/>
                <w:lang w:val="en-US" w:eastAsia="zh-CN"/>
              </w:rPr>
              <w:t>环境和职业健康</w:t>
            </w:r>
            <w:r>
              <w:rPr>
                <w:rFonts w:hint="eastAsia"/>
                <w:color w:val="auto"/>
                <w:highlight w:val="none"/>
                <w:shd w:val="clear" w:color="auto" w:fill="auto"/>
              </w:rPr>
              <w:t>管理体系</w:t>
            </w:r>
          </w:p>
        </w:tc>
        <w:tc>
          <w:tcPr>
            <w:tcW w:w="960" w:type="dxa"/>
            <w:vMerge w:val="restart"/>
            <w:shd w:val="clear" w:color="auto" w:fill="auto"/>
          </w:tcPr>
          <w:p>
            <w:pPr>
              <w:rPr>
                <w:color w:val="auto"/>
                <w:highlight w:val="none"/>
                <w:shd w:val="clear" w:color="auto" w:fill="auto"/>
              </w:rPr>
            </w:pPr>
            <w:r>
              <w:rPr>
                <w:rFonts w:hint="eastAsia"/>
                <w:color w:val="auto"/>
                <w:highlight w:val="none"/>
                <w:shd w:val="clear" w:color="auto" w:fill="auto"/>
                <w:lang w:val="en-US" w:eastAsia="zh-CN"/>
              </w:rPr>
              <w:t>EO</w:t>
            </w:r>
            <w:r>
              <w:rPr>
                <w:rFonts w:hint="eastAsia"/>
                <w:color w:val="auto"/>
                <w:highlight w:val="none"/>
                <w:shd w:val="clear" w:color="auto" w:fill="auto"/>
              </w:rPr>
              <w:t xml:space="preserve">4.4 </w:t>
            </w:r>
          </w:p>
        </w:tc>
        <w:tc>
          <w:tcPr>
            <w:tcW w:w="744" w:type="dxa"/>
            <w:shd w:val="clear" w:color="auto" w:fill="auto"/>
            <w:vAlign w:val="top"/>
          </w:tcPr>
          <w:p>
            <w:pPr>
              <w:rPr>
                <w:rFonts w:hint="default"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文件名称</w:t>
            </w:r>
          </w:p>
        </w:tc>
        <w:tc>
          <w:tcPr>
            <w:tcW w:w="9269" w:type="dxa"/>
            <w:shd w:val="clear" w:color="auto" w:fill="auto"/>
          </w:tcPr>
          <w:p>
            <w:pPr>
              <w:rPr>
                <w:color w:val="auto"/>
                <w:highlight w:val="none"/>
                <w:shd w:val="clear" w:color="auto" w:fill="auto"/>
              </w:rPr>
            </w:pPr>
            <w:r>
              <w:rPr>
                <w:rFonts w:hint="eastAsia"/>
                <w:color w:val="auto"/>
                <w:highlight w:val="none"/>
                <w:shd w:val="clear" w:color="auto" w:fill="auto"/>
                <w:lang w:val="en-US" w:eastAsia="zh-CN"/>
              </w:rPr>
              <w:t>如：</w:t>
            </w:r>
            <w:r>
              <w:rPr>
                <w:rFonts w:hint="eastAsia"/>
                <w:color w:val="auto"/>
                <w:highlight w:val="none"/>
                <w:shd w:val="clear" w:color="auto" w:fill="auto"/>
                <w:lang w:eastAsia="zh-CN"/>
              </w:rPr>
              <w:t>☑</w:t>
            </w:r>
            <w:r>
              <w:rPr>
                <w:rFonts w:hint="eastAsia"/>
                <w:color w:val="auto"/>
                <w:highlight w:val="none"/>
                <w:shd w:val="clear" w:color="auto" w:fill="auto"/>
                <w:lang w:val="en-US" w:eastAsia="zh-CN"/>
              </w:rPr>
              <w:t>管理手册第4.4章和</w:t>
            </w:r>
            <w:r>
              <w:rPr>
                <w:rFonts w:hint="eastAsia"/>
                <w:color w:val="auto"/>
                <w:highlight w:val="none"/>
                <w:shd w:val="clear" w:color="auto" w:fill="auto"/>
                <w:lang w:eastAsia="zh-CN"/>
              </w:rPr>
              <w:t>□</w:t>
            </w:r>
            <w:r>
              <w:rPr>
                <w:rFonts w:hint="eastAsia"/>
                <w:color w:val="auto"/>
                <w:highlight w:val="none"/>
                <w:shd w:val="clear" w:color="auto" w:fill="auto"/>
                <w:lang w:val="en-US" w:eastAsia="zh-CN"/>
              </w:rPr>
              <w:t>《过程清单》</w:t>
            </w:r>
          </w:p>
        </w:tc>
        <w:tc>
          <w:tcPr>
            <w:tcW w:w="1582" w:type="dxa"/>
            <w:vMerge w:val="restart"/>
            <w:shd w:val="clear" w:color="auto" w:fill="auto"/>
          </w:tcPr>
          <w:p>
            <w:pPr>
              <w:rPr>
                <w:rFonts w:hint="eastAsia"/>
                <w:color w:val="auto"/>
                <w:highlight w:val="none"/>
                <w:shd w:val="clear" w:color="auto" w:fill="auto"/>
                <w:lang w:val="en-US" w:eastAsia="zh-CN"/>
              </w:rPr>
            </w:pPr>
            <w:r>
              <w:rPr>
                <w:color w:val="auto"/>
                <w:highlight w:val="none"/>
                <w:shd w:val="clear" w:color="auto" w:fill="auto"/>
              </w:rPr>
              <w:sym w:font="Wingdings" w:char="00FE"/>
            </w:r>
            <w:r>
              <w:rPr>
                <w:rFonts w:hint="eastAsia"/>
                <w:color w:val="auto"/>
                <w:highlight w:val="none"/>
                <w:shd w:val="clear" w:color="auto" w:fill="auto"/>
                <w:lang w:val="en-US" w:eastAsia="zh-CN"/>
              </w:rPr>
              <w:t>符合</w:t>
            </w:r>
          </w:p>
          <w:p>
            <w:pPr>
              <w:rPr>
                <w:color w:val="auto"/>
                <w:highlight w:val="none"/>
                <w:shd w:val="clear" w:color="auto" w:fill="auto"/>
              </w:rPr>
            </w:pPr>
            <w:r>
              <w:rPr>
                <w:color w:val="auto"/>
                <w:highlight w:val="none"/>
                <w:shd w:val="clear" w:color="auto" w:fill="auto"/>
              </w:rPr>
              <w:sym w:font="Wingdings" w:char="00A8"/>
            </w:r>
            <w:r>
              <w:rPr>
                <w:rFonts w:hint="eastAsia"/>
                <w:color w:val="auto"/>
                <w:highlight w:val="none"/>
                <w:shd w:val="clear" w:color="auto" w:fill="auto"/>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822" w:hRule="atLeast"/>
        </w:trPr>
        <w:tc>
          <w:tcPr>
            <w:tcW w:w="2154" w:type="dxa"/>
            <w:vMerge w:val="continue"/>
            <w:shd w:val="clear" w:color="auto" w:fill="auto"/>
          </w:tcPr>
          <w:p>
            <w:pPr>
              <w:rPr>
                <w:color w:val="auto"/>
                <w:highlight w:val="none"/>
                <w:shd w:val="clear" w:color="auto" w:fill="auto"/>
              </w:rPr>
            </w:pPr>
          </w:p>
        </w:tc>
        <w:tc>
          <w:tcPr>
            <w:tcW w:w="960" w:type="dxa"/>
            <w:vMerge w:val="continue"/>
            <w:shd w:val="clear" w:color="auto" w:fill="auto"/>
          </w:tcPr>
          <w:p>
            <w:pPr>
              <w:rPr>
                <w:color w:val="auto"/>
                <w:highlight w:val="none"/>
                <w:shd w:val="clear" w:color="auto" w:fill="auto"/>
              </w:rPr>
            </w:pPr>
          </w:p>
        </w:tc>
        <w:tc>
          <w:tcPr>
            <w:tcW w:w="744" w:type="dxa"/>
            <w:shd w:val="clear" w:color="auto" w:fill="auto"/>
            <w:vAlign w:val="top"/>
          </w:tcPr>
          <w:p>
            <w:pPr>
              <w:rPr>
                <w:rFonts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运行证据</w:t>
            </w:r>
          </w:p>
        </w:tc>
        <w:tc>
          <w:tcPr>
            <w:tcW w:w="9269" w:type="dxa"/>
            <w:shd w:val="clear" w:color="auto" w:fill="auto"/>
          </w:tcPr>
          <w:p>
            <w:pPr>
              <w:keepNext w:val="0"/>
              <w:keepLines w:val="0"/>
              <w:suppressLineNumbers w:val="0"/>
              <w:spacing w:before="40" w:beforeAutospacing="0" w:after="40" w:afterAutospacing="0" w:line="240" w:lineRule="auto"/>
              <w:ind w:left="0" w:right="0"/>
              <w:rPr>
                <w:rFonts w:hint="eastAsia"/>
                <w:color w:val="auto"/>
                <w:highlight w:val="none"/>
                <w:shd w:val="clear" w:color="auto" w:fill="auto"/>
                <w:vertAlign w:val="baseline"/>
                <w:lang w:val="en-GB" w:eastAsia="zh-CN"/>
              </w:rPr>
            </w:pPr>
            <w:r>
              <w:rPr>
                <w:rFonts w:hint="eastAsia"/>
                <w:color w:val="auto"/>
                <w:highlight w:val="none"/>
                <w:shd w:val="clear" w:color="auto" w:fill="auto"/>
                <w:vertAlign w:val="baseline"/>
                <w:lang w:val="en-US" w:eastAsia="zh-CN"/>
              </w:rPr>
              <w:t>组织考虑了内外部问题和相关方期望对环境和职业健康管理体系的过程进行了确认，对输入、输出、</w:t>
            </w:r>
            <w:r>
              <w:rPr>
                <w:rFonts w:hint="eastAsia"/>
                <w:color w:val="auto"/>
                <w:highlight w:val="none"/>
                <w:shd w:val="clear" w:color="auto" w:fill="auto"/>
                <w:vertAlign w:val="baseline"/>
                <w:lang w:val="en-GB" w:eastAsia="zh-CN"/>
              </w:rPr>
              <w:t>顺序及相互</w:t>
            </w:r>
            <w:r>
              <w:rPr>
                <w:rFonts w:hint="eastAsia"/>
                <w:color w:val="auto"/>
                <w:highlight w:val="none"/>
                <w:shd w:val="clear" w:color="auto" w:fill="auto"/>
                <w:vertAlign w:val="baseline"/>
                <w:lang w:val="en-US" w:eastAsia="zh-CN"/>
              </w:rPr>
              <w:t>作用</w:t>
            </w:r>
            <w:r>
              <w:rPr>
                <w:rFonts w:hint="eastAsia"/>
                <w:color w:val="auto"/>
                <w:highlight w:val="none"/>
                <w:shd w:val="clear" w:color="auto" w:fill="auto"/>
                <w:vertAlign w:val="baseline"/>
                <w:lang w:val="en-GB" w:eastAsia="zh-CN"/>
              </w:rPr>
              <w:t>已被</w:t>
            </w:r>
            <w:r>
              <w:rPr>
                <w:rFonts w:hint="eastAsia"/>
                <w:color w:val="auto"/>
                <w:highlight w:val="none"/>
                <w:shd w:val="clear" w:color="auto" w:fill="auto"/>
                <w:vertAlign w:val="baseline"/>
                <w:lang w:val="en-US" w:eastAsia="zh-CN"/>
              </w:rPr>
              <w:t>明确</w:t>
            </w:r>
            <w:r>
              <w:rPr>
                <w:rFonts w:hint="eastAsia"/>
                <w:color w:val="auto"/>
                <w:highlight w:val="none"/>
                <w:shd w:val="clear" w:color="auto" w:fill="auto"/>
                <w:vertAlign w:val="baseline"/>
                <w:lang w:val="en-GB" w:eastAsia="zh-CN"/>
              </w:rPr>
              <w:t>地提出并被充分控制。</w:t>
            </w:r>
            <w:r>
              <w:rPr>
                <w:rFonts w:hint="eastAsia"/>
                <w:color w:val="auto"/>
                <w:highlight w:val="none"/>
                <w:shd w:val="clear" w:color="auto" w:fill="auto"/>
                <w:vertAlign w:val="baseline"/>
                <w:lang w:val="en-US" w:eastAsia="zh-CN"/>
              </w:rPr>
              <w:t>采用了过程方法管理相关管理体系及其过程；</w:t>
            </w:r>
            <w:r>
              <w:rPr>
                <w:rFonts w:hint="eastAsia"/>
                <w:color w:val="auto"/>
                <w:highlight w:val="none"/>
                <w:shd w:val="clear" w:color="auto" w:fill="auto"/>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color w:val="auto"/>
                <w:highlight w:val="none"/>
                <w:shd w:val="clear" w:color="auto" w:fill="auto"/>
                <w:vertAlign w:val="baseline"/>
                <w:lang w:val="en-US" w:eastAsia="zh-CN"/>
              </w:rPr>
            </w:pPr>
          </w:p>
          <w:p>
            <w:pPr>
              <w:keepNext w:val="0"/>
              <w:keepLines w:val="0"/>
              <w:suppressLineNumbers w:val="0"/>
              <w:spacing w:before="40" w:beforeAutospacing="0" w:after="40" w:afterAutospacing="0" w:line="240" w:lineRule="auto"/>
              <w:ind w:left="0" w:right="0"/>
              <w:rPr>
                <w:rFonts w:hint="eastAsia"/>
                <w:b/>
                <w:bCs/>
                <w:color w:val="auto"/>
                <w:highlight w:val="none"/>
                <w:shd w:val="clear" w:color="auto" w:fill="auto"/>
                <w:vertAlign w:val="baseline"/>
                <w:lang w:val="en-US" w:eastAsia="zh-CN"/>
              </w:rPr>
            </w:pPr>
            <w:r>
              <w:rPr>
                <w:rFonts w:hint="eastAsia"/>
                <w:b/>
                <w:bCs/>
                <w:color w:val="auto"/>
                <w:highlight w:val="none"/>
                <w:shd w:val="clear" w:color="auto" w:fill="auto"/>
                <w:vertAlign w:val="baseline"/>
                <w:lang w:val="en-US" w:eastAsia="zh-CN"/>
              </w:rPr>
              <w:t>影响运行的重要</w:t>
            </w:r>
            <w:r>
              <w:rPr>
                <w:rFonts w:hint="eastAsia"/>
                <w:b/>
                <w:bCs/>
                <w:color w:val="auto"/>
                <w:highlight w:val="none"/>
                <w:shd w:val="clear" w:color="auto" w:fill="auto"/>
                <w:vertAlign w:val="baseline"/>
                <w:lang w:val="en-GB" w:eastAsia="zh-CN"/>
              </w:rPr>
              <w:t>过程如下</w:t>
            </w:r>
            <w:r>
              <w:rPr>
                <w:rFonts w:hint="eastAsia"/>
                <w:b/>
                <w:bCs/>
                <w:color w:val="auto"/>
                <w:highlight w:val="none"/>
                <w:shd w:val="clear" w:color="auto" w:fill="auto"/>
                <w:vertAlign w:val="baseline"/>
                <w:lang w:val="en-US" w:eastAsia="zh-CN"/>
              </w:rPr>
              <w:t>:</w:t>
            </w:r>
            <w:r>
              <w:rPr>
                <w:rFonts w:hint="eastAsia"/>
                <w:b/>
                <w:bCs/>
                <w:color w:val="auto"/>
                <w:highlight w:val="none"/>
                <w:shd w:val="clear" w:color="auto" w:fill="auto"/>
                <w:vertAlign w:val="baseline"/>
                <w:lang w:val="en-GB" w:eastAsia="zh-CN"/>
              </w:rPr>
              <w:t xml:space="preserve"> （</w:t>
            </w:r>
            <w:r>
              <w:rPr>
                <w:rFonts w:hint="eastAsia"/>
                <w:b/>
                <w:bCs/>
                <w:color w:val="auto"/>
                <w:highlight w:val="none"/>
                <w:shd w:val="clear" w:color="auto" w:fill="auto"/>
                <w:vertAlign w:val="baseline"/>
                <w:lang w:val="en-US" w:eastAsia="zh-CN"/>
              </w:rPr>
              <w:t>不必全选</w:t>
            </w:r>
            <w:r>
              <w:rPr>
                <w:rFonts w:hint="eastAsia"/>
                <w:b/>
                <w:bCs/>
                <w:color w:val="auto"/>
                <w:highlight w:val="none"/>
                <w:shd w:val="clear" w:color="auto" w:fill="auto"/>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消防安全控制</w:t>
            </w:r>
            <w:r>
              <w:rPr>
                <w:rFonts w:hint="eastAsia"/>
                <w:color w:val="auto"/>
                <w:highlight w:val="none"/>
                <w:shd w:val="clear" w:color="auto" w:fill="auto"/>
                <w:vertAlign w:val="baseline"/>
                <w:lang w:val="en-US" w:eastAsia="zh-CN"/>
              </w:rPr>
              <w:t xml:space="preserve"> </w:t>
            </w:r>
            <w:r>
              <w:rPr>
                <w:rFonts w:hint="eastAsia"/>
                <w:color w:val="auto"/>
                <w:highlight w:val="none"/>
                <w:shd w:val="clear" w:color="auto" w:fill="auto"/>
                <w:lang w:eastAsia="zh-CN"/>
              </w:rPr>
              <w:t>□</w:t>
            </w:r>
            <w:r>
              <w:rPr>
                <w:rFonts w:hint="eastAsia"/>
                <w:color w:val="auto"/>
                <w:highlight w:val="none"/>
                <w:shd w:val="clear" w:color="auto" w:fill="auto"/>
                <w:lang w:val="en-US" w:eastAsia="zh-CN"/>
              </w:rPr>
              <w:t xml:space="preserve">污染物排放控制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人员能力管理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危化品管理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特种设备管理 </w:t>
            </w:r>
            <w:r>
              <w:rPr>
                <w:rFonts w:hint="eastAsia"/>
                <w:color w:val="auto"/>
                <w:highlight w:val="none"/>
                <w:shd w:val="clear" w:color="auto" w:fill="auto"/>
              </w:rPr>
              <w:t>□</w:t>
            </w:r>
            <w:r>
              <w:rPr>
                <w:rFonts w:hint="eastAsia"/>
                <w:color w:val="auto"/>
                <w:highlight w:val="none"/>
                <w:shd w:val="clear" w:color="auto" w:fill="auto"/>
                <w:lang w:val="en-US" w:eastAsia="zh-CN"/>
              </w:rPr>
              <w:t>其他</w:t>
            </w:r>
          </w:p>
          <w:p>
            <w:pPr>
              <w:keepNext w:val="0"/>
              <w:keepLines w:val="0"/>
              <w:suppressLineNumbers w:val="0"/>
              <w:spacing w:before="40" w:beforeAutospacing="0" w:after="40" w:afterAutospacing="0" w:line="240" w:lineRule="auto"/>
              <w:ind w:left="0" w:right="0"/>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放射线探伤</w:t>
            </w:r>
            <w:r>
              <w:rPr>
                <w:rFonts w:hint="eastAsia"/>
                <w:color w:val="auto"/>
                <w:highlight w:val="none"/>
                <w:shd w:val="clear" w:color="auto" w:fill="auto"/>
                <w:lang w:eastAsia="zh-CN"/>
              </w:rPr>
              <w:t>☑</w:t>
            </w:r>
            <w:r>
              <w:rPr>
                <w:rFonts w:hint="eastAsia"/>
                <w:color w:val="auto"/>
                <w:highlight w:val="none"/>
                <w:shd w:val="clear" w:color="auto" w:fill="auto"/>
                <w:lang w:val="en-US" w:eastAsia="zh-CN"/>
              </w:rPr>
              <w:t>消防安全控制</w:t>
            </w:r>
            <w:r>
              <w:rPr>
                <w:rFonts w:hint="eastAsia"/>
                <w:color w:val="auto"/>
                <w:highlight w:val="none"/>
                <w:shd w:val="clear" w:color="auto" w:fill="auto"/>
                <w:vertAlign w:val="baseline"/>
                <w:lang w:val="en-US" w:eastAsia="zh-CN"/>
              </w:rPr>
              <w:t xml:space="preserve"> </w:t>
            </w:r>
            <w:r>
              <w:rPr>
                <w:rFonts w:hint="eastAsia"/>
                <w:color w:val="auto"/>
                <w:highlight w:val="none"/>
                <w:shd w:val="clear" w:color="auto" w:fill="auto"/>
                <w:lang w:eastAsia="zh-CN"/>
              </w:rPr>
              <w:t>☑</w:t>
            </w:r>
            <w:r>
              <w:rPr>
                <w:rFonts w:hint="eastAsia"/>
                <w:color w:val="auto"/>
                <w:highlight w:val="none"/>
                <w:shd w:val="clear" w:color="auto" w:fill="auto"/>
                <w:lang w:val="en-US" w:eastAsia="zh-CN"/>
              </w:rPr>
              <w:t>用电安全控制</w:t>
            </w:r>
          </w:p>
          <w:p>
            <w:pPr>
              <w:keepNext w:val="0"/>
              <w:keepLines w:val="0"/>
              <w:suppressLineNumbers w:val="0"/>
              <w:spacing w:before="40" w:beforeAutospacing="0" w:after="40" w:afterAutospacing="0" w:line="240" w:lineRule="auto"/>
              <w:ind w:left="0" w:right="0"/>
              <w:rPr>
                <w:rFonts w:hint="eastAsia"/>
                <w:b/>
                <w:bCs/>
                <w:color w:val="auto"/>
                <w:highlight w:val="none"/>
                <w:shd w:val="clear" w:color="auto" w:fill="auto"/>
                <w:vertAlign w:val="baseline"/>
                <w:lang w:val="en-US" w:eastAsia="zh-CN"/>
              </w:rPr>
            </w:pPr>
            <w:r>
              <w:rPr>
                <w:rFonts w:hint="eastAsia"/>
                <w:b/>
                <w:bCs/>
                <w:color w:val="auto"/>
                <w:highlight w:val="none"/>
                <w:shd w:val="clear" w:color="auto" w:fill="auto"/>
                <w:vertAlign w:val="baseline"/>
                <w:lang w:val="en-US" w:eastAsia="zh-CN"/>
              </w:rPr>
              <w:t>影响体系运行的外包</w:t>
            </w:r>
            <w:r>
              <w:rPr>
                <w:rFonts w:hint="eastAsia"/>
                <w:b/>
                <w:bCs/>
                <w:color w:val="auto"/>
                <w:highlight w:val="none"/>
                <w:shd w:val="clear" w:color="auto" w:fill="auto"/>
                <w:vertAlign w:val="baseline"/>
                <w:lang w:val="en-GB" w:eastAsia="zh-CN"/>
              </w:rPr>
              <w:t>过程如下</w:t>
            </w:r>
            <w:r>
              <w:rPr>
                <w:rFonts w:hint="eastAsia"/>
                <w:b/>
                <w:bCs/>
                <w:color w:val="auto"/>
                <w:highlight w:val="none"/>
                <w:shd w:val="clear" w:color="auto" w:fill="auto"/>
                <w:vertAlign w:val="baseline"/>
                <w:lang w:val="en-US" w:eastAsia="zh-CN"/>
              </w:rPr>
              <w:t>:</w:t>
            </w:r>
            <w:r>
              <w:rPr>
                <w:rFonts w:hint="eastAsia"/>
                <w:b/>
                <w:bCs/>
                <w:color w:val="auto"/>
                <w:highlight w:val="none"/>
                <w:shd w:val="clear" w:color="auto" w:fill="auto"/>
                <w:vertAlign w:val="baseline"/>
                <w:lang w:val="en-GB" w:eastAsia="zh-CN"/>
              </w:rPr>
              <w:t xml:space="preserve"> （</w:t>
            </w:r>
            <w:r>
              <w:rPr>
                <w:rFonts w:hint="eastAsia"/>
                <w:b/>
                <w:bCs/>
                <w:color w:val="auto"/>
                <w:highlight w:val="none"/>
                <w:shd w:val="clear" w:color="auto" w:fill="auto"/>
                <w:vertAlign w:val="baseline"/>
                <w:lang w:val="en-US" w:eastAsia="zh-CN"/>
              </w:rPr>
              <w:t>根据实际情况选择</w:t>
            </w:r>
            <w:r>
              <w:rPr>
                <w:rFonts w:hint="eastAsia"/>
                <w:b/>
                <w:bCs/>
                <w:color w:val="auto"/>
                <w:highlight w:val="none"/>
                <w:shd w:val="clear" w:color="auto" w:fill="auto"/>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shd w:val="clear" w:color="auto" w:fill="auto"/>
                <w:vertAlign w:val="baseline"/>
                <w:lang w:val="en-US" w:eastAsia="zh-CN"/>
              </w:rPr>
            </w:pPr>
            <w:r>
              <w:rPr>
                <w:rFonts w:hint="eastAsia"/>
                <w:color w:val="auto"/>
                <w:highlight w:val="none"/>
                <w:shd w:val="clear" w:color="auto" w:fill="auto"/>
              </w:rPr>
              <w:t>□</w:t>
            </w:r>
            <w:r>
              <w:rPr>
                <w:rFonts w:hint="eastAsia"/>
                <w:color w:val="auto"/>
                <w:highlight w:val="none"/>
                <w:shd w:val="clear" w:color="auto" w:fill="auto"/>
                <w:lang w:val="en-US" w:eastAsia="zh-CN"/>
              </w:rPr>
              <w:t>建筑施工</w:t>
            </w:r>
            <w:r>
              <w:rPr>
                <w:rFonts w:hint="eastAsia"/>
                <w:color w:val="auto"/>
                <w:highlight w:val="none"/>
                <w:shd w:val="clear" w:color="auto" w:fill="auto"/>
                <w:vertAlign w:val="baseline"/>
                <w:lang w:val="en-US" w:eastAsia="zh-CN"/>
              </w:rPr>
              <w:t xml:space="preserve">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危化品贮存 </w:t>
            </w:r>
            <w:r>
              <w:rPr>
                <w:rFonts w:hint="eastAsia"/>
                <w:color w:val="auto"/>
                <w:highlight w:val="none"/>
                <w:shd w:val="clear" w:color="auto" w:fill="auto"/>
              </w:rPr>
              <w:t>□</w:t>
            </w:r>
            <w:r>
              <w:rPr>
                <w:rFonts w:hint="eastAsia"/>
                <w:color w:val="auto"/>
                <w:highlight w:val="none"/>
                <w:shd w:val="clear" w:color="auto" w:fill="auto"/>
                <w:vertAlign w:val="baseline"/>
                <w:lang w:val="en-US" w:eastAsia="zh-CN"/>
              </w:rPr>
              <w:t xml:space="preserve">XXX加工过程 </w:t>
            </w:r>
            <w:r>
              <w:rPr>
                <w:rFonts w:hint="eastAsia"/>
                <w:color w:val="auto"/>
                <w:highlight w:val="none"/>
                <w:shd w:val="clear" w:color="auto" w:fill="auto"/>
                <w:lang w:eastAsia="zh-CN"/>
              </w:rPr>
              <w:t>□</w:t>
            </w:r>
            <w:r>
              <w:rPr>
                <w:rFonts w:hint="eastAsia"/>
                <w:color w:val="auto"/>
                <w:highlight w:val="none"/>
                <w:shd w:val="clear" w:color="auto" w:fill="auto"/>
                <w:lang w:val="en-US" w:eastAsia="zh-CN"/>
              </w:rPr>
              <w:t>放射线探伤</w:t>
            </w:r>
            <w:r>
              <w:rPr>
                <w:rFonts w:hint="eastAsia"/>
                <w:color w:val="auto"/>
                <w:highlight w:val="none"/>
                <w:shd w:val="clear" w:color="auto" w:fill="auto"/>
                <w:vertAlign w:val="baseline"/>
                <w:lang w:val="en-US" w:eastAsia="zh-CN"/>
              </w:rPr>
              <w:t xml:space="preserve"> </w:t>
            </w:r>
            <w:r>
              <w:rPr>
                <w:rFonts w:hint="eastAsia"/>
                <w:color w:val="auto"/>
                <w:highlight w:val="none"/>
                <w:shd w:val="clear" w:color="auto" w:fill="auto"/>
                <w:lang w:eastAsia="zh-CN"/>
              </w:rPr>
              <w:sym w:font="Wingdings 2" w:char="0052"/>
            </w:r>
            <w:r>
              <w:rPr>
                <w:rFonts w:hint="eastAsia"/>
                <w:color w:val="auto"/>
                <w:highlight w:val="none"/>
                <w:shd w:val="clear" w:color="auto" w:fill="auto"/>
                <w:lang w:val="en-US" w:eastAsia="zh-CN"/>
              </w:rPr>
              <w:t>产品</w:t>
            </w:r>
            <w:r>
              <w:rPr>
                <w:rFonts w:hint="eastAsia"/>
                <w:color w:val="auto"/>
                <w:highlight w:val="none"/>
                <w:shd w:val="clear" w:color="auto" w:fill="auto"/>
                <w:vertAlign w:val="baseline"/>
                <w:lang w:val="en-US" w:eastAsia="zh-CN"/>
              </w:rPr>
              <w:t xml:space="preserve">运输 </w:t>
            </w:r>
            <w:r>
              <w:rPr>
                <w:rFonts w:hint="eastAsia"/>
                <w:color w:val="auto"/>
                <w:highlight w:val="none"/>
                <w:shd w:val="clear" w:color="auto" w:fill="auto"/>
              </w:rPr>
              <w:t>□</w:t>
            </w:r>
            <w:r>
              <w:rPr>
                <w:rFonts w:hint="eastAsia"/>
                <w:color w:val="auto"/>
                <w:highlight w:val="none"/>
                <w:shd w:val="clear" w:color="auto" w:fill="auto"/>
                <w:lang w:val="en-US" w:eastAsia="zh-CN"/>
              </w:rPr>
              <w:t>设备维修</w:t>
            </w:r>
          </w:p>
          <w:p>
            <w:pPr>
              <w:keepNext w:val="0"/>
              <w:keepLines w:val="0"/>
              <w:suppressLineNumbers w:val="0"/>
              <w:spacing w:before="40" w:beforeAutospacing="0" w:after="40" w:afterAutospacing="0" w:line="240" w:lineRule="auto"/>
              <w:ind w:left="0" w:right="0"/>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人员培训 </w:t>
            </w:r>
            <w:r>
              <w:rPr>
                <w:rFonts w:hint="eastAsia"/>
                <w:color w:val="auto"/>
                <w:highlight w:val="none"/>
                <w:shd w:val="clear" w:color="auto" w:fill="auto"/>
              </w:rPr>
              <w:t>□</w:t>
            </w:r>
            <w:r>
              <w:rPr>
                <w:rFonts w:hint="eastAsia"/>
                <w:color w:val="auto"/>
                <w:highlight w:val="none"/>
                <w:shd w:val="clear" w:color="auto" w:fill="auto"/>
                <w:vertAlign w:val="baseline"/>
                <w:lang w:val="en-US" w:eastAsia="zh-CN"/>
              </w:rPr>
              <w:t>其他</w:t>
            </w:r>
          </w:p>
          <w:p>
            <w:pPr>
              <w:rPr>
                <w:rFonts w:hint="eastAsia"/>
                <w:color w:val="auto"/>
                <w:highlight w:val="none"/>
                <w:shd w:val="clear" w:color="auto" w:fill="auto"/>
              </w:rPr>
            </w:pPr>
            <w:r>
              <w:rPr>
                <w:rFonts w:hint="eastAsia"/>
                <w:color w:val="auto"/>
                <w:highlight w:val="none"/>
                <w:shd w:val="clear" w:color="auto" w:fill="auto"/>
                <w:lang w:val="en-GB" w:eastAsia="zh-CN"/>
              </w:rPr>
              <w:t>组织通过</w:t>
            </w:r>
            <w:r>
              <w:rPr>
                <w:rFonts w:hint="eastAsia"/>
                <w:color w:val="auto"/>
                <w:highlight w:val="none"/>
                <w:shd w:val="clear" w:color="auto" w:fill="auto"/>
                <w:lang w:val="en-US" w:eastAsia="zh-CN"/>
              </w:rPr>
              <w:t>环境和职业健康</w:t>
            </w:r>
            <w:r>
              <w:rPr>
                <w:rFonts w:hint="eastAsia"/>
                <w:color w:val="auto"/>
                <w:highlight w:val="none"/>
                <w:shd w:val="clear" w:color="auto" w:fill="auto"/>
                <w:lang w:val="en-GB" w:eastAsia="zh-CN"/>
              </w:rPr>
              <w:t>目标的建立、实施、</w:t>
            </w:r>
            <w:r>
              <w:rPr>
                <w:rFonts w:hint="eastAsia"/>
                <w:color w:val="auto"/>
                <w:highlight w:val="none"/>
                <w:shd w:val="clear" w:color="auto" w:fill="auto"/>
                <w:lang w:val="en-US" w:eastAsia="zh-CN"/>
              </w:rPr>
              <w:t>相关方反馈</w:t>
            </w:r>
            <w:r>
              <w:rPr>
                <w:rFonts w:hint="eastAsia"/>
                <w:color w:val="auto"/>
                <w:highlight w:val="none"/>
                <w:shd w:val="clear" w:color="auto" w:fill="auto"/>
                <w:lang w:val="en-GB" w:eastAsia="zh-CN"/>
              </w:rPr>
              <w:t>的</w:t>
            </w:r>
            <w:r>
              <w:rPr>
                <w:rFonts w:hint="eastAsia"/>
                <w:color w:val="auto"/>
                <w:highlight w:val="none"/>
                <w:shd w:val="clear" w:color="auto" w:fill="auto"/>
                <w:lang w:val="en-US" w:eastAsia="zh-CN"/>
              </w:rPr>
              <w:t>分析</w:t>
            </w:r>
            <w:r>
              <w:rPr>
                <w:rFonts w:hint="eastAsia"/>
                <w:color w:val="auto"/>
                <w:highlight w:val="none"/>
                <w:shd w:val="clear" w:color="auto" w:fill="auto"/>
                <w:lang w:val="en-GB" w:eastAsia="zh-CN"/>
              </w:rPr>
              <w:t>、内审和管理评审等方式，充分地</w:t>
            </w:r>
            <w:r>
              <w:rPr>
                <w:rFonts w:hint="eastAsia"/>
                <w:color w:val="auto"/>
                <w:highlight w:val="none"/>
                <w:shd w:val="clear" w:color="auto" w:fill="auto"/>
                <w:lang w:val="en-US" w:eastAsia="zh-CN"/>
              </w:rPr>
              <w:t>评审，管理及</w:t>
            </w:r>
            <w:r>
              <w:rPr>
                <w:rFonts w:hint="eastAsia"/>
                <w:color w:val="auto"/>
                <w:highlight w:val="none"/>
                <w:shd w:val="clear" w:color="auto" w:fill="auto"/>
                <w:lang w:val="en-GB" w:eastAsia="zh-CN"/>
              </w:rPr>
              <w:t>控制这些</w:t>
            </w:r>
            <w:r>
              <w:rPr>
                <w:rFonts w:hint="eastAsia"/>
                <w:color w:val="auto"/>
                <w:highlight w:val="none"/>
                <w:shd w:val="clear" w:color="auto" w:fill="auto"/>
                <w:lang w:val="en-US" w:eastAsia="zh-CN"/>
              </w:rPr>
              <w:t>环境和职业健康管理体系覆盖的过程</w:t>
            </w:r>
            <w:r>
              <w:rPr>
                <w:rFonts w:hint="eastAsia"/>
                <w:color w:val="auto"/>
                <w:highlight w:val="none"/>
                <w:shd w:val="clear" w:color="auto" w:fill="auto"/>
                <w:lang w:val="en-GB" w:eastAsia="zh-CN"/>
              </w:rPr>
              <w:t>和活动</w:t>
            </w:r>
            <w:r>
              <w:rPr>
                <w:rFonts w:hint="eastAsia"/>
                <w:color w:val="auto"/>
                <w:highlight w:val="none"/>
                <w:shd w:val="clear" w:color="auto" w:fill="auto"/>
                <w:lang w:val="en-US" w:eastAsia="zh-CN"/>
              </w:rPr>
              <w:t>。</w:t>
            </w:r>
          </w:p>
        </w:tc>
        <w:tc>
          <w:tcPr>
            <w:tcW w:w="1582" w:type="dxa"/>
            <w:vMerge w:val="continue"/>
            <w:shd w:val="clear" w:color="auto" w:fill="auto"/>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43" w:hRule="atLeast"/>
        </w:trPr>
        <w:tc>
          <w:tcPr>
            <w:tcW w:w="2154" w:type="dxa"/>
            <w:vMerge w:val="restart"/>
            <w:shd w:val="clear" w:color="auto" w:fill="auto"/>
          </w:tcPr>
          <w:p>
            <w:pPr>
              <w:rPr>
                <w:color w:val="auto"/>
                <w:highlight w:val="none"/>
                <w:shd w:val="clear" w:color="auto" w:fill="auto"/>
              </w:rPr>
            </w:pPr>
            <w:r>
              <w:rPr>
                <w:rFonts w:hint="eastAsia"/>
                <w:color w:val="auto"/>
                <w:highlight w:val="none"/>
                <w:shd w:val="clear" w:color="auto" w:fill="auto"/>
              </w:rPr>
              <w:t>领导作用与承诺</w:t>
            </w:r>
          </w:p>
        </w:tc>
        <w:tc>
          <w:tcPr>
            <w:tcW w:w="960" w:type="dxa"/>
            <w:vMerge w:val="restart"/>
            <w:shd w:val="clear" w:color="auto" w:fill="auto"/>
          </w:tcPr>
          <w:p>
            <w:pPr>
              <w:rPr>
                <w:color w:val="auto"/>
                <w:highlight w:val="none"/>
                <w:shd w:val="clear" w:color="auto" w:fill="auto"/>
              </w:rPr>
            </w:pPr>
            <w:r>
              <w:rPr>
                <w:rFonts w:hint="eastAsia"/>
                <w:color w:val="auto"/>
                <w:highlight w:val="none"/>
                <w:shd w:val="clear" w:color="auto" w:fill="auto"/>
                <w:lang w:val="en-US" w:eastAsia="zh-CN"/>
              </w:rPr>
              <w:t>EO</w:t>
            </w:r>
            <w:r>
              <w:rPr>
                <w:rFonts w:hint="eastAsia"/>
                <w:color w:val="auto"/>
                <w:highlight w:val="none"/>
                <w:shd w:val="clear" w:color="auto" w:fill="auto"/>
              </w:rPr>
              <w:t>5.1  </w:t>
            </w:r>
          </w:p>
        </w:tc>
        <w:tc>
          <w:tcPr>
            <w:tcW w:w="744" w:type="dxa"/>
            <w:shd w:val="clear" w:color="auto" w:fill="auto"/>
            <w:vAlign w:val="top"/>
          </w:tcPr>
          <w:p>
            <w:pPr>
              <w:rPr>
                <w:rFonts w:hint="default"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文件名称</w:t>
            </w:r>
          </w:p>
        </w:tc>
        <w:tc>
          <w:tcPr>
            <w:tcW w:w="9269" w:type="dxa"/>
            <w:shd w:val="clear" w:color="auto" w:fill="auto"/>
          </w:tcPr>
          <w:p>
            <w:pPr>
              <w:rPr>
                <w:color w:val="auto"/>
                <w:highlight w:val="none"/>
                <w:shd w:val="clear" w:color="auto" w:fill="auto"/>
              </w:rPr>
            </w:pPr>
            <w:r>
              <w:rPr>
                <w:rFonts w:hint="eastAsia"/>
                <w:color w:val="auto"/>
                <w:highlight w:val="none"/>
                <w:shd w:val="clear" w:color="auto" w:fill="auto"/>
                <w:lang w:val="en-US" w:eastAsia="zh-CN"/>
              </w:rPr>
              <w:t>如：管理手册第5.1章和“总经理岗位职责”</w:t>
            </w:r>
          </w:p>
        </w:tc>
        <w:tc>
          <w:tcPr>
            <w:tcW w:w="1582" w:type="dxa"/>
            <w:vMerge w:val="restart"/>
            <w:shd w:val="clear" w:color="auto" w:fill="auto"/>
          </w:tcPr>
          <w:p>
            <w:pPr>
              <w:rPr>
                <w:rFonts w:hint="eastAsia"/>
                <w:color w:val="auto"/>
                <w:highlight w:val="none"/>
                <w:shd w:val="clear" w:color="auto" w:fill="auto"/>
                <w:lang w:val="en-US" w:eastAsia="zh-CN"/>
              </w:rPr>
            </w:pPr>
            <w:r>
              <w:rPr>
                <w:color w:val="auto"/>
                <w:highlight w:val="none"/>
                <w:shd w:val="clear" w:color="auto" w:fill="auto"/>
              </w:rPr>
              <w:sym w:font="Wingdings" w:char="00FE"/>
            </w:r>
            <w:r>
              <w:rPr>
                <w:rFonts w:hint="eastAsia"/>
                <w:color w:val="auto"/>
                <w:highlight w:val="none"/>
                <w:shd w:val="clear" w:color="auto" w:fill="auto"/>
                <w:lang w:val="en-US" w:eastAsia="zh-CN"/>
              </w:rPr>
              <w:t>符合</w:t>
            </w:r>
          </w:p>
          <w:p>
            <w:pPr>
              <w:rPr>
                <w:color w:val="auto"/>
                <w:highlight w:val="none"/>
                <w:shd w:val="clear" w:color="auto" w:fill="auto"/>
              </w:rPr>
            </w:pPr>
            <w:r>
              <w:rPr>
                <w:color w:val="auto"/>
                <w:highlight w:val="none"/>
                <w:shd w:val="clear" w:color="auto" w:fill="auto"/>
              </w:rPr>
              <w:sym w:font="Wingdings" w:char="00A8"/>
            </w:r>
            <w:r>
              <w:rPr>
                <w:rFonts w:hint="eastAsia"/>
                <w:color w:val="auto"/>
                <w:highlight w:val="none"/>
                <w:shd w:val="clear" w:color="auto" w:fill="auto"/>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822" w:hRule="atLeast"/>
        </w:trPr>
        <w:tc>
          <w:tcPr>
            <w:tcW w:w="2154" w:type="dxa"/>
            <w:vMerge w:val="continue"/>
            <w:shd w:val="clear" w:color="auto" w:fill="auto"/>
          </w:tcPr>
          <w:p>
            <w:pPr>
              <w:rPr>
                <w:color w:val="auto"/>
                <w:highlight w:val="none"/>
                <w:shd w:val="clear" w:color="auto" w:fill="auto"/>
              </w:rPr>
            </w:pPr>
          </w:p>
        </w:tc>
        <w:tc>
          <w:tcPr>
            <w:tcW w:w="960" w:type="dxa"/>
            <w:vMerge w:val="continue"/>
            <w:shd w:val="clear" w:color="auto" w:fill="auto"/>
          </w:tcPr>
          <w:p>
            <w:pPr>
              <w:rPr>
                <w:color w:val="auto"/>
                <w:highlight w:val="none"/>
                <w:shd w:val="clear" w:color="auto" w:fill="auto"/>
              </w:rPr>
            </w:pPr>
          </w:p>
        </w:tc>
        <w:tc>
          <w:tcPr>
            <w:tcW w:w="744" w:type="dxa"/>
            <w:shd w:val="clear" w:color="auto" w:fill="auto"/>
            <w:vAlign w:val="top"/>
          </w:tcPr>
          <w:p>
            <w:pPr>
              <w:rPr>
                <w:rFonts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运行证据</w:t>
            </w:r>
          </w:p>
        </w:tc>
        <w:tc>
          <w:tcPr>
            <w:tcW w:w="9269" w:type="dxa"/>
            <w:shd w:val="clear" w:color="auto" w:fill="auto"/>
          </w:tcPr>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t xml:space="preserve"> 与最高管理者沟通其领导作用与承诺：</w:t>
            </w:r>
          </w:p>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sym w:font="Wingdings" w:char="00FE"/>
            </w:r>
            <w:r>
              <w:rPr>
                <w:rFonts w:hint="eastAsia"/>
                <w:color w:val="auto"/>
                <w:szCs w:val="21"/>
                <w:highlight w:val="none"/>
                <w:shd w:val="clear" w:color="auto" w:fill="auto"/>
                <w:lang w:val="en-US" w:eastAsia="zh-CN"/>
              </w:rPr>
              <w:t xml:space="preserve">对环境和职业健康管理体系的有效性负责； </w:t>
            </w:r>
          </w:p>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sym w:font="Wingdings" w:char="00FE"/>
            </w:r>
            <w:r>
              <w:rPr>
                <w:rFonts w:hint="eastAsia"/>
                <w:color w:val="auto"/>
                <w:szCs w:val="21"/>
                <w:highlight w:val="none"/>
                <w:shd w:val="clear" w:color="auto" w:fill="auto"/>
                <w:lang w:val="en-US" w:eastAsia="zh-CN"/>
              </w:rPr>
              <w:t xml:space="preserve">确保建立环境和职业健康方针和环境和职业健康目标，并与组织的战略方向和所处的环境和职业健康相一致； </w:t>
            </w:r>
          </w:p>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sym w:font="Wingdings" w:char="00FE"/>
            </w:r>
            <w:r>
              <w:rPr>
                <w:rFonts w:hint="eastAsia"/>
                <w:color w:val="auto"/>
                <w:szCs w:val="21"/>
                <w:highlight w:val="none"/>
                <w:shd w:val="clear" w:color="auto" w:fill="auto"/>
                <w:lang w:val="en-US" w:eastAsia="zh-CN"/>
              </w:rPr>
              <w:t xml:space="preserve">确保将环境和职业健康管理体系要求融入组织的业务过程；  </w:t>
            </w:r>
          </w:p>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sym w:font="Wingdings" w:char="00FE"/>
            </w:r>
            <w:r>
              <w:rPr>
                <w:rFonts w:hint="eastAsia"/>
                <w:color w:val="auto"/>
                <w:szCs w:val="21"/>
                <w:highlight w:val="none"/>
                <w:shd w:val="clear" w:color="auto" w:fill="auto"/>
                <w:lang w:val="en-US" w:eastAsia="zh-CN"/>
              </w:rPr>
              <w:t xml:space="preserve">促进使用过程方法和基于风险的思维； </w:t>
            </w:r>
          </w:p>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sym w:font="Wingdings" w:char="00FE"/>
            </w:r>
            <w:r>
              <w:rPr>
                <w:rFonts w:hint="eastAsia"/>
                <w:color w:val="auto"/>
                <w:szCs w:val="21"/>
                <w:highlight w:val="none"/>
                <w:shd w:val="clear" w:color="auto" w:fill="auto"/>
                <w:lang w:val="en-US" w:eastAsia="zh-CN"/>
              </w:rPr>
              <w:t xml:space="preserve">确保可获得环境和职业健康管理体系所需的资源； </w:t>
            </w:r>
          </w:p>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sym w:font="Wingdings" w:char="00FE"/>
            </w:r>
            <w:r>
              <w:rPr>
                <w:rFonts w:hint="eastAsia"/>
                <w:color w:val="auto"/>
                <w:szCs w:val="21"/>
                <w:highlight w:val="none"/>
                <w:shd w:val="clear" w:color="auto" w:fill="auto"/>
                <w:lang w:val="en-US" w:eastAsia="zh-CN"/>
              </w:rPr>
              <w:t>就有效的环境和职业健康管理的重要性和符合质量管理体系要求的重要性绩效沟通；</w:t>
            </w:r>
          </w:p>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sym w:font="Wingdings" w:char="00FE"/>
            </w:r>
            <w:r>
              <w:rPr>
                <w:rFonts w:hint="eastAsia"/>
                <w:color w:val="auto"/>
                <w:szCs w:val="21"/>
                <w:highlight w:val="none"/>
                <w:shd w:val="clear" w:color="auto" w:fill="auto"/>
                <w:lang w:val="en-US" w:eastAsia="zh-CN"/>
              </w:rPr>
              <w:t>确保环境和职业健康管理体系实现其预期结果；</w:t>
            </w:r>
          </w:p>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sym w:font="Wingdings" w:char="00FE"/>
            </w:r>
            <w:r>
              <w:rPr>
                <w:rFonts w:hint="eastAsia"/>
                <w:color w:val="auto"/>
                <w:szCs w:val="21"/>
                <w:highlight w:val="none"/>
                <w:shd w:val="clear" w:color="auto" w:fill="auto"/>
                <w:lang w:val="en-US" w:eastAsia="zh-CN"/>
              </w:rPr>
              <w:t>指导并支持员对环境和职业健康管理体系的有效性做出贡献；</w:t>
            </w:r>
          </w:p>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sym w:font="Wingdings" w:char="00FE"/>
            </w:r>
            <w:r>
              <w:rPr>
                <w:rFonts w:hint="eastAsia"/>
                <w:color w:val="auto"/>
                <w:szCs w:val="21"/>
                <w:highlight w:val="none"/>
                <w:shd w:val="clear" w:color="auto" w:fill="auto"/>
                <w:lang w:val="en-US" w:eastAsia="zh-CN"/>
              </w:rPr>
              <w:t>促进推动改进；</w:t>
            </w:r>
          </w:p>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sym w:font="Wingdings" w:char="00FE"/>
            </w:r>
            <w:r>
              <w:rPr>
                <w:rFonts w:hint="eastAsia"/>
                <w:color w:val="auto"/>
                <w:szCs w:val="21"/>
                <w:highlight w:val="none"/>
                <w:shd w:val="clear" w:color="auto" w:fill="auto"/>
                <w:lang w:val="en-US" w:eastAsia="zh-CN"/>
              </w:rPr>
              <w:t>支持其他相关管理人员在其职责范围内证实其领导作用。</w:t>
            </w:r>
          </w:p>
          <w:p>
            <w:pPr>
              <w:rPr>
                <w:rFonts w:hint="eastAsia"/>
                <w:b/>
                <w:bCs/>
                <w:color w:val="auto"/>
                <w:szCs w:val="21"/>
                <w:highlight w:val="none"/>
                <w:shd w:val="clear" w:color="auto" w:fill="auto"/>
                <w:lang w:val="en-US" w:eastAsia="zh-CN"/>
              </w:rPr>
            </w:pPr>
          </w:p>
          <w:p>
            <w:pPr>
              <w:rPr>
                <w:rFonts w:hint="default"/>
                <w:color w:val="auto"/>
                <w:szCs w:val="21"/>
                <w:highlight w:val="none"/>
                <w:shd w:val="clear" w:color="auto" w:fill="auto"/>
                <w:lang w:val="en-US" w:eastAsia="zh-CN"/>
              </w:rPr>
            </w:pPr>
            <w:r>
              <w:rPr>
                <w:rFonts w:hint="eastAsia"/>
                <w:color w:val="auto"/>
                <w:szCs w:val="21"/>
                <w:highlight w:val="none"/>
                <w:shd w:val="clear" w:color="auto" w:fill="auto"/>
                <w:lang w:val="en-US" w:eastAsia="zh-CN"/>
              </w:rPr>
              <w:sym w:font="Wingdings" w:char="00FE"/>
            </w:r>
            <w:r>
              <w:rPr>
                <w:rFonts w:hint="eastAsia"/>
                <w:color w:val="auto"/>
                <w:szCs w:val="21"/>
                <w:highlight w:val="none"/>
                <w:shd w:val="clear" w:color="auto" w:fill="auto"/>
                <w:lang w:val="en-US" w:eastAsia="zh-CN"/>
              </w:rPr>
              <w:t xml:space="preserve"> 覆盖了标准第5.1章的全面要求，</w:t>
            </w:r>
            <w:r>
              <w:rPr>
                <w:rFonts w:hint="eastAsia"/>
                <w:color w:val="auto"/>
                <w:szCs w:val="21"/>
                <w:highlight w:val="none"/>
                <w:shd w:val="clear" w:color="auto" w:fill="auto"/>
                <w:lang w:val="en-US" w:eastAsia="zh-CN"/>
              </w:rPr>
              <w:sym w:font="Wingdings" w:char="00A8"/>
            </w:r>
            <w:r>
              <w:rPr>
                <w:rFonts w:hint="eastAsia"/>
                <w:color w:val="auto"/>
                <w:szCs w:val="21"/>
                <w:highlight w:val="none"/>
                <w:shd w:val="clear" w:color="auto" w:fill="auto"/>
                <w:lang w:val="en-US" w:eastAsia="zh-CN"/>
              </w:rPr>
              <w:t xml:space="preserve"> 未覆盖标准第5.1章的全面要求，缺少：</w:t>
            </w:r>
            <w:r>
              <w:rPr>
                <w:rFonts w:hint="eastAsia"/>
                <w:color w:val="auto"/>
                <w:szCs w:val="21"/>
                <w:highlight w:val="none"/>
                <w:u w:val="single"/>
                <w:shd w:val="clear" w:color="auto" w:fill="auto"/>
                <w:lang w:val="en-US" w:eastAsia="zh-CN"/>
              </w:rPr>
              <w:t xml:space="preserve">         </w:t>
            </w:r>
          </w:p>
        </w:tc>
        <w:tc>
          <w:tcPr>
            <w:tcW w:w="1582" w:type="dxa"/>
            <w:vMerge w:val="continue"/>
            <w:shd w:val="clear" w:color="auto" w:fill="auto"/>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43" w:hRule="atLeast"/>
        </w:trPr>
        <w:tc>
          <w:tcPr>
            <w:tcW w:w="2154" w:type="dxa"/>
            <w:vMerge w:val="restart"/>
            <w:shd w:val="clear" w:color="auto" w:fill="auto"/>
          </w:tcPr>
          <w:p>
            <w:pPr>
              <w:rPr>
                <w:color w:val="auto"/>
                <w:highlight w:val="none"/>
                <w:shd w:val="clear" w:color="auto" w:fill="auto"/>
              </w:rPr>
            </w:pPr>
            <w:r>
              <w:rPr>
                <w:rFonts w:hint="eastAsia"/>
                <w:color w:val="auto"/>
                <w:highlight w:val="none"/>
                <w:shd w:val="clear" w:color="auto" w:fill="auto"/>
                <w:lang w:val="en-US" w:eastAsia="zh-CN"/>
              </w:rPr>
              <w:t>环境和职业健康</w:t>
            </w:r>
            <w:r>
              <w:rPr>
                <w:rFonts w:hint="eastAsia"/>
                <w:color w:val="auto"/>
                <w:highlight w:val="none"/>
                <w:shd w:val="clear" w:color="auto" w:fill="auto"/>
              </w:rPr>
              <w:t>方针</w:t>
            </w:r>
          </w:p>
        </w:tc>
        <w:tc>
          <w:tcPr>
            <w:tcW w:w="960" w:type="dxa"/>
            <w:vMerge w:val="restart"/>
            <w:shd w:val="clear" w:color="auto" w:fill="auto"/>
          </w:tcPr>
          <w:p>
            <w:pPr>
              <w:rPr>
                <w:color w:val="auto"/>
                <w:highlight w:val="none"/>
                <w:shd w:val="clear" w:color="auto" w:fill="auto"/>
              </w:rPr>
            </w:pPr>
            <w:r>
              <w:rPr>
                <w:rFonts w:hint="eastAsia"/>
                <w:color w:val="auto"/>
                <w:highlight w:val="none"/>
                <w:shd w:val="clear" w:color="auto" w:fill="auto"/>
                <w:lang w:val="en-US" w:eastAsia="zh-CN"/>
              </w:rPr>
              <w:t>E</w:t>
            </w:r>
            <w:r>
              <w:rPr>
                <w:rFonts w:hint="eastAsia"/>
                <w:color w:val="auto"/>
                <w:highlight w:val="none"/>
                <w:shd w:val="clear" w:color="auto" w:fill="auto"/>
              </w:rPr>
              <w:t>5.2  </w:t>
            </w:r>
          </w:p>
        </w:tc>
        <w:tc>
          <w:tcPr>
            <w:tcW w:w="744" w:type="dxa"/>
            <w:shd w:val="clear" w:color="auto" w:fill="auto"/>
            <w:vAlign w:val="top"/>
          </w:tcPr>
          <w:p>
            <w:pPr>
              <w:rPr>
                <w:rFonts w:hint="default"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文件名称</w:t>
            </w:r>
          </w:p>
        </w:tc>
        <w:tc>
          <w:tcPr>
            <w:tcW w:w="9269" w:type="dxa"/>
            <w:shd w:val="clear" w:color="auto" w:fill="auto"/>
          </w:tcPr>
          <w:p>
            <w:pPr>
              <w:rPr>
                <w:color w:val="auto"/>
                <w:highlight w:val="none"/>
                <w:shd w:val="clear" w:color="auto" w:fill="auto"/>
              </w:rPr>
            </w:pPr>
            <w:r>
              <w:rPr>
                <w:rFonts w:hint="eastAsia"/>
                <w:color w:val="auto"/>
                <w:highlight w:val="none"/>
                <w:shd w:val="clear" w:color="auto" w:fill="auto"/>
                <w:lang w:val="en-US" w:eastAsia="zh-CN"/>
              </w:rPr>
              <w:t>如：管理手册第5.2章</w:t>
            </w:r>
          </w:p>
        </w:tc>
        <w:tc>
          <w:tcPr>
            <w:tcW w:w="1582" w:type="dxa"/>
            <w:vMerge w:val="restart"/>
            <w:shd w:val="clear" w:color="auto" w:fill="auto"/>
          </w:tcPr>
          <w:p>
            <w:pPr>
              <w:rPr>
                <w:rFonts w:hint="eastAsia"/>
                <w:color w:val="auto"/>
                <w:highlight w:val="none"/>
                <w:shd w:val="clear" w:color="auto" w:fill="auto"/>
                <w:lang w:val="en-US" w:eastAsia="zh-CN"/>
              </w:rPr>
            </w:pPr>
            <w:r>
              <w:rPr>
                <w:color w:val="auto"/>
                <w:highlight w:val="none"/>
                <w:shd w:val="clear" w:color="auto" w:fill="auto"/>
              </w:rPr>
              <w:sym w:font="Wingdings" w:char="00FE"/>
            </w:r>
            <w:r>
              <w:rPr>
                <w:rFonts w:hint="eastAsia"/>
                <w:color w:val="auto"/>
                <w:highlight w:val="none"/>
                <w:shd w:val="clear" w:color="auto" w:fill="auto"/>
                <w:lang w:val="en-US" w:eastAsia="zh-CN"/>
              </w:rPr>
              <w:t>符合</w:t>
            </w:r>
          </w:p>
          <w:p>
            <w:pPr>
              <w:rPr>
                <w:color w:val="auto"/>
                <w:highlight w:val="none"/>
                <w:shd w:val="clear" w:color="auto" w:fill="auto"/>
              </w:rPr>
            </w:pPr>
            <w:r>
              <w:rPr>
                <w:color w:val="auto"/>
                <w:highlight w:val="none"/>
                <w:shd w:val="clear" w:color="auto" w:fill="auto"/>
              </w:rPr>
              <w:sym w:font="Wingdings" w:char="00A8"/>
            </w:r>
            <w:r>
              <w:rPr>
                <w:rFonts w:hint="eastAsia"/>
                <w:color w:val="auto"/>
                <w:highlight w:val="none"/>
                <w:shd w:val="clear" w:color="auto" w:fill="auto"/>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822" w:hRule="atLeast"/>
        </w:trPr>
        <w:tc>
          <w:tcPr>
            <w:tcW w:w="2154" w:type="dxa"/>
            <w:vMerge w:val="continue"/>
            <w:shd w:val="clear" w:color="auto" w:fill="auto"/>
          </w:tcPr>
          <w:p>
            <w:pPr>
              <w:rPr>
                <w:color w:val="auto"/>
                <w:highlight w:val="none"/>
                <w:shd w:val="clear" w:color="auto" w:fill="auto"/>
              </w:rPr>
            </w:pPr>
          </w:p>
        </w:tc>
        <w:tc>
          <w:tcPr>
            <w:tcW w:w="960" w:type="dxa"/>
            <w:vMerge w:val="continue"/>
            <w:shd w:val="clear" w:color="auto" w:fill="auto"/>
          </w:tcPr>
          <w:p>
            <w:pPr>
              <w:rPr>
                <w:color w:val="auto"/>
                <w:highlight w:val="none"/>
                <w:shd w:val="clear" w:color="auto" w:fill="auto"/>
              </w:rPr>
            </w:pPr>
          </w:p>
        </w:tc>
        <w:tc>
          <w:tcPr>
            <w:tcW w:w="744" w:type="dxa"/>
            <w:shd w:val="clear" w:color="auto" w:fill="auto"/>
            <w:vAlign w:val="top"/>
          </w:tcPr>
          <w:p>
            <w:pPr>
              <w:rPr>
                <w:rFonts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运行证据</w:t>
            </w:r>
          </w:p>
        </w:tc>
        <w:tc>
          <w:tcPr>
            <w:tcW w:w="9269"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shd w:val="clear" w:color="auto" w:fill="auto"/>
                <w:vertAlign w:val="baseline"/>
                <w:lang w:val="en-US" w:eastAsia="zh-CN"/>
              </w:rPr>
            </w:pPr>
            <w:r>
              <w:rPr>
                <w:rFonts w:hint="eastAsia"/>
                <w:color w:val="auto"/>
                <w:szCs w:val="21"/>
                <w:highlight w:val="none"/>
                <w:shd w:val="clear" w:color="auto" w:fill="auto"/>
                <w:lang w:val="en-US" w:eastAsia="zh-CN"/>
              </w:rPr>
              <w:t xml:space="preserve"> </w:t>
            </w:r>
            <w:r>
              <w:rPr>
                <w:rFonts w:hint="eastAsia"/>
                <w:color w:val="auto"/>
                <w:highlight w:val="none"/>
                <w:shd w:val="clear" w:color="auto" w:fill="auto"/>
                <w:vertAlign w:val="baseline"/>
              </w:rPr>
              <w:t>最高管理者制定</w:t>
            </w:r>
            <w:r>
              <w:rPr>
                <w:rFonts w:hint="eastAsia"/>
                <w:color w:val="auto"/>
                <w:highlight w:val="none"/>
                <w:shd w:val="clear" w:color="auto" w:fill="auto"/>
                <w:vertAlign w:val="baseline"/>
                <w:lang w:val="en-US" w:eastAsia="zh-CN"/>
              </w:rPr>
              <w:t>了文件化的环境和职业健康体系</w:t>
            </w:r>
            <w:r>
              <w:rPr>
                <w:rFonts w:hint="eastAsia"/>
                <w:color w:val="auto"/>
                <w:highlight w:val="none"/>
                <w:shd w:val="clear" w:color="auto" w:fill="auto"/>
                <w:vertAlign w:val="baseline"/>
              </w:rPr>
              <w:t>方针</w:t>
            </w:r>
            <w:r>
              <w:rPr>
                <w:rFonts w:hint="eastAsia"/>
                <w:color w:val="auto"/>
                <w:highlight w:val="none"/>
                <w:shd w:val="clear" w:color="auto" w:fill="auto"/>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color w:val="auto"/>
                <w:szCs w:val="18"/>
                <w:highlight w:val="none"/>
                <w:u w:val="single"/>
                <w:shd w:val="clear" w:color="auto" w:fill="auto"/>
                <w:lang w:val="en-US" w:eastAsia="zh-CN"/>
              </w:rPr>
            </w:pPr>
            <w:r>
              <w:rPr>
                <w:rFonts w:hint="eastAsia"/>
                <w:color w:val="auto"/>
                <w:szCs w:val="18"/>
                <w:highlight w:val="none"/>
                <w:u w:val="single"/>
                <w:shd w:val="clear" w:color="auto" w:fill="auto"/>
                <w:lang w:val="en-US" w:eastAsia="zh-CN"/>
              </w:rPr>
              <w:t>环境管理体系：节能治废，预防污染，教育全员，持续发展；</w:t>
            </w:r>
          </w:p>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u w:val="single"/>
                <w:shd w:val="clear" w:color="auto" w:fill="auto"/>
                <w:vertAlign w:val="baseline"/>
                <w:lang w:val="en-US" w:eastAsia="zh-CN"/>
              </w:rPr>
            </w:pPr>
            <w:r>
              <w:rPr>
                <w:rFonts w:hint="eastAsia"/>
                <w:color w:val="auto"/>
                <w:szCs w:val="18"/>
                <w:highlight w:val="none"/>
                <w:u w:val="single"/>
                <w:shd w:val="clear" w:color="auto" w:fill="auto"/>
                <w:lang w:val="en-US" w:eastAsia="zh-CN"/>
              </w:rPr>
              <w:t>职业健康管理体系：</w:t>
            </w:r>
            <w:r>
              <w:rPr>
                <w:rFonts w:hint="eastAsia"/>
                <w:color w:val="auto"/>
                <w:szCs w:val="18"/>
                <w:highlight w:val="none"/>
                <w:u w:val="single"/>
                <w:shd w:val="clear" w:color="auto" w:fill="auto"/>
              </w:rPr>
              <w:t>消除隐患、降低风险；预防为主、安全健康；遵纪守法，持续发展</w:t>
            </w:r>
            <w:r>
              <w:rPr>
                <w:rFonts w:hint="eastAsia"/>
                <w:color w:val="auto"/>
                <w:szCs w:val="22"/>
                <w:highlight w:val="none"/>
                <w:u w:val="single"/>
                <w:shd w:val="clear" w:color="auto" w:fill="auto"/>
                <w:vertAlign w:val="baseline"/>
                <w:lang w:val="en-US" w:eastAsia="zh-CN"/>
              </w:rPr>
              <w:t xml:space="preserve">          </w:t>
            </w:r>
            <w:r>
              <w:rPr>
                <w:rFonts w:hint="eastAsia"/>
                <w:color w:val="auto"/>
                <w:highlight w:val="none"/>
                <w:u w:val="single"/>
                <w:shd w:val="clear" w:color="auto" w:fill="auto"/>
                <w:vertAlign w:val="baseline"/>
                <w:lang w:val="en-US" w:eastAsia="zh-CN"/>
              </w:rPr>
              <w:t xml:space="preserve">                                             </w:t>
            </w:r>
          </w:p>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color w:val="auto"/>
                <w:spacing w:val="0"/>
                <w:w w:val="100"/>
                <w:position w:val="0"/>
                <w:highlight w:val="none"/>
                <w:shd w:val="clear" w:color="auto" w:fill="auto"/>
              </w:rPr>
              <w:t>适合于组织的宗旨和所处的</w:t>
            </w:r>
            <w:r>
              <w:rPr>
                <w:rFonts w:hint="eastAsia"/>
                <w:color w:val="auto"/>
                <w:spacing w:val="0"/>
                <w:w w:val="100"/>
                <w:position w:val="0"/>
                <w:highlight w:val="none"/>
                <w:shd w:val="clear" w:color="auto" w:fill="auto"/>
                <w:lang w:eastAsia="zh-CN"/>
              </w:rPr>
              <w:t>环境和职业健康</w:t>
            </w:r>
            <w:r>
              <w:rPr>
                <w:color w:val="auto"/>
                <w:spacing w:val="0"/>
                <w:w w:val="100"/>
                <w:position w:val="0"/>
                <w:highlight w:val="none"/>
                <w:shd w:val="clear" w:color="auto" w:fill="auto"/>
                <w:lang w:val="zh-CN" w:eastAsia="zh-CN" w:bidi="zh-CN"/>
              </w:rPr>
              <w:t>.包括</w:t>
            </w:r>
            <w:r>
              <w:rPr>
                <w:color w:val="auto"/>
                <w:spacing w:val="0"/>
                <w:w w:val="100"/>
                <w:position w:val="0"/>
                <w:highlight w:val="none"/>
                <w:shd w:val="clear" w:color="auto" w:fill="auto"/>
              </w:rPr>
              <w:t>其活动、产品和服务的性质、规模和</w:t>
            </w:r>
            <w:r>
              <w:rPr>
                <w:rFonts w:hint="eastAsia"/>
                <w:color w:val="auto"/>
                <w:spacing w:val="0"/>
                <w:w w:val="100"/>
                <w:position w:val="0"/>
                <w:highlight w:val="none"/>
                <w:shd w:val="clear" w:color="auto" w:fill="auto"/>
                <w:lang w:eastAsia="zh-CN"/>
              </w:rPr>
              <w:t>环境和职业健康</w:t>
            </w:r>
            <w:r>
              <w:rPr>
                <w:color w:val="auto"/>
                <w:spacing w:val="0"/>
                <w:w w:val="100"/>
                <w:position w:val="0"/>
                <w:highlight w:val="none"/>
                <w:shd w:val="clear" w:color="auto" w:fill="auto"/>
              </w:rPr>
              <w:t>影响</w:t>
            </w:r>
          </w:p>
          <w:p>
            <w:pPr>
              <w:rPr>
                <w:rFonts w:hint="eastAsia"/>
                <w:color w:val="auto"/>
                <w:highlight w:val="none"/>
                <w:shd w:val="clear" w:color="auto" w:fill="auto"/>
                <w:vertAlign w:val="baseline"/>
                <w:lang w:val="en-GB" w:eastAsia="zh-CN"/>
              </w:rPr>
            </w:pPr>
            <w:r>
              <w:rPr>
                <w:rFonts w:hint="eastAsia"/>
                <w:color w:val="auto"/>
                <w:highlight w:val="none"/>
                <w:shd w:val="clear" w:color="auto" w:fill="auto"/>
                <w:lang w:eastAsia="zh-CN"/>
              </w:rPr>
              <w:t>☑</w:t>
            </w:r>
            <w:r>
              <w:rPr>
                <w:color w:val="auto"/>
                <w:spacing w:val="0"/>
                <w:w w:val="100"/>
                <w:position w:val="0"/>
                <w:highlight w:val="none"/>
                <w:shd w:val="clear" w:color="auto" w:fill="auto"/>
              </w:rPr>
              <w:t>为制定</w:t>
            </w:r>
            <w:r>
              <w:rPr>
                <w:rFonts w:hint="eastAsia"/>
                <w:color w:val="auto"/>
                <w:spacing w:val="0"/>
                <w:w w:val="100"/>
                <w:position w:val="0"/>
                <w:highlight w:val="none"/>
                <w:shd w:val="clear" w:color="auto" w:fill="auto"/>
                <w:lang w:eastAsia="zh-CN"/>
              </w:rPr>
              <w:t>环境和职业健康</w:t>
            </w:r>
            <w:r>
              <w:rPr>
                <w:color w:val="auto"/>
                <w:spacing w:val="0"/>
                <w:w w:val="100"/>
                <w:position w:val="0"/>
                <w:highlight w:val="none"/>
                <w:shd w:val="clear" w:color="auto" w:fill="auto"/>
              </w:rPr>
              <w:t>目标提供框架</w:t>
            </w:r>
            <w:r>
              <w:rPr>
                <w:rFonts w:hint="eastAsia"/>
                <w:color w:val="auto"/>
                <w:highlight w:val="none"/>
                <w:shd w:val="clear" w:color="auto" w:fill="auto"/>
                <w:vertAlign w:val="baseline"/>
                <w:lang w:val="en-GB" w:eastAsia="zh-CN"/>
              </w:rPr>
              <w:t>。</w:t>
            </w:r>
          </w:p>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color w:val="auto"/>
                <w:spacing w:val="0"/>
                <w:w w:val="100"/>
                <w:position w:val="0"/>
                <w:highlight w:val="none"/>
                <w:shd w:val="clear" w:color="auto" w:fill="auto"/>
              </w:rPr>
              <w:t>包括保护</w:t>
            </w:r>
            <w:r>
              <w:rPr>
                <w:rFonts w:hint="eastAsia"/>
                <w:color w:val="auto"/>
                <w:spacing w:val="0"/>
                <w:w w:val="100"/>
                <w:position w:val="0"/>
                <w:highlight w:val="none"/>
                <w:shd w:val="clear" w:color="auto" w:fill="auto"/>
                <w:lang w:eastAsia="zh-CN"/>
              </w:rPr>
              <w:t>环境和职业健康</w:t>
            </w:r>
            <w:r>
              <w:rPr>
                <w:color w:val="auto"/>
                <w:spacing w:val="0"/>
                <w:w w:val="100"/>
                <w:position w:val="0"/>
                <w:highlight w:val="none"/>
                <w:shd w:val="clear" w:color="auto" w:fill="auto"/>
              </w:rPr>
              <w:t>的承诺，其中包含污染预防及其他与组织所处</w:t>
            </w:r>
            <w:r>
              <w:rPr>
                <w:rFonts w:hint="eastAsia"/>
                <w:color w:val="auto"/>
                <w:spacing w:val="0"/>
                <w:w w:val="100"/>
                <w:position w:val="0"/>
                <w:highlight w:val="none"/>
                <w:shd w:val="clear" w:color="auto" w:fill="auto"/>
                <w:lang w:eastAsia="zh-CN"/>
              </w:rPr>
              <w:t>环境和职业健康</w:t>
            </w:r>
            <w:r>
              <w:rPr>
                <w:color w:val="auto"/>
                <w:spacing w:val="0"/>
                <w:w w:val="100"/>
                <w:position w:val="0"/>
                <w:highlight w:val="none"/>
                <w:shd w:val="clear" w:color="auto" w:fill="auto"/>
              </w:rPr>
              <w:t>有关的特定承诺</w:t>
            </w:r>
            <w:r>
              <w:rPr>
                <w:rFonts w:hint="eastAsia"/>
                <w:color w:val="auto"/>
                <w:highlight w:val="none"/>
                <w:shd w:val="clear" w:color="auto" w:fill="auto"/>
                <w:vertAlign w:val="baseline"/>
                <w:lang w:val="en-US" w:eastAsia="zh-CN"/>
              </w:rPr>
              <w:t xml:space="preserve">； </w:t>
            </w:r>
          </w:p>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包括持续改进环境和职业健康管理体系的承诺</w:t>
            </w:r>
          </w:p>
          <w:p>
            <w:pPr>
              <w:rPr>
                <w:color w:val="auto"/>
                <w:spacing w:val="0"/>
                <w:w w:val="100"/>
                <w:position w:val="0"/>
                <w:highlight w:val="none"/>
                <w:shd w:val="clear" w:color="auto" w:fill="auto"/>
              </w:rPr>
            </w:pPr>
            <w:r>
              <w:rPr>
                <w:rFonts w:hint="eastAsia"/>
                <w:color w:val="auto"/>
                <w:highlight w:val="none"/>
                <w:shd w:val="clear" w:color="auto" w:fill="auto"/>
                <w:lang w:eastAsia="zh-CN"/>
              </w:rPr>
              <w:t>☑</w:t>
            </w:r>
            <w:r>
              <w:rPr>
                <w:color w:val="auto"/>
                <w:spacing w:val="0"/>
                <w:w w:val="100"/>
                <w:position w:val="0"/>
                <w:highlight w:val="none"/>
                <w:shd w:val="clear" w:color="auto" w:fill="auto"/>
              </w:rPr>
              <w:t>包括履行其合规义务的承诺</w:t>
            </w:r>
          </w:p>
          <w:p>
            <w:pPr>
              <w:rPr>
                <w:color w:val="auto"/>
                <w:spacing w:val="0"/>
                <w:w w:val="100"/>
                <w:position w:val="0"/>
                <w:highlight w:val="none"/>
                <w:shd w:val="clear" w:color="auto" w:fill="auto"/>
              </w:rPr>
            </w:pPr>
            <w:r>
              <w:rPr>
                <w:rFonts w:hint="eastAsia"/>
                <w:color w:val="auto"/>
                <w:highlight w:val="none"/>
                <w:shd w:val="clear" w:color="auto" w:fill="auto"/>
                <w:lang w:eastAsia="zh-CN"/>
              </w:rPr>
              <w:t>☑</w:t>
            </w:r>
            <w:r>
              <w:rPr>
                <w:color w:val="auto"/>
                <w:spacing w:val="0"/>
                <w:w w:val="100"/>
                <w:position w:val="0"/>
                <w:highlight w:val="none"/>
                <w:shd w:val="clear" w:color="auto" w:fill="auto"/>
              </w:rPr>
              <w:t>包括持续改进</w:t>
            </w:r>
            <w:r>
              <w:rPr>
                <w:rFonts w:hint="eastAsia"/>
                <w:color w:val="auto"/>
                <w:spacing w:val="0"/>
                <w:w w:val="100"/>
                <w:position w:val="0"/>
                <w:highlight w:val="none"/>
                <w:shd w:val="clear" w:color="auto" w:fill="auto"/>
                <w:lang w:eastAsia="zh-CN"/>
              </w:rPr>
              <w:t>环境和职业健康</w:t>
            </w:r>
            <w:r>
              <w:rPr>
                <w:color w:val="auto"/>
                <w:spacing w:val="0"/>
                <w:w w:val="100"/>
                <w:position w:val="0"/>
                <w:highlight w:val="none"/>
                <w:shd w:val="clear" w:color="auto" w:fill="auto"/>
              </w:rPr>
              <w:t>管理体系以提升</w:t>
            </w:r>
            <w:r>
              <w:rPr>
                <w:rFonts w:hint="eastAsia"/>
                <w:color w:val="auto"/>
                <w:spacing w:val="0"/>
                <w:w w:val="100"/>
                <w:position w:val="0"/>
                <w:highlight w:val="none"/>
                <w:shd w:val="clear" w:color="auto" w:fill="auto"/>
                <w:lang w:eastAsia="zh-CN"/>
              </w:rPr>
              <w:t>环境和职业健康</w:t>
            </w:r>
            <w:r>
              <w:rPr>
                <w:color w:val="auto"/>
                <w:spacing w:val="0"/>
                <w:w w:val="100"/>
                <w:position w:val="0"/>
                <w:highlight w:val="none"/>
                <w:shd w:val="clear" w:color="auto" w:fill="auto"/>
              </w:rPr>
              <w:t>绩效的</w:t>
            </w:r>
            <w:r>
              <w:rPr>
                <w:color w:val="auto"/>
                <w:spacing w:val="0"/>
                <w:w w:val="100"/>
                <w:position w:val="0"/>
                <w:highlight w:val="none"/>
                <w:shd w:val="clear" w:color="auto" w:fill="auto"/>
                <w:lang w:val="zh-CN" w:eastAsia="zh-CN" w:bidi="zh-CN"/>
              </w:rPr>
              <w:t>承诺</w:t>
            </w:r>
          </w:p>
          <w:p>
            <w:pPr>
              <w:rPr>
                <w:rFonts w:hint="eastAsia"/>
                <w:color w:val="auto"/>
                <w:highlight w:val="none"/>
                <w:shd w:val="clear" w:color="auto" w:fill="auto"/>
                <w:lang w:eastAsia="zh-CN"/>
              </w:rPr>
            </w:pPr>
          </w:p>
          <w:p>
            <w:pPr>
              <w:rPr>
                <w:rFonts w:hint="default"/>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在组织内得到沟通、理解和应用，通过：</w:t>
            </w: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展板</w:t>
            </w:r>
            <w:r>
              <w:rPr>
                <w:rFonts w:hint="eastAsia"/>
                <w:color w:val="auto"/>
                <w:highlight w:val="none"/>
                <w:shd w:val="clear" w:color="auto" w:fill="auto"/>
                <w:lang w:val="en-US" w:eastAsia="zh-CN"/>
              </w:rPr>
              <w:t xml:space="preserve">  </w:t>
            </w: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标语</w:t>
            </w:r>
            <w:r>
              <w:rPr>
                <w:rFonts w:hint="eastAsia"/>
                <w:color w:val="auto"/>
                <w:highlight w:val="none"/>
                <w:shd w:val="clear" w:color="auto" w:fill="auto"/>
                <w:lang w:val="en-US" w:eastAsia="zh-CN"/>
              </w:rPr>
              <w:t xml:space="preserve">  </w:t>
            </w: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会议  </w:t>
            </w: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文件发放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其他</w:t>
            </w:r>
            <w:r>
              <w:rPr>
                <w:rFonts w:hint="eastAsia"/>
                <w:color w:val="auto"/>
                <w:highlight w:val="none"/>
                <w:shd w:val="clear" w:color="auto" w:fill="auto"/>
                <w:vertAlign w:val="baseline"/>
                <w:lang w:val="en-US" w:eastAsia="zh-CN"/>
              </w:rPr>
              <w:t xml:space="preserve">  </w:t>
            </w:r>
          </w:p>
          <w:p>
            <w:pPr>
              <w:rPr>
                <w:rFonts w:hint="default"/>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在相关方有需要时提供。通过：</w:t>
            </w: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网站 </w:t>
            </w: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宣传册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其他</w:t>
            </w:r>
          </w:p>
          <w:p>
            <w:pPr>
              <w:rPr>
                <w:rFonts w:hint="eastAsia"/>
                <w:color w:val="auto"/>
                <w:highlight w:val="none"/>
                <w:shd w:val="clear" w:color="auto" w:fill="auto"/>
                <w:vertAlign w:val="baseline"/>
                <w:lang w:val="en-US" w:eastAsia="zh-CN"/>
              </w:rPr>
            </w:pPr>
          </w:p>
        </w:tc>
        <w:tc>
          <w:tcPr>
            <w:tcW w:w="1582" w:type="dxa"/>
            <w:vMerge w:val="continue"/>
            <w:shd w:val="clear" w:color="auto" w:fill="auto"/>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43" w:hRule="atLeast"/>
        </w:trPr>
        <w:tc>
          <w:tcPr>
            <w:tcW w:w="2154" w:type="dxa"/>
            <w:vMerge w:val="restart"/>
            <w:shd w:val="clear" w:color="auto" w:fill="auto"/>
          </w:tcPr>
          <w:p>
            <w:pPr>
              <w:rPr>
                <w:rFonts w:hint="eastAsia"/>
                <w:color w:val="auto"/>
                <w:highlight w:val="none"/>
                <w:shd w:val="clear" w:color="auto" w:fill="auto"/>
              </w:rPr>
            </w:pPr>
            <w:r>
              <w:rPr>
                <w:rFonts w:hint="eastAsia"/>
                <w:color w:val="auto"/>
                <w:highlight w:val="none"/>
                <w:shd w:val="clear" w:color="auto" w:fill="auto"/>
              </w:rPr>
              <w:t>组织的</w:t>
            </w:r>
            <w:r>
              <w:rPr>
                <w:rFonts w:hint="eastAsia"/>
                <w:color w:val="auto"/>
                <w:highlight w:val="none"/>
                <w:shd w:val="clear" w:color="auto" w:fill="auto"/>
                <w:lang w:val="en-US" w:eastAsia="zh-CN"/>
              </w:rPr>
              <w:t>角色</w:t>
            </w:r>
            <w:r>
              <w:rPr>
                <w:rFonts w:hint="eastAsia"/>
                <w:color w:val="auto"/>
                <w:highlight w:val="none"/>
                <w:shd w:val="clear" w:color="auto" w:fill="auto"/>
              </w:rPr>
              <w:t>、职责和权限</w:t>
            </w:r>
          </w:p>
          <w:p>
            <w:pPr>
              <w:rPr>
                <w:color w:val="auto"/>
                <w:highlight w:val="none"/>
                <w:shd w:val="clear" w:color="auto" w:fill="auto"/>
              </w:rPr>
            </w:pPr>
          </w:p>
        </w:tc>
        <w:tc>
          <w:tcPr>
            <w:tcW w:w="960" w:type="dxa"/>
            <w:vMerge w:val="restart"/>
            <w:shd w:val="clear" w:color="auto" w:fill="auto"/>
          </w:tcPr>
          <w:p>
            <w:pPr>
              <w:rPr>
                <w:color w:val="auto"/>
                <w:highlight w:val="none"/>
                <w:shd w:val="clear" w:color="auto" w:fill="auto"/>
              </w:rPr>
            </w:pPr>
            <w:r>
              <w:rPr>
                <w:rFonts w:hint="eastAsia"/>
                <w:color w:val="auto"/>
                <w:highlight w:val="none"/>
                <w:shd w:val="clear" w:color="auto" w:fill="auto"/>
                <w:lang w:val="en-US" w:eastAsia="zh-CN"/>
              </w:rPr>
              <w:t>EO</w:t>
            </w:r>
            <w:r>
              <w:rPr>
                <w:rFonts w:hint="eastAsia"/>
                <w:color w:val="auto"/>
                <w:highlight w:val="none"/>
                <w:shd w:val="clear" w:color="auto" w:fill="auto"/>
              </w:rPr>
              <w:t>5.3  </w:t>
            </w:r>
          </w:p>
        </w:tc>
        <w:tc>
          <w:tcPr>
            <w:tcW w:w="744" w:type="dxa"/>
            <w:shd w:val="clear" w:color="auto" w:fill="auto"/>
            <w:vAlign w:val="top"/>
          </w:tcPr>
          <w:p>
            <w:pPr>
              <w:rPr>
                <w:rFonts w:hint="default"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文件名称</w:t>
            </w:r>
          </w:p>
        </w:tc>
        <w:tc>
          <w:tcPr>
            <w:tcW w:w="9269" w:type="dxa"/>
            <w:shd w:val="clear" w:color="auto" w:fill="auto"/>
          </w:tcPr>
          <w:p>
            <w:pPr>
              <w:rPr>
                <w:rFonts w:hint="eastAsia"/>
                <w:color w:val="auto"/>
                <w:highlight w:val="none"/>
                <w:shd w:val="clear" w:color="auto" w:fill="auto"/>
                <w:lang w:val="en-US" w:eastAsia="zh-CN"/>
              </w:rPr>
            </w:pPr>
            <w:r>
              <w:rPr>
                <w:rFonts w:hint="eastAsia"/>
                <w:color w:val="auto"/>
                <w:highlight w:val="none"/>
                <w:shd w:val="clear" w:color="auto" w:fill="auto"/>
                <w:lang w:val="en-US" w:eastAsia="zh-CN"/>
              </w:rPr>
              <w:t>如：</w:t>
            </w:r>
            <w:r>
              <w:rPr>
                <w:rFonts w:hint="eastAsia"/>
                <w:color w:val="auto"/>
                <w:highlight w:val="none"/>
                <w:shd w:val="clear" w:color="auto" w:fill="auto"/>
                <w:lang w:eastAsia="zh-CN"/>
              </w:rPr>
              <w:t>☑</w:t>
            </w:r>
            <w:r>
              <w:rPr>
                <w:rFonts w:hint="eastAsia"/>
                <w:color w:val="auto"/>
                <w:highlight w:val="none"/>
                <w:shd w:val="clear" w:color="auto" w:fill="auto"/>
                <w:lang w:val="en-US" w:eastAsia="zh-CN"/>
              </w:rPr>
              <w:t>管理手册第5.3章</w:t>
            </w:r>
          </w:p>
        </w:tc>
        <w:tc>
          <w:tcPr>
            <w:tcW w:w="1582" w:type="dxa"/>
            <w:vMerge w:val="restart"/>
            <w:shd w:val="clear" w:color="auto" w:fill="auto"/>
          </w:tcPr>
          <w:p>
            <w:pPr>
              <w:rPr>
                <w:rFonts w:hint="eastAsia"/>
                <w:color w:val="auto"/>
                <w:highlight w:val="none"/>
                <w:shd w:val="clear" w:color="auto" w:fill="auto"/>
                <w:lang w:val="en-US" w:eastAsia="zh-CN"/>
              </w:rPr>
            </w:pPr>
            <w:r>
              <w:rPr>
                <w:color w:val="auto"/>
                <w:highlight w:val="none"/>
                <w:shd w:val="clear" w:color="auto" w:fill="auto"/>
              </w:rPr>
              <w:sym w:font="Wingdings" w:char="00FE"/>
            </w:r>
            <w:r>
              <w:rPr>
                <w:rFonts w:hint="eastAsia"/>
                <w:color w:val="auto"/>
                <w:highlight w:val="none"/>
                <w:shd w:val="clear" w:color="auto" w:fill="auto"/>
                <w:lang w:val="en-US" w:eastAsia="zh-CN"/>
              </w:rPr>
              <w:t>符合</w:t>
            </w:r>
          </w:p>
          <w:p>
            <w:pPr>
              <w:rPr>
                <w:color w:val="auto"/>
                <w:highlight w:val="none"/>
                <w:shd w:val="clear" w:color="auto" w:fill="auto"/>
              </w:rPr>
            </w:pPr>
            <w:r>
              <w:rPr>
                <w:color w:val="auto"/>
                <w:highlight w:val="none"/>
                <w:shd w:val="clear" w:color="auto" w:fill="auto"/>
              </w:rPr>
              <w:sym w:font="Wingdings" w:char="00A8"/>
            </w:r>
            <w:r>
              <w:rPr>
                <w:rFonts w:hint="eastAsia"/>
                <w:color w:val="auto"/>
                <w:highlight w:val="none"/>
                <w:shd w:val="clear" w:color="auto" w:fill="auto"/>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822" w:hRule="atLeast"/>
        </w:trPr>
        <w:tc>
          <w:tcPr>
            <w:tcW w:w="2154" w:type="dxa"/>
            <w:vMerge w:val="continue"/>
            <w:shd w:val="clear" w:color="auto" w:fill="auto"/>
          </w:tcPr>
          <w:p>
            <w:pPr>
              <w:rPr>
                <w:color w:val="auto"/>
                <w:highlight w:val="none"/>
                <w:shd w:val="clear" w:color="auto" w:fill="auto"/>
              </w:rPr>
            </w:pPr>
          </w:p>
        </w:tc>
        <w:tc>
          <w:tcPr>
            <w:tcW w:w="960" w:type="dxa"/>
            <w:vMerge w:val="continue"/>
            <w:shd w:val="clear" w:color="auto" w:fill="auto"/>
          </w:tcPr>
          <w:p>
            <w:pPr>
              <w:rPr>
                <w:color w:val="auto"/>
                <w:highlight w:val="none"/>
                <w:shd w:val="clear" w:color="auto" w:fill="auto"/>
              </w:rPr>
            </w:pPr>
          </w:p>
        </w:tc>
        <w:tc>
          <w:tcPr>
            <w:tcW w:w="744" w:type="dxa"/>
            <w:shd w:val="clear" w:color="auto" w:fill="auto"/>
            <w:vAlign w:val="top"/>
          </w:tcPr>
          <w:p>
            <w:pPr>
              <w:rPr>
                <w:rFonts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运行证据</w:t>
            </w:r>
          </w:p>
        </w:tc>
        <w:tc>
          <w:tcPr>
            <w:tcW w:w="9269"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eastAsia="zh-CN"/>
              </w:rPr>
            </w:pPr>
            <w:r>
              <w:rPr>
                <w:rFonts w:hint="eastAsia"/>
                <w:color w:val="auto"/>
                <w:highlight w:val="none"/>
                <w:shd w:val="clear" w:color="auto" w:fill="auto"/>
                <w:vertAlign w:val="baseline"/>
              </w:rPr>
              <w:t>最高管理者确</w:t>
            </w:r>
            <w:r>
              <w:rPr>
                <w:rFonts w:hint="eastAsia"/>
                <w:color w:val="auto"/>
                <w:highlight w:val="none"/>
                <w:shd w:val="clear" w:color="auto" w:fill="auto"/>
                <w:vertAlign w:val="baseline"/>
                <w:lang w:val="en-US" w:eastAsia="zh-CN"/>
              </w:rPr>
              <w:t>定了</w:t>
            </w:r>
            <w:r>
              <w:rPr>
                <w:rFonts w:hint="eastAsia"/>
                <w:color w:val="auto"/>
                <w:highlight w:val="none"/>
                <w:shd w:val="clear" w:color="auto" w:fill="auto"/>
                <w:vertAlign w:val="baseline"/>
              </w:rPr>
              <w:t>组织</w:t>
            </w:r>
            <w:r>
              <w:rPr>
                <w:rFonts w:hint="eastAsia"/>
                <w:color w:val="auto"/>
                <w:highlight w:val="none"/>
                <w:shd w:val="clear" w:color="auto" w:fill="auto"/>
                <w:vertAlign w:val="baseline"/>
                <w:lang w:val="en-US" w:eastAsia="zh-CN"/>
              </w:rPr>
              <w:t>架构及</w:t>
            </w:r>
            <w:r>
              <w:rPr>
                <w:rFonts w:hint="eastAsia"/>
                <w:color w:val="auto"/>
                <w:highlight w:val="none"/>
                <w:shd w:val="clear" w:color="auto" w:fill="auto"/>
                <w:vertAlign w:val="baseline"/>
              </w:rPr>
              <w:t>相关岗位的职责、权限</w:t>
            </w:r>
            <w:r>
              <w:rPr>
                <w:rFonts w:hint="eastAsia"/>
                <w:color w:val="auto"/>
                <w:highlight w:val="none"/>
                <w:shd w:val="clear" w:color="auto" w:fill="auto"/>
                <w:vertAlign w:val="baseline"/>
                <w:lang w:eastAsia="zh-CN"/>
              </w:rPr>
              <w:t>，</w:t>
            </w:r>
            <w:r>
              <w:rPr>
                <w:rFonts w:hint="eastAsia"/>
                <w:color w:val="auto"/>
                <w:highlight w:val="none"/>
                <w:shd w:val="clear" w:color="auto" w:fill="auto"/>
                <w:vertAlign w:val="baseline"/>
                <w:lang w:val="en-US" w:eastAsia="zh-CN"/>
              </w:rPr>
              <w:t>并进行了全员的</w:t>
            </w:r>
            <w:r>
              <w:rPr>
                <w:rFonts w:hint="eastAsia"/>
                <w:color w:val="auto"/>
                <w:highlight w:val="none"/>
                <w:shd w:val="clear" w:color="auto" w:fill="auto"/>
                <w:vertAlign w:val="baseline"/>
              </w:rPr>
              <w:t>沟通和理解</w:t>
            </w:r>
            <w:r>
              <w:rPr>
                <w:rFonts w:hint="eastAsia"/>
                <w:color w:val="auto"/>
                <w:highlight w:val="none"/>
                <w:shd w:val="clear" w:color="auto" w:fill="auto"/>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如：</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环境和职业健康管理体系策划和推动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行政部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生产/服务设计开发过程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技术开发部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shd w:val="clear" w:color="auto" w:fill="auto"/>
                      <w:vertAlign w:val="baseline"/>
                      <w:lang w:val="en-US" w:eastAsia="zh-CN"/>
                    </w:rPr>
                  </w:pPr>
                  <w:r>
                    <w:rPr>
                      <w:rFonts w:hint="eastAsia" w:cs="Times New Roman"/>
                      <w:color w:val="auto"/>
                      <w:kern w:val="2"/>
                      <w:sz w:val="21"/>
                      <w:highlight w:val="none"/>
                      <w:shd w:val="clear" w:color="auto" w:fill="auto"/>
                      <w:vertAlign w:val="baseline"/>
                      <w:lang w:val="en-US" w:eastAsia="zh-CN" w:bidi="ar-SA"/>
                    </w:rPr>
                    <w:t>员工代表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行政部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生产/服务提供过程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生产工程部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外部供方控制</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生产工程部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s="Times New Roman"/>
                      <w:color w:val="auto"/>
                      <w:kern w:val="2"/>
                      <w:sz w:val="21"/>
                      <w:highlight w:val="none"/>
                      <w:shd w:val="clear" w:color="auto" w:fill="auto"/>
                      <w:vertAlign w:val="baseline"/>
                      <w:lang w:val="en-US" w:eastAsia="zh-CN" w:bidi="ar-SA"/>
                    </w:rPr>
                    <w:t>产品/服务放行</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质量管理部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消防</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行政部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p>
              </w:tc>
            </w:tr>
          </w:tbl>
          <w:p>
            <w:pPr>
              <w:rPr>
                <w:rFonts w:hint="eastAsia"/>
                <w:color w:val="auto"/>
                <w:highlight w:val="none"/>
                <w:shd w:val="clear" w:color="auto" w:fill="auto"/>
              </w:rPr>
            </w:pPr>
          </w:p>
          <w:p>
            <w:pPr>
              <w:rPr>
                <w:rFonts w:hint="default" w:eastAsia="宋体"/>
                <w:color w:val="auto"/>
                <w:highlight w:val="none"/>
                <w:shd w:val="clear" w:color="auto" w:fill="auto"/>
                <w:lang w:val="en-US" w:eastAsia="zh-CN"/>
              </w:rPr>
            </w:pPr>
            <w:r>
              <w:rPr>
                <w:rFonts w:hint="eastAsia"/>
                <w:color w:val="auto"/>
                <w:highlight w:val="none"/>
                <w:shd w:val="clear" w:color="auto" w:fill="auto"/>
                <w:lang w:val="en-US" w:eastAsia="zh-CN"/>
              </w:rPr>
              <w:t>向最高管理者汇报，</w:t>
            </w: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管理者代表：</w:t>
            </w:r>
            <w:r>
              <w:rPr>
                <w:rFonts w:hint="eastAsia"/>
                <w:color w:val="auto"/>
                <w:highlight w:val="none"/>
                <w:u w:val="single"/>
                <w:shd w:val="clear" w:color="auto" w:fill="auto"/>
                <w:lang w:val="en-US" w:eastAsia="zh-CN"/>
              </w:rPr>
              <w:t xml:space="preserve"> 张小民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各部门</w:t>
            </w:r>
          </w:p>
        </w:tc>
        <w:tc>
          <w:tcPr>
            <w:tcW w:w="1582" w:type="dxa"/>
            <w:vMerge w:val="continue"/>
            <w:shd w:val="clear" w:color="auto" w:fill="auto"/>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43" w:hRule="atLeast"/>
        </w:trPr>
        <w:tc>
          <w:tcPr>
            <w:tcW w:w="2154" w:type="dxa"/>
            <w:vMerge w:val="restart"/>
            <w:shd w:val="clear" w:color="auto" w:fill="auto"/>
          </w:tcPr>
          <w:p>
            <w:pPr>
              <w:rPr>
                <w:color w:val="auto"/>
                <w:highlight w:val="none"/>
                <w:shd w:val="clear" w:color="auto" w:fill="auto"/>
              </w:rPr>
            </w:pPr>
            <w:bookmarkStart w:id="1" w:name="_Toc17985666"/>
            <w:r>
              <w:rPr>
                <w:rFonts w:hint="eastAsia" w:ascii="Arial" w:hAnsi="Arial"/>
                <w:color w:val="auto"/>
                <w:highlight w:val="none"/>
                <w:shd w:val="clear" w:color="auto" w:fill="auto"/>
              </w:rPr>
              <w:t>工作人员的协商和参与</w:t>
            </w:r>
            <w:bookmarkEnd w:id="1"/>
          </w:p>
        </w:tc>
        <w:tc>
          <w:tcPr>
            <w:tcW w:w="960" w:type="dxa"/>
            <w:vMerge w:val="restart"/>
            <w:shd w:val="clear" w:color="auto" w:fill="auto"/>
          </w:tcPr>
          <w:p>
            <w:pPr>
              <w:rPr>
                <w:color w:val="auto"/>
                <w:highlight w:val="none"/>
                <w:shd w:val="clear" w:color="auto" w:fill="auto"/>
              </w:rPr>
            </w:pPr>
            <w:r>
              <w:rPr>
                <w:rFonts w:hint="eastAsia"/>
                <w:color w:val="auto"/>
                <w:highlight w:val="none"/>
                <w:shd w:val="clear" w:color="auto" w:fill="auto"/>
                <w:lang w:val="en-US" w:eastAsia="zh-CN"/>
              </w:rPr>
              <w:t>O5.4</w:t>
            </w:r>
            <w:r>
              <w:rPr>
                <w:rFonts w:hint="eastAsia"/>
                <w:color w:val="auto"/>
                <w:highlight w:val="none"/>
                <w:shd w:val="clear" w:color="auto" w:fill="auto"/>
              </w:rPr>
              <w:t>  </w:t>
            </w:r>
          </w:p>
        </w:tc>
        <w:tc>
          <w:tcPr>
            <w:tcW w:w="744" w:type="dxa"/>
            <w:shd w:val="clear" w:color="auto" w:fill="auto"/>
            <w:vAlign w:val="top"/>
          </w:tcPr>
          <w:p>
            <w:pPr>
              <w:rPr>
                <w:rFonts w:hint="default"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文件名称</w:t>
            </w:r>
          </w:p>
        </w:tc>
        <w:tc>
          <w:tcPr>
            <w:tcW w:w="9269" w:type="dxa"/>
            <w:shd w:val="clear" w:color="auto" w:fill="auto"/>
          </w:tcPr>
          <w:p>
            <w:pPr>
              <w:rPr>
                <w:rFonts w:hint="eastAsia"/>
                <w:color w:val="auto"/>
                <w:highlight w:val="none"/>
                <w:shd w:val="clear" w:color="auto" w:fill="auto"/>
                <w:lang w:val="en-US" w:eastAsia="zh-CN"/>
              </w:rPr>
            </w:pPr>
            <w:r>
              <w:rPr>
                <w:rFonts w:hint="eastAsia"/>
                <w:color w:val="auto"/>
                <w:highlight w:val="none"/>
                <w:shd w:val="clear" w:color="auto" w:fill="auto"/>
                <w:lang w:val="en-US" w:eastAsia="zh-CN"/>
              </w:rPr>
              <w:t>如：</w:t>
            </w: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管理手册第5.4章、《</w:t>
            </w:r>
            <w:r>
              <w:rPr>
                <w:rFonts w:hint="eastAsia" w:ascii="Arial" w:hAnsi="Arial"/>
                <w:color w:val="auto"/>
                <w:highlight w:val="none"/>
                <w:shd w:val="clear" w:color="auto" w:fill="auto"/>
              </w:rPr>
              <w:t>协商和参与</w:t>
            </w:r>
            <w:r>
              <w:rPr>
                <w:rFonts w:hint="eastAsia" w:ascii="Arial" w:hAnsi="Arial"/>
                <w:color w:val="auto"/>
                <w:highlight w:val="none"/>
                <w:shd w:val="clear" w:color="auto" w:fill="auto"/>
                <w:lang w:val="en-US" w:eastAsia="zh-CN"/>
              </w:rPr>
              <w:t>控制程序</w:t>
            </w:r>
            <w:r>
              <w:rPr>
                <w:rFonts w:hint="eastAsia"/>
                <w:color w:val="auto"/>
                <w:highlight w:val="none"/>
                <w:shd w:val="clear" w:color="auto" w:fill="auto"/>
                <w:lang w:val="en-US" w:eastAsia="zh-CN"/>
              </w:rPr>
              <w:t>》</w:t>
            </w:r>
          </w:p>
        </w:tc>
        <w:tc>
          <w:tcPr>
            <w:tcW w:w="1582" w:type="dxa"/>
            <w:vMerge w:val="restart"/>
            <w:shd w:val="clear" w:color="auto" w:fill="auto"/>
          </w:tcPr>
          <w:p>
            <w:pPr>
              <w:rPr>
                <w:rFonts w:hint="eastAsia"/>
                <w:color w:val="auto"/>
                <w:highlight w:val="none"/>
                <w:shd w:val="clear" w:color="auto" w:fill="auto"/>
                <w:lang w:val="en-US" w:eastAsia="zh-CN"/>
              </w:rPr>
            </w:pPr>
            <w:r>
              <w:rPr>
                <w:color w:val="auto"/>
                <w:highlight w:val="none"/>
                <w:shd w:val="clear" w:color="auto" w:fill="auto"/>
              </w:rPr>
              <w:sym w:font="Wingdings" w:char="00FE"/>
            </w:r>
            <w:r>
              <w:rPr>
                <w:rFonts w:hint="eastAsia"/>
                <w:color w:val="auto"/>
                <w:highlight w:val="none"/>
                <w:shd w:val="clear" w:color="auto" w:fill="auto"/>
                <w:lang w:val="en-US" w:eastAsia="zh-CN"/>
              </w:rPr>
              <w:t>符合</w:t>
            </w:r>
          </w:p>
          <w:p>
            <w:pPr>
              <w:rPr>
                <w:color w:val="auto"/>
                <w:highlight w:val="none"/>
                <w:shd w:val="clear" w:color="auto" w:fill="auto"/>
              </w:rPr>
            </w:pPr>
            <w:r>
              <w:rPr>
                <w:color w:val="auto"/>
                <w:highlight w:val="none"/>
                <w:shd w:val="clear" w:color="auto" w:fill="auto"/>
              </w:rPr>
              <w:sym w:font="Wingdings" w:char="00A8"/>
            </w:r>
            <w:r>
              <w:rPr>
                <w:rFonts w:hint="eastAsia"/>
                <w:color w:val="auto"/>
                <w:highlight w:val="none"/>
                <w:shd w:val="clear" w:color="auto" w:fill="auto"/>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190" w:hRule="atLeast"/>
        </w:trPr>
        <w:tc>
          <w:tcPr>
            <w:tcW w:w="2154" w:type="dxa"/>
            <w:vMerge w:val="continue"/>
            <w:shd w:val="clear" w:color="auto" w:fill="auto"/>
          </w:tcPr>
          <w:p>
            <w:pPr>
              <w:rPr>
                <w:color w:val="auto"/>
                <w:highlight w:val="none"/>
                <w:shd w:val="clear" w:color="auto" w:fill="auto"/>
              </w:rPr>
            </w:pPr>
          </w:p>
        </w:tc>
        <w:tc>
          <w:tcPr>
            <w:tcW w:w="960" w:type="dxa"/>
            <w:vMerge w:val="continue"/>
            <w:shd w:val="clear" w:color="auto" w:fill="auto"/>
          </w:tcPr>
          <w:p>
            <w:pPr>
              <w:rPr>
                <w:color w:val="auto"/>
                <w:highlight w:val="none"/>
                <w:shd w:val="clear" w:color="auto" w:fill="auto"/>
              </w:rPr>
            </w:pPr>
          </w:p>
        </w:tc>
        <w:tc>
          <w:tcPr>
            <w:tcW w:w="744" w:type="dxa"/>
            <w:shd w:val="clear" w:color="auto" w:fill="auto"/>
            <w:vAlign w:val="top"/>
          </w:tcPr>
          <w:p>
            <w:pPr>
              <w:rPr>
                <w:rFonts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运行证据</w:t>
            </w:r>
          </w:p>
        </w:tc>
        <w:tc>
          <w:tcPr>
            <w:tcW w:w="9269" w:type="dxa"/>
            <w:shd w:val="clear" w:color="auto" w:fill="auto"/>
          </w:tcPr>
          <w:p>
            <w:pPr>
              <w:ind w:firstLine="420"/>
              <w:rPr>
                <w:rFonts w:hint="eastAsia"/>
                <w:color w:val="auto"/>
                <w:highlight w:val="none"/>
                <w:shd w:val="clear" w:color="auto" w:fill="auto"/>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员工代表：</w:t>
            </w:r>
            <w:r>
              <w:rPr>
                <w:rFonts w:hint="eastAsia"/>
                <w:color w:val="auto"/>
                <w:highlight w:val="none"/>
                <w:u w:val="single"/>
                <w:shd w:val="clear" w:color="auto" w:fill="auto"/>
                <w:lang w:val="en-US" w:eastAsia="zh-CN"/>
              </w:rPr>
              <w:t xml:space="preserve">   朱宏明  </w:t>
            </w: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共</w:t>
            </w:r>
            <w:r>
              <w:rPr>
                <w:rFonts w:hint="eastAsia"/>
                <w:color w:val="auto"/>
                <w:highlight w:val="none"/>
                <w:u w:val="single"/>
                <w:shd w:val="clear" w:color="auto" w:fill="auto"/>
                <w:lang w:val="en-US" w:eastAsia="zh-CN"/>
              </w:rPr>
              <w:t xml:space="preserve">  1  </w:t>
            </w:r>
            <w:r>
              <w:rPr>
                <w:rFonts w:hint="eastAsia"/>
                <w:color w:val="auto"/>
                <w:highlight w:val="none"/>
                <w:shd w:val="clear" w:color="auto" w:fill="auto"/>
                <w:lang w:val="en-US" w:eastAsia="zh-CN"/>
              </w:rPr>
              <w:t>名</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34"/>
              <w:gridCol w:w="1135"/>
              <w:gridCol w:w="1560"/>
              <w:gridCol w:w="1464"/>
              <w:gridCol w:w="1379"/>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193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协商参与机制</w:t>
                  </w:r>
                </w:p>
              </w:tc>
              <w:tc>
                <w:tcPr>
                  <w:tcW w:w="1135"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协商时间</w:t>
                  </w:r>
                </w:p>
              </w:tc>
              <w:tc>
                <w:tcPr>
                  <w:tcW w:w="1560"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培训</w:t>
                  </w:r>
                </w:p>
              </w:tc>
              <w:tc>
                <w:tcPr>
                  <w:tcW w:w="1464"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资源</w:t>
                  </w:r>
                </w:p>
              </w:tc>
              <w:tc>
                <w:tcPr>
                  <w:tcW w:w="137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访问渠道</w:t>
                  </w:r>
                </w:p>
              </w:tc>
              <w:tc>
                <w:tcPr>
                  <w:tcW w:w="157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回应方式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93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选举</w:t>
                  </w:r>
                  <w:r>
                    <w:rPr>
                      <w:rFonts w:hint="eastAsia" w:cs="Times New Roman"/>
                      <w:color w:val="auto"/>
                      <w:kern w:val="2"/>
                      <w:sz w:val="21"/>
                      <w:highlight w:val="none"/>
                      <w:shd w:val="clear" w:color="auto" w:fill="auto"/>
                      <w:vertAlign w:val="baseline"/>
                      <w:lang w:val="en-US" w:eastAsia="zh-CN" w:bidi="ar-SA"/>
                    </w:rPr>
                    <w:t>工作人员代表</w:t>
                  </w:r>
                </w:p>
              </w:tc>
              <w:tc>
                <w:tcPr>
                  <w:tcW w:w="1135"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每两年</w:t>
                  </w:r>
                </w:p>
              </w:tc>
              <w:tc>
                <w:tcPr>
                  <w:tcW w:w="1560"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每年一次</w:t>
                  </w:r>
                </w:p>
              </w:tc>
              <w:tc>
                <w:tcPr>
                  <w:tcW w:w="146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提供资金、场所</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会议</w:t>
                  </w:r>
                </w:p>
              </w:tc>
              <w:tc>
                <w:tcPr>
                  <w:tcW w:w="1571"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93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合理化建议</w:t>
                  </w:r>
                </w:p>
              </w:tc>
              <w:tc>
                <w:tcPr>
                  <w:tcW w:w="1135"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随时</w:t>
                  </w:r>
                </w:p>
              </w:tc>
              <w:tc>
                <w:tcPr>
                  <w:tcW w:w="1560"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s="Times New Roman"/>
                      <w:color w:val="auto"/>
                      <w:kern w:val="2"/>
                      <w:sz w:val="21"/>
                      <w:highlight w:val="none"/>
                      <w:shd w:val="clear" w:color="auto" w:fill="auto"/>
                      <w:vertAlign w:val="baseline"/>
                      <w:lang w:val="en-US" w:eastAsia="zh-CN" w:bidi="ar-SA"/>
                    </w:rPr>
                    <w:t>按照公司安排</w:t>
                  </w:r>
                </w:p>
              </w:tc>
              <w:tc>
                <w:tcPr>
                  <w:tcW w:w="1464"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意见箱</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面谈</w:t>
                  </w:r>
                </w:p>
              </w:tc>
              <w:tc>
                <w:tcPr>
                  <w:tcW w:w="157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面谈、微信、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934"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重大变化</w:t>
                  </w:r>
                </w:p>
              </w:tc>
              <w:tc>
                <w:tcPr>
                  <w:tcW w:w="1135"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发生前</w:t>
                  </w:r>
                </w:p>
              </w:tc>
              <w:tc>
                <w:tcPr>
                  <w:tcW w:w="1560"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s="Times New Roman"/>
                      <w:color w:val="auto"/>
                      <w:kern w:val="2"/>
                      <w:sz w:val="21"/>
                      <w:highlight w:val="none"/>
                      <w:shd w:val="clear" w:color="auto" w:fill="auto"/>
                      <w:vertAlign w:val="baseline"/>
                      <w:lang w:val="en-US" w:eastAsia="zh-CN" w:bidi="ar-SA"/>
                    </w:rPr>
                    <w:t>按照公司安排</w:t>
                  </w:r>
                </w:p>
              </w:tc>
              <w:tc>
                <w:tcPr>
                  <w:tcW w:w="1464"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s="Times New Roman"/>
                      <w:color w:val="auto"/>
                      <w:kern w:val="2"/>
                      <w:sz w:val="21"/>
                      <w:highlight w:val="none"/>
                      <w:shd w:val="clear" w:color="auto" w:fill="auto"/>
                      <w:vertAlign w:val="baseline"/>
                      <w:lang w:val="en-US" w:eastAsia="zh-CN" w:bidi="ar-SA"/>
                    </w:rPr>
                    <w:t>会议室</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面谈、会议</w:t>
                  </w:r>
                </w:p>
              </w:tc>
              <w:tc>
                <w:tcPr>
                  <w:tcW w:w="157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面谈、微信、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工伤事件</w:t>
                  </w:r>
                </w:p>
              </w:tc>
              <w:tc>
                <w:tcPr>
                  <w:tcW w:w="1135"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调查时</w:t>
                  </w:r>
                </w:p>
              </w:tc>
              <w:tc>
                <w:tcPr>
                  <w:tcW w:w="1560"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s="Times New Roman"/>
                      <w:color w:val="auto"/>
                      <w:kern w:val="2"/>
                      <w:sz w:val="21"/>
                      <w:highlight w:val="none"/>
                      <w:shd w:val="clear" w:color="auto" w:fill="auto"/>
                      <w:vertAlign w:val="baseline"/>
                      <w:lang w:val="en-US" w:eastAsia="zh-CN" w:bidi="ar-SA"/>
                    </w:rPr>
                    <w:t>按照公司安排</w:t>
                  </w:r>
                </w:p>
              </w:tc>
              <w:tc>
                <w:tcPr>
                  <w:tcW w:w="1464"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会议室</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面谈、会议</w:t>
                  </w:r>
                </w:p>
              </w:tc>
              <w:tc>
                <w:tcPr>
                  <w:tcW w:w="157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面谈、微信、</w:t>
                  </w:r>
                </w:p>
              </w:tc>
            </w:tr>
          </w:tbl>
          <w:p>
            <w:pPr>
              <w:rPr>
                <w:rFonts w:hint="eastAsia"/>
                <w:color w:val="auto"/>
                <w:highlight w:val="none"/>
                <w:shd w:val="clear" w:color="auto" w:fill="auto"/>
              </w:rPr>
            </w:pPr>
          </w:p>
          <w:p>
            <w:pPr>
              <w:rPr>
                <w:rFonts w:hint="eastAsia"/>
                <w:color w:val="auto"/>
                <w:highlight w:val="none"/>
                <w:shd w:val="clear" w:color="auto" w:fill="auto"/>
              </w:rPr>
            </w:pPr>
            <w:r>
              <w:rPr>
                <w:rFonts w:hint="eastAsia"/>
                <w:color w:val="auto"/>
                <w:highlight w:val="none"/>
                <w:shd w:val="clear" w:color="auto" w:fill="auto"/>
              </w:rPr>
              <w:t>与非管理类工作人员在如下方面的：</w:t>
            </w:r>
          </w:p>
          <w:tbl>
            <w:tblPr>
              <w:tblStyle w:val="7"/>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default" w:eastAsia="宋体"/>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协商的内容</w:t>
                  </w:r>
                </w:p>
              </w:tc>
              <w:tc>
                <w:tcPr>
                  <w:tcW w:w="2105" w:type="dxa"/>
                </w:tcPr>
                <w:p>
                  <w:pPr>
                    <w:rPr>
                      <w:rFonts w:hint="default" w:eastAsia="宋体"/>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协商的时机</w:t>
                  </w:r>
                </w:p>
              </w:tc>
              <w:tc>
                <w:tcPr>
                  <w:tcW w:w="2689" w:type="dxa"/>
                </w:tcPr>
                <w:p>
                  <w:pPr>
                    <w:rPr>
                      <w:rFonts w:hint="default" w:eastAsia="宋体"/>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shd w:val="clear" w:color="auto" w:fill="auto"/>
                      <w:vertAlign w:val="baseline"/>
                    </w:rPr>
                  </w:pPr>
                  <w:r>
                    <w:rPr>
                      <w:rFonts w:hint="eastAsia"/>
                      <w:color w:val="auto"/>
                      <w:highlight w:val="none"/>
                      <w:shd w:val="clear" w:color="auto" w:fill="auto"/>
                    </w:rPr>
                    <w:t>确定相关方的需求和期望</w:t>
                  </w:r>
                </w:p>
              </w:tc>
              <w:tc>
                <w:tcPr>
                  <w:tcW w:w="2105" w:type="dxa"/>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建立体系时</w:t>
                  </w:r>
                </w:p>
                <w:p>
                  <w:pPr>
                    <w:rPr>
                      <w:rFonts w:hint="default"/>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体系变更时</w:t>
                  </w:r>
                </w:p>
              </w:tc>
              <w:tc>
                <w:tcPr>
                  <w:tcW w:w="2689" w:type="dxa"/>
                </w:tcPr>
                <w:p>
                  <w:pPr>
                    <w:rPr>
                      <w:rFonts w:hint="default"/>
                      <w:color w:val="auto"/>
                      <w:highlight w:val="none"/>
                      <w:shd w:val="clear" w:color="auto" w:fill="auto"/>
                      <w:vertAlign w:val="baseline"/>
                      <w:lang w:val="en-US"/>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已实施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shd w:val="clear" w:color="auto" w:fill="auto"/>
                      <w:vertAlign w:val="baseline"/>
                    </w:rPr>
                  </w:pPr>
                  <w:r>
                    <w:rPr>
                      <w:rFonts w:hint="eastAsia"/>
                      <w:color w:val="auto"/>
                      <w:highlight w:val="none"/>
                      <w:shd w:val="clear" w:color="auto" w:fill="auto"/>
                    </w:rPr>
                    <w:t>建立职业健康安全方针</w:t>
                  </w:r>
                </w:p>
              </w:tc>
              <w:tc>
                <w:tcPr>
                  <w:tcW w:w="2105" w:type="dxa"/>
                  <w:vAlign w:val="top"/>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建立体系时</w:t>
                  </w:r>
                </w:p>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已实施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shd w:val="clear" w:color="auto" w:fill="auto"/>
                      <w:vertAlign w:val="baseline"/>
                    </w:rPr>
                  </w:pPr>
                  <w:r>
                    <w:rPr>
                      <w:rFonts w:hint="eastAsia"/>
                      <w:color w:val="auto"/>
                      <w:highlight w:val="none"/>
                      <w:shd w:val="clear" w:color="auto" w:fill="auto"/>
                    </w:rPr>
                    <w:t>分配组织的角色、职责和权限</w:t>
                  </w:r>
                </w:p>
              </w:tc>
              <w:tc>
                <w:tcPr>
                  <w:tcW w:w="2105" w:type="dxa"/>
                  <w:vAlign w:val="top"/>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建立体系时</w:t>
                  </w:r>
                </w:p>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已实施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shd w:val="clear" w:color="auto" w:fill="auto"/>
                      <w:vertAlign w:val="baseline"/>
                    </w:rPr>
                  </w:pPr>
                  <w:r>
                    <w:rPr>
                      <w:rFonts w:hint="eastAsia"/>
                      <w:color w:val="auto"/>
                      <w:highlight w:val="none"/>
                      <w:shd w:val="clear" w:color="auto" w:fill="auto"/>
                    </w:rPr>
                    <w:t>确定如何满足法律法规要求和其他要求</w:t>
                  </w:r>
                </w:p>
              </w:tc>
              <w:tc>
                <w:tcPr>
                  <w:tcW w:w="2105" w:type="dxa"/>
                  <w:vAlign w:val="top"/>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建立体系时</w:t>
                  </w:r>
                </w:p>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已实施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shd w:val="clear" w:color="auto" w:fill="auto"/>
                      <w:vertAlign w:val="baseline"/>
                    </w:rPr>
                  </w:pPr>
                  <w:r>
                    <w:rPr>
                      <w:rFonts w:hint="eastAsia"/>
                      <w:color w:val="auto"/>
                      <w:highlight w:val="none"/>
                      <w:shd w:val="clear" w:color="auto" w:fill="auto"/>
                    </w:rPr>
                    <w:t>制定职业健康安全目标并为其实现进行策划</w:t>
                  </w:r>
                </w:p>
              </w:tc>
              <w:tc>
                <w:tcPr>
                  <w:tcW w:w="2105" w:type="dxa"/>
                  <w:vAlign w:val="top"/>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建立体系时</w:t>
                  </w:r>
                </w:p>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已实施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shd w:val="clear" w:color="auto" w:fill="auto"/>
                      <w:vertAlign w:val="baseline"/>
                    </w:rPr>
                  </w:pPr>
                  <w:r>
                    <w:rPr>
                      <w:rFonts w:hint="eastAsia"/>
                      <w:color w:val="auto"/>
                      <w:highlight w:val="none"/>
                      <w:shd w:val="clear" w:color="auto" w:fill="auto"/>
                    </w:rPr>
                    <w:t>确定对外包、采购和承包方的适用控制</w:t>
                  </w:r>
                </w:p>
              </w:tc>
              <w:tc>
                <w:tcPr>
                  <w:tcW w:w="2105" w:type="dxa"/>
                  <w:vAlign w:val="top"/>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建立体系时</w:t>
                  </w:r>
                </w:p>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已实施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shd w:val="clear" w:color="auto" w:fill="auto"/>
                      <w:vertAlign w:val="baseline"/>
                    </w:rPr>
                  </w:pPr>
                  <w:r>
                    <w:rPr>
                      <w:rFonts w:hint="eastAsia"/>
                      <w:color w:val="auto"/>
                      <w:highlight w:val="none"/>
                      <w:shd w:val="clear" w:color="auto" w:fill="auto"/>
                    </w:rPr>
                    <w:t>确定所需监视、测量和评价的内容</w:t>
                  </w:r>
                </w:p>
              </w:tc>
              <w:tc>
                <w:tcPr>
                  <w:tcW w:w="2105" w:type="dxa"/>
                  <w:vAlign w:val="top"/>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建立体系时</w:t>
                  </w:r>
                </w:p>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已实施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shd w:val="clear" w:color="auto" w:fill="auto"/>
                      <w:vertAlign w:val="baseline"/>
                    </w:rPr>
                  </w:pPr>
                  <w:r>
                    <w:rPr>
                      <w:rFonts w:hint="eastAsia"/>
                      <w:color w:val="auto"/>
                      <w:highlight w:val="none"/>
                      <w:shd w:val="clear" w:color="auto" w:fill="auto"/>
                    </w:rPr>
                    <w:t>策划、建立、实施和保持审核方案</w:t>
                  </w:r>
                </w:p>
              </w:tc>
              <w:tc>
                <w:tcPr>
                  <w:tcW w:w="2105" w:type="dxa"/>
                  <w:vAlign w:val="top"/>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建立体系时</w:t>
                  </w:r>
                </w:p>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已实施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shd w:val="clear" w:color="auto" w:fill="auto"/>
                      <w:vertAlign w:val="baseline"/>
                    </w:rPr>
                  </w:pPr>
                  <w:r>
                    <w:rPr>
                      <w:rFonts w:hint="eastAsia"/>
                      <w:color w:val="auto"/>
                      <w:highlight w:val="none"/>
                      <w:shd w:val="clear" w:color="auto" w:fill="auto"/>
                    </w:rPr>
                    <w:t>确保持续改进</w:t>
                  </w:r>
                </w:p>
              </w:tc>
              <w:tc>
                <w:tcPr>
                  <w:tcW w:w="2105" w:type="dxa"/>
                  <w:vAlign w:val="top"/>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建立体系时</w:t>
                  </w:r>
                </w:p>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已实施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未实施</w:t>
                  </w:r>
                </w:p>
              </w:tc>
            </w:tr>
          </w:tbl>
          <w:p>
            <w:pPr>
              <w:rPr>
                <w:rFonts w:hint="eastAsia"/>
                <w:color w:val="auto"/>
                <w:highlight w:val="none"/>
                <w:shd w:val="clear" w:color="auto" w:fill="auto"/>
              </w:rPr>
            </w:pPr>
          </w:p>
          <w:p>
            <w:pPr>
              <w:rPr>
                <w:rFonts w:hint="eastAsia"/>
                <w:color w:val="auto"/>
                <w:highlight w:val="none"/>
                <w:shd w:val="clear" w:color="auto" w:fill="auto"/>
              </w:rPr>
            </w:pPr>
            <w:r>
              <w:rPr>
                <w:rFonts w:hint="eastAsia"/>
                <w:color w:val="auto"/>
                <w:highlight w:val="none"/>
                <w:shd w:val="clear" w:color="auto" w:fill="auto"/>
              </w:rPr>
              <w:t>与非管理类工作人员在如下方面的</w:t>
            </w:r>
            <w:r>
              <w:rPr>
                <w:rFonts w:hint="eastAsia"/>
                <w:color w:val="auto"/>
                <w:highlight w:val="none"/>
                <w:shd w:val="clear" w:color="auto" w:fill="auto"/>
                <w:lang w:val="en-US" w:eastAsia="zh-CN"/>
              </w:rPr>
              <w:t>参与</w:t>
            </w:r>
            <w:r>
              <w:rPr>
                <w:rFonts w:hint="eastAsia"/>
                <w:color w:val="auto"/>
                <w:highlight w:val="none"/>
                <w:shd w:val="clear" w:color="auto" w:fill="auto"/>
              </w:rPr>
              <w:t>：</w:t>
            </w:r>
          </w:p>
          <w:tbl>
            <w:tblPr>
              <w:tblStyle w:val="7"/>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default" w:eastAsia="宋体"/>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参与的内容</w:t>
                  </w:r>
                </w:p>
              </w:tc>
              <w:tc>
                <w:tcPr>
                  <w:tcW w:w="2105" w:type="dxa"/>
                </w:tcPr>
                <w:p>
                  <w:pPr>
                    <w:rPr>
                      <w:rFonts w:hint="default" w:eastAsia="宋体"/>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参与的时机</w:t>
                  </w:r>
                </w:p>
              </w:tc>
              <w:tc>
                <w:tcPr>
                  <w:tcW w:w="2689" w:type="dxa"/>
                </w:tcPr>
                <w:p>
                  <w:pPr>
                    <w:rPr>
                      <w:rFonts w:hint="default" w:eastAsia="宋体"/>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shd w:val="clear" w:color="auto" w:fill="auto"/>
                      <w:vertAlign w:val="baseline"/>
                    </w:rPr>
                  </w:pPr>
                  <w:r>
                    <w:rPr>
                      <w:rFonts w:hint="eastAsia"/>
                      <w:color w:val="auto"/>
                      <w:highlight w:val="none"/>
                      <w:shd w:val="clear" w:color="auto" w:fill="auto"/>
                    </w:rPr>
                    <w:t>确定其协商和参与的机制</w:t>
                  </w:r>
                </w:p>
              </w:tc>
              <w:tc>
                <w:tcPr>
                  <w:tcW w:w="2105" w:type="dxa"/>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建立体系时</w:t>
                  </w:r>
                </w:p>
                <w:p>
                  <w:pPr>
                    <w:rPr>
                      <w:rFonts w:hint="default"/>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体系变更时</w:t>
                  </w:r>
                </w:p>
              </w:tc>
              <w:tc>
                <w:tcPr>
                  <w:tcW w:w="2689" w:type="dxa"/>
                </w:tcPr>
                <w:p>
                  <w:pPr>
                    <w:rPr>
                      <w:rFonts w:hint="default"/>
                      <w:color w:val="auto"/>
                      <w:highlight w:val="none"/>
                      <w:shd w:val="clear" w:color="auto" w:fill="auto"/>
                      <w:vertAlign w:val="baseline"/>
                      <w:lang w:val="en-US"/>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已实施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shd w:val="clear" w:color="auto" w:fill="auto"/>
                      <w:vertAlign w:val="baseline"/>
                    </w:rPr>
                  </w:pPr>
                  <w:r>
                    <w:rPr>
                      <w:rFonts w:hint="eastAsia"/>
                      <w:color w:val="auto"/>
                      <w:highlight w:val="none"/>
                      <w:shd w:val="clear" w:color="auto" w:fill="auto"/>
                    </w:rPr>
                    <w:t>辨识危险源并评价风险和机遇</w:t>
                  </w:r>
                </w:p>
              </w:tc>
              <w:tc>
                <w:tcPr>
                  <w:tcW w:w="2105" w:type="dxa"/>
                  <w:vAlign w:val="top"/>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建立体系时</w:t>
                  </w:r>
                </w:p>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已实施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shd w:val="clear" w:color="auto" w:fill="auto"/>
                      <w:vertAlign w:val="baseline"/>
                    </w:rPr>
                  </w:pPr>
                  <w:r>
                    <w:rPr>
                      <w:rFonts w:hint="eastAsia"/>
                      <w:color w:val="auto"/>
                      <w:highlight w:val="none"/>
                      <w:shd w:val="clear" w:color="auto" w:fill="auto"/>
                    </w:rPr>
                    <w:t>确定消除危险源和降低职业健康安全风险的措施</w:t>
                  </w:r>
                </w:p>
              </w:tc>
              <w:tc>
                <w:tcPr>
                  <w:tcW w:w="2105" w:type="dxa"/>
                  <w:vAlign w:val="top"/>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建立体系时</w:t>
                  </w:r>
                </w:p>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已实施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shd w:val="clear" w:color="auto" w:fill="auto"/>
                      <w:vertAlign w:val="baseline"/>
                    </w:rPr>
                  </w:pPr>
                  <w:r>
                    <w:rPr>
                      <w:rFonts w:hint="eastAsia"/>
                      <w:color w:val="auto"/>
                      <w:highlight w:val="none"/>
                      <w:shd w:val="clear" w:color="auto" w:fill="auto"/>
                    </w:rPr>
                    <w:t>确定能力要求、培训需求、培训和培训效果评价</w:t>
                  </w:r>
                </w:p>
              </w:tc>
              <w:tc>
                <w:tcPr>
                  <w:tcW w:w="2105" w:type="dxa"/>
                  <w:vAlign w:val="top"/>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建立体系时</w:t>
                  </w:r>
                </w:p>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已实施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shd w:val="clear" w:color="auto" w:fill="auto"/>
                      <w:vertAlign w:val="baseline"/>
                    </w:rPr>
                  </w:pPr>
                  <w:r>
                    <w:rPr>
                      <w:rFonts w:hint="eastAsia"/>
                      <w:color w:val="auto"/>
                      <w:highlight w:val="none"/>
                      <w:shd w:val="clear" w:color="auto" w:fill="auto"/>
                    </w:rPr>
                    <w:t>确定沟通的内容和方式</w:t>
                  </w:r>
                </w:p>
              </w:tc>
              <w:tc>
                <w:tcPr>
                  <w:tcW w:w="2105" w:type="dxa"/>
                  <w:vAlign w:val="top"/>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建立体系时</w:t>
                  </w:r>
                </w:p>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已实施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shd w:val="clear" w:color="auto" w:fill="auto"/>
                      <w:vertAlign w:val="baseline"/>
                    </w:rPr>
                  </w:pPr>
                  <w:r>
                    <w:rPr>
                      <w:rFonts w:hint="eastAsia"/>
                      <w:color w:val="auto"/>
                      <w:highlight w:val="none"/>
                      <w:shd w:val="clear" w:color="auto" w:fill="auto"/>
                    </w:rPr>
                    <w:t>确定控制措施及其有效的实施和应用</w:t>
                  </w:r>
                </w:p>
              </w:tc>
              <w:tc>
                <w:tcPr>
                  <w:tcW w:w="2105" w:type="dxa"/>
                  <w:vAlign w:val="top"/>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建立体系时</w:t>
                  </w:r>
                </w:p>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已实施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shd w:val="clear" w:color="auto" w:fill="auto"/>
                      <w:vertAlign w:val="baseline"/>
                    </w:rPr>
                  </w:pPr>
                  <w:r>
                    <w:rPr>
                      <w:rFonts w:hint="eastAsia"/>
                      <w:color w:val="auto"/>
                      <w:highlight w:val="none"/>
                      <w:shd w:val="clear" w:color="auto" w:fill="auto"/>
                    </w:rPr>
                    <w:t>调查事件和不符合并确定纠正措施</w:t>
                  </w:r>
                </w:p>
              </w:tc>
              <w:tc>
                <w:tcPr>
                  <w:tcW w:w="2105" w:type="dxa"/>
                  <w:vAlign w:val="top"/>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建立体系时</w:t>
                  </w:r>
                </w:p>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已实施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未实施</w:t>
                  </w:r>
                </w:p>
              </w:tc>
            </w:tr>
          </w:tbl>
          <w:p>
            <w:pPr>
              <w:rPr>
                <w:rFonts w:hint="default" w:eastAsia="宋体"/>
                <w:color w:val="auto"/>
                <w:highlight w:val="none"/>
                <w:shd w:val="clear" w:color="auto" w:fill="auto"/>
                <w:lang w:val="en-US" w:eastAsia="zh-CN"/>
              </w:rPr>
            </w:pPr>
          </w:p>
        </w:tc>
        <w:tc>
          <w:tcPr>
            <w:tcW w:w="1582" w:type="dxa"/>
            <w:vMerge w:val="continue"/>
            <w:shd w:val="clear" w:color="auto" w:fill="auto"/>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43" w:hRule="atLeast"/>
        </w:trPr>
        <w:tc>
          <w:tcPr>
            <w:tcW w:w="2154" w:type="dxa"/>
            <w:vMerge w:val="restart"/>
            <w:shd w:val="clear" w:color="auto" w:fill="auto"/>
          </w:tcPr>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t>应对风险和机遇的措施</w:t>
            </w:r>
          </w:p>
          <w:p>
            <w:pPr>
              <w:rPr>
                <w:color w:val="auto"/>
                <w:highlight w:val="none"/>
                <w:shd w:val="clear" w:color="auto" w:fill="auto"/>
              </w:rPr>
            </w:pPr>
          </w:p>
        </w:tc>
        <w:tc>
          <w:tcPr>
            <w:tcW w:w="960" w:type="dxa"/>
            <w:vMerge w:val="restart"/>
            <w:shd w:val="clear" w:color="auto" w:fill="auto"/>
          </w:tcPr>
          <w:p>
            <w:pPr>
              <w:rPr>
                <w:color w:val="auto"/>
                <w:highlight w:val="none"/>
                <w:shd w:val="clear" w:color="auto" w:fill="auto"/>
              </w:rPr>
            </w:pPr>
            <w:r>
              <w:rPr>
                <w:rFonts w:hint="eastAsia"/>
                <w:color w:val="auto"/>
                <w:szCs w:val="21"/>
                <w:highlight w:val="none"/>
                <w:shd w:val="clear" w:color="auto" w:fill="auto"/>
                <w:lang w:val="en-US" w:eastAsia="zh-CN"/>
              </w:rPr>
              <w:t>EO6.1  </w:t>
            </w:r>
          </w:p>
        </w:tc>
        <w:tc>
          <w:tcPr>
            <w:tcW w:w="744" w:type="dxa"/>
            <w:shd w:val="clear" w:color="auto" w:fill="auto"/>
            <w:vAlign w:val="top"/>
          </w:tcPr>
          <w:p>
            <w:pPr>
              <w:rPr>
                <w:rFonts w:hint="default"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文件名称</w:t>
            </w:r>
          </w:p>
        </w:tc>
        <w:tc>
          <w:tcPr>
            <w:tcW w:w="9269" w:type="dxa"/>
            <w:shd w:val="clear" w:color="auto" w:fill="auto"/>
          </w:tcPr>
          <w:p>
            <w:pPr>
              <w:rPr>
                <w:color w:val="auto"/>
                <w:highlight w:val="none"/>
                <w:shd w:val="clear" w:color="auto" w:fill="auto"/>
              </w:rPr>
            </w:pPr>
            <w:r>
              <w:rPr>
                <w:rFonts w:hint="eastAsia"/>
                <w:color w:val="auto"/>
                <w:highlight w:val="none"/>
                <w:shd w:val="clear" w:color="auto" w:fill="auto"/>
                <w:lang w:val="en-US" w:eastAsia="zh-CN"/>
              </w:rPr>
              <w:t>如：</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w:t>
            </w:r>
            <w:r>
              <w:rPr>
                <w:rFonts w:hint="eastAsia"/>
                <w:color w:val="auto"/>
                <w:szCs w:val="21"/>
                <w:highlight w:val="none"/>
                <w:shd w:val="clear" w:color="auto" w:fill="auto"/>
                <w:lang w:val="en-US" w:eastAsia="zh-CN"/>
              </w:rPr>
              <w:t>风险和机遇</w:t>
            </w:r>
            <w:r>
              <w:rPr>
                <w:rFonts w:hint="eastAsia"/>
                <w:color w:val="auto"/>
                <w:highlight w:val="none"/>
                <w:shd w:val="clear" w:color="auto" w:fill="auto"/>
              </w:rPr>
              <w:t>控制</w:t>
            </w:r>
            <w:r>
              <w:rPr>
                <w:rFonts w:hint="eastAsia"/>
                <w:color w:val="auto"/>
                <w:highlight w:val="none"/>
                <w:shd w:val="clear" w:color="auto" w:fill="auto"/>
                <w:lang w:val="en-US" w:eastAsia="zh-CN"/>
              </w:rPr>
              <w:t>程序》、</w:t>
            </w: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手册第6.1条款</w:t>
            </w:r>
          </w:p>
        </w:tc>
        <w:tc>
          <w:tcPr>
            <w:tcW w:w="1582" w:type="dxa"/>
            <w:vMerge w:val="restart"/>
            <w:shd w:val="clear" w:color="auto" w:fill="auto"/>
          </w:tcPr>
          <w:p>
            <w:pPr>
              <w:rPr>
                <w:rFonts w:hint="eastAsia"/>
                <w:color w:val="auto"/>
                <w:highlight w:val="none"/>
                <w:shd w:val="clear" w:color="auto" w:fill="auto"/>
                <w:lang w:val="en-US" w:eastAsia="zh-CN"/>
              </w:rPr>
            </w:pPr>
            <w:r>
              <w:rPr>
                <w:color w:val="auto"/>
                <w:highlight w:val="none"/>
                <w:shd w:val="clear" w:color="auto" w:fill="auto"/>
              </w:rPr>
              <w:sym w:font="Wingdings" w:char="00FE"/>
            </w:r>
            <w:r>
              <w:rPr>
                <w:rFonts w:hint="eastAsia"/>
                <w:color w:val="auto"/>
                <w:highlight w:val="none"/>
                <w:shd w:val="clear" w:color="auto" w:fill="auto"/>
                <w:lang w:val="en-US" w:eastAsia="zh-CN"/>
              </w:rPr>
              <w:t>符合</w:t>
            </w:r>
          </w:p>
          <w:p>
            <w:pPr>
              <w:rPr>
                <w:color w:val="auto"/>
                <w:highlight w:val="none"/>
                <w:shd w:val="clear" w:color="auto" w:fill="auto"/>
              </w:rPr>
            </w:pPr>
            <w:r>
              <w:rPr>
                <w:color w:val="auto"/>
                <w:highlight w:val="none"/>
                <w:shd w:val="clear" w:color="auto" w:fill="auto"/>
              </w:rPr>
              <w:sym w:font="Wingdings" w:char="00A8"/>
            </w:r>
            <w:r>
              <w:rPr>
                <w:rFonts w:hint="eastAsia"/>
                <w:color w:val="auto"/>
                <w:highlight w:val="none"/>
                <w:shd w:val="clear" w:color="auto" w:fill="auto"/>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801" w:hRule="atLeast"/>
        </w:trPr>
        <w:tc>
          <w:tcPr>
            <w:tcW w:w="2154" w:type="dxa"/>
            <w:vMerge w:val="continue"/>
            <w:shd w:val="clear" w:color="auto" w:fill="auto"/>
          </w:tcPr>
          <w:p>
            <w:pPr>
              <w:rPr>
                <w:color w:val="auto"/>
                <w:highlight w:val="none"/>
                <w:shd w:val="clear" w:color="auto" w:fill="auto"/>
              </w:rPr>
            </w:pPr>
          </w:p>
        </w:tc>
        <w:tc>
          <w:tcPr>
            <w:tcW w:w="960" w:type="dxa"/>
            <w:vMerge w:val="continue"/>
            <w:shd w:val="clear" w:color="auto" w:fill="auto"/>
          </w:tcPr>
          <w:p>
            <w:pPr>
              <w:rPr>
                <w:color w:val="auto"/>
                <w:highlight w:val="none"/>
                <w:shd w:val="clear" w:color="auto" w:fill="auto"/>
              </w:rPr>
            </w:pPr>
          </w:p>
        </w:tc>
        <w:tc>
          <w:tcPr>
            <w:tcW w:w="744" w:type="dxa"/>
            <w:shd w:val="clear" w:color="auto" w:fill="auto"/>
            <w:vAlign w:val="top"/>
          </w:tcPr>
          <w:p>
            <w:pPr>
              <w:rPr>
                <w:rFonts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运行证据</w:t>
            </w:r>
          </w:p>
        </w:tc>
        <w:tc>
          <w:tcPr>
            <w:tcW w:w="9269" w:type="dxa"/>
            <w:shd w:val="clear" w:color="auto" w:fill="auto"/>
          </w:tcPr>
          <w:p>
            <w:pPr>
              <w:rPr>
                <w:rFonts w:hint="default"/>
                <w:color w:val="auto"/>
                <w:highlight w:val="none"/>
                <w:shd w:val="clear" w:color="auto" w:fill="auto"/>
                <w:lang w:val="en-US" w:eastAsia="zh-CN"/>
              </w:rPr>
            </w:pPr>
            <w:r>
              <w:rPr>
                <w:rFonts w:hint="eastAsia"/>
                <w:color w:val="auto"/>
                <w:highlight w:val="none"/>
                <w:shd w:val="clear" w:color="auto" w:fill="auto"/>
                <w:lang w:val="en-US" w:eastAsia="zh-CN"/>
              </w:rPr>
              <w:t>分析风险的方法：</w:t>
            </w: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头脑风暴法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FMEA（潜在失效模式分析）</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其他</w:t>
            </w:r>
          </w:p>
          <w:p>
            <w:pPr>
              <w:rPr>
                <w:rFonts w:hint="default"/>
                <w:color w:val="auto"/>
                <w:highlight w:val="none"/>
                <w:shd w:val="clear" w:color="auto" w:fill="auto"/>
                <w:lang w:val="en-US" w:eastAsia="zh-CN"/>
              </w:rPr>
            </w:pPr>
          </w:p>
          <w:p>
            <w:pPr>
              <w:rPr>
                <w:rFonts w:hint="eastAsia"/>
                <w:color w:val="auto"/>
                <w:highlight w:val="none"/>
                <w:shd w:val="clear" w:color="auto" w:fill="auto"/>
                <w:lang w:val="en-US" w:eastAsia="zh-CN"/>
              </w:rPr>
            </w:pPr>
            <w:r>
              <w:rPr>
                <w:rFonts w:hint="eastAsia"/>
                <w:color w:val="auto"/>
                <w:highlight w:val="none"/>
                <w:shd w:val="clear" w:color="auto" w:fill="auto"/>
                <w:lang w:val="en-US" w:eastAsia="zh-CN"/>
              </w:rPr>
              <w:t xml:space="preserve">应对风险的措施类型包括： </w:t>
            </w:r>
          </w:p>
          <w:p>
            <w:pPr>
              <w:rPr>
                <w:rFonts w:hint="default"/>
                <w:color w:val="auto"/>
                <w:highlight w:val="none"/>
                <w:shd w:val="clear" w:color="auto" w:fill="auto"/>
                <w:lang w:val="en-US"/>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rPr>
              <w:t>规避风险</w:t>
            </w:r>
            <w:r>
              <w:rPr>
                <w:rFonts w:hint="eastAsia"/>
                <w:color w:val="auto"/>
                <w:highlight w:val="none"/>
                <w:shd w:val="clear" w:color="auto" w:fill="auto"/>
                <w:lang w:val="en-US" w:eastAsia="zh-CN"/>
              </w:rPr>
              <w:t xml:space="preserve"> </w:t>
            </w:r>
            <w:r>
              <w:rPr>
                <w:rFonts w:hint="eastAsia"/>
                <w:color w:val="auto"/>
                <w:highlight w:val="none"/>
                <w:shd w:val="clear" w:color="auto" w:fill="auto"/>
                <w:lang w:val="en-US" w:eastAsia="zh-CN"/>
              </w:rPr>
              <w:sym w:font="Wingdings" w:char="00FE"/>
            </w:r>
            <w:r>
              <w:rPr>
                <w:rFonts w:hint="eastAsia"/>
                <w:color w:val="auto"/>
                <w:highlight w:val="none"/>
                <w:shd w:val="clear" w:color="auto" w:fill="auto"/>
              </w:rPr>
              <w:t>为寻求机遇承担风险、</w:t>
            </w:r>
            <w:r>
              <w:rPr>
                <w:rFonts w:hint="eastAsia"/>
                <w:color w:val="auto"/>
                <w:highlight w:val="none"/>
                <w:shd w:val="clear" w:color="auto" w:fill="auto"/>
                <w:lang w:val="en-US" w:eastAsia="zh-CN"/>
              </w:rPr>
              <w:sym w:font="Wingdings" w:char="00FE"/>
            </w:r>
            <w:r>
              <w:rPr>
                <w:rFonts w:hint="eastAsia"/>
                <w:color w:val="auto"/>
                <w:highlight w:val="none"/>
                <w:shd w:val="clear" w:color="auto" w:fill="auto"/>
              </w:rPr>
              <w:t>消除风险源</w:t>
            </w:r>
            <w:r>
              <w:rPr>
                <w:rFonts w:hint="eastAsia"/>
                <w:color w:val="auto"/>
                <w:highlight w:val="none"/>
                <w:shd w:val="clear" w:color="auto" w:fill="auto"/>
                <w:lang w:val="en-US" w:eastAsia="zh-CN"/>
              </w:rPr>
              <w:t xml:space="preserve"> </w:t>
            </w:r>
            <w:r>
              <w:rPr>
                <w:rFonts w:hint="eastAsia"/>
                <w:color w:val="auto"/>
                <w:highlight w:val="none"/>
                <w:shd w:val="clear" w:color="auto" w:fill="auto"/>
                <w:lang w:val="en-US" w:eastAsia="zh-CN"/>
              </w:rPr>
              <w:sym w:font="Wingdings" w:char="00FE"/>
            </w:r>
            <w:r>
              <w:rPr>
                <w:rFonts w:hint="eastAsia"/>
                <w:color w:val="auto"/>
                <w:highlight w:val="none"/>
                <w:shd w:val="clear" w:color="auto" w:fill="auto"/>
              </w:rPr>
              <w:t>改变风险的可能性和后果、</w:t>
            </w:r>
            <w:r>
              <w:rPr>
                <w:rFonts w:hint="eastAsia"/>
                <w:color w:val="auto"/>
                <w:highlight w:val="none"/>
                <w:shd w:val="clear" w:color="auto" w:fill="auto"/>
                <w:lang w:val="en-US" w:eastAsia="zh-CN"/>
              </w:rPr>
              <w:sym w:font="Wingdings" w:char="00FE"/>
            </w:r>
            <w:r>
              <w:rPr>
                <w:rFonts w:hint="eastAsia"/>
                <w:color w:val="auto"/>
                <w:highlight w:val="none"/>
                <w:shd w:val="clear" w:color="auto" w:fill="auto"/>
              </w:rPr>
              <w:t>分担风险</w:t>
            </w:r>
            <w:r>
              <w:rPr>
                <w:rFonts w:hint="eastAsia"/>
                <w:color w:val="auto"/>
                <w:highlight w:val="none"/>
                <w:shd w:val="clear" w:color="auto" w:fill="auto"/>
                <w:lang w:val="en-US" w:eastAsia="zh-CN"/>
              </w:rPr>
              <w:t xml:space="preserve"> </w:t>
            </w:r>
            <w:r>
              <w:rPr>
                <w:rFonts w:hint="eastAsia"/>
                <w:color w:val="auto"/>
                <w:highlight w:val="none"/>
                <w:shd w:val="clear" w:color="auto" w:fill="auto"/>
                <w:lang w:val="en-US" w:eastAsia="zh-CN"/>
              </w:rPr>
              <w:sym w:font="Wingdings" w:char="00FE"/>
            </w:r>
            <w:r>
              <w:rPr>
                <w:rFonts w:hint="eastAsia"/>
                <w:color w:val="auto"/>
                <w:highlight w:val="none"/>
                <w:shd w:val="clear" w:color="auto" w:fill="auto"/>
              </w:rPr>
              <w:t>通过信息充分的决策而保留风险</w:t>
            </w:r>
            <w:r>
              <w:rPr>
                <w:rFonts w:hint="eastAsia"/>
                <w:color w:val="auto"/>
                <w:highlight w:val="none"/>
                <w:shd w:val="clear" w:color="auto" w:fill="auto"/>
                <w:lang w:val="en-US" w:eastAsia="zh-CN"/>
              </w:rPr>
              <w:t xml:space="preserve">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其他</w:t>
            </w:r>
          </w:p>
          <w:p>
            <w:pPr>
              <w:rPr>
                <w:rFonts w:hint="eastAsia"/>
                <w:color w:val="auto"/>
                <w:highlight w:val="none"/>
                <w:shd w:val="clear" w:color="auto" w:fill="auto"/>
                <w:lang w:val="en-US" w:eastAsia="zh-CN"/>
              </w:rPr>
            </w:pPr>
          </w:p>
          <w:p>
            <w:pPr>
              <w:rPr>
                <w:rFonts w:hint="eastAsia"/>
                <w:color w:val="auto"/>
                <w:highlight w:val="none"/>
                <w:shd w:val="clear" w:color="auto" w:fill="auto"/>
              </w:rPr>
            </w:pPr>
            <w:r>
              <w:rPr>
                <w:rFonts w:hint="eastAsia"/>
                <w:color w:val="auto"/>
                <w:highlight w:val="none"/>
                <w:shd w:val="clear" w:color="auto" w:fill="auto"/>
                <w:lang w:val="en-US" w:eastAsia="zh-CN"/>
              </w:rPr>
              <w:t xml:space="preserve">列举2~3项应对主要风险的描述：         </w:t>
            </w:r>
          </w:p>
          <w:tbl>
            <w:tblPr>
              <w:tblStyle w:val="7"/>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9"/>
              <w:gridCol w:w="472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主要的风险描述</w:t>
                  </w:r>
                </w:p>
              </w:tc>
              <w:tc>
                <w:tcPr>
                  <w:tcW w:w="472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default"/>
                      <w:color w:val="auto"/>
                      <w:highlight w:val="none"/>
                      <w:shd w:val="clear" w:color="auto" w:fill="auto"/>
                      <w:vertAlign w:val="baseline"/>
                      <w:lang w:val="en-US" w:eastAsia="zh-CN"/>
                    </w:rPr>
                    <w:t>经济不景气，新冠疫情影响，同行业竞争较大</w:t>
                  </w:r>
                </w:p>
              </w:tc>
              <w:tc>
                <w:tcPr>
                  <w:tcW w:w="4726"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ascii="宋体" w:hAnsi="宋体" w:cs="宋体"/>
                      <w:color w:val="auto"/>
                      <w:szCs w:val="21"/>
                    </w:rPr>
                    <w:t>优化公司产品</w:t>
                  </w:r>
                  <w:r>
                    <w:rPr>
                      <w:rFonts w:ascii="宋体" w:hAnsi="宋体" w:cs="宋体"/>
                      <w:color w:val="auto"/>
                      <w:szCs w:val="21"/>
                    </w:rPr>
                    <w:t>及</w:t>
                  </w:r>
                  <w:r>
                    <w:rPr>
                      <w:rFonts w:hint="eastAsia" w:ascii="宋体" w:hAnsi="宋体" w:cs="宋体"/>
                      <w:color w:val="auto"/>
                      <w:szCs w:val="21"/>
                    </w:rPr>
                    <w:t>服务、专业技术，以质优价廉的产品和优质的服务赢取市场</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有效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shd w:val="clear" w:color="auto" w:fill="auto"/>
                      <w:vertAlign w:val="baseline"/>
                      <w:lang w:val="en-US" w:eastAsia="zh-CN" w:bidi="ar-SA"/>
                    </w:rPr>
                  </w:pPr>
                  <w:r>
                    <w:rPr>
                      <w:rFonts w:hint="eastAsia" w:ascii="宋体" w:hAnsi="宋体" w:cs="宋体"/>
                      <w:color w:val="auto"/>
                      <w:szCs w:val="21"/>
                    </w:rPr>
                    <w:t>回款周期</w:t>
                  </w:r>
                  <w:r>
                    <w:rPr>
                      <w:rFonts w:ascii="宋体" w:hAnsi="宋体" w:cs="宋体"/>
                      <w:color w:val="auto"/>
                      <w:szCs w:val="21"/>
                    </w:rPr>
                    <w:t>长</w:t>
                  </w:r>
                  <w:r>
                    <w:rPr>
                      <w:rFonts w:hint="eastAsia" w:ascii="宋体" w:hAnsi="宋体" w:cs="宋体"/>
                      <w:color w:val="auto"/>
                      <w:szCs w:val="21"/>
                    </w:rPr>
                    <w:t>，回款</w:t>
                  </w:r>
                  <w:r>
                    <w:rPr>
                      <w:rFonts w:ascii="宋体" w:hAnsi="宋体" w:cs="宋体"/>
                      <w:color w:val="auto"/>
                      <w:szCs w:val="21"/>
                    </w:rPr>
                    <w:t>流程复杂，客户群强势，</w:t>
                  </w:r>
                  <w:r>
                    <w:rPr>
                      <w:rFonts w:hint="eastAsia" w:ascii="宋体" w:hAnsi="宋体" w:cs="宋体"/>
                      <w:color w:val="auto"/>
                      <w:szCs w:val="21"/>
                    </w:rPr>
                    <w:t>有拖延情况</w:t>
                  </w:r>
                </w:p>
              </w:tc>
              <w:tc>
                <w:tcPr>
                  <w:tcW w:w="4726"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ascii="宋体" w:hAnsi="宋体" w:cs="宋体"/>
                      <w:color w:val="auto"/>
                      <w:szCs w:val="21"/>
                    </w:rPr>
                    <w:t>提升服务质量，健全配套设施，遵守承诺，以优质的服务和好的技术质量，让客户满意，提高回款率</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有效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shd w:val="clear" w:color="auto" w:fill="auto"/>
                      <w:vertAlign w:val="baseline"/>
                      <w:lang w:val="en-US" w:eastAsia="zh-CN" w:bidi="ar-SA"/>
                    </w:rPr>
                  </w:pPr>
                  <w:r>
                    <w:rPr>
                      <w:rFonts w:hint="eastAsia" w:cs="Times New Roman"/>
                      <w:color w:val="auto"/>
                      <w:kern w:val="2"/>
                      <w:sz w:val="21"/>
                      <w:szCs w:val="24"/>
                      <w:highlight w:val="none"/>
                      <w:shd w:val="clear" w:color="auto" w:fill="auto"/>
                      <w:vertAlign w:val="baseline"/>
                      <w:lang w:val="en-US" w:eastAsia="zh-CN" w:bidi="ar-SA"/>
                    </w:rPr>
                    <w:t>火灾</w:t>
                  </w:r>
                </w:p>
              </w:tc>
              <w:tc>
                <w:tcPr>
                  <w:tcW w:w="4726"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建筑消防检测、防雷防静电监测</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有效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无效</w:t>
                  </w:r>
                </w:p>
              </w:tc>
            </w:tr>
          </w:tbl>
          <w:p>
            <w:pPr>
              <w:rPr>
                <w:rFonts w:hint="default"/>
                <w:color w:val="auto"/>
                <w:highlight w:val="none"/>
                <w:shd w:val="clear" w:color="auto" w:fill="auto"/>
                <w:lang w:val="en-US" w:eastAsia="zh-CN"/>
              </w:rPr>
            </w:pPr>
          </w:p>
          <w:p>
            <w:pPr>
              <w:rPr>
                <w:rFonts w:hint="eastAsia"/>
                <w:color w:val="auto"/>
                <w:highlight w:val="none"/>
                <w:shd w:val="clear" w:color="auto" w:fill="auto"/>
                <w:lang w:val="en-US" w:eastAsia="zh-CN"/>
              </w:rPr>
            </w:pPr>
            <w:r>
              <w:rPr>
                <w:rFonts w:hint="eastAsia"/>
                <w:color w:val="auto"/>
                <w:highlight w:val="none"/>
                <w:shd w:val="clear" w:color="auto" w:fill="auto"/>
                <w:lang w:val="en-US" w:eastAsia="zh-CN"/>
              </w:rPr>
              <w:t xml:space="preserve">应对机遇的措施类型包括： </w:t>
            </w:r>
          </w:p>
          <w:p>
            <w:pPr>
              <w:rPr>
                <w:rFonts w:hint="default"/>
                <w:color w:val="auto"/>
                <w:highlight w:val="none"/>
                <w:shd w:val="clear" w:color="auto" w:fill="auto"/>
                <w:lang w:val="en-US"/>
              </w:rPr>
            </w:pPr>
            <w:r>
              <w:rPr>
                <w:rFonts w:hint="eastAsia"/>
                <w:color w:val="auto"/>
                <w:highlight w:val="none"/>
                <w:shd w:val="clear" w:color="auto" w:fill="auto"/>
                <w:lang w:val="en-US" w:eastAsia="zh-CN"/>
              </w:rPr>
              <w:sym w:font="Wingdings" w:char="00A8"/>
            </w:r>
            <w:r>
              <w:rPr>
                <w:rFonts w:hint="eastAsia"/>
                <w:color w:val="auto"/>
                <w:highlight w:val="none"/>
                <w:shd w:val="clear" w:color="auto" w:fill="auto"/>
              </w:rPr>
              <w:t>采用新实践</w:t>
            </w:r>
            <w:r>
              <w:rPr>
                <w:rFonts w:hint="eastAsia"/>
                <w:color w:val="auto"/>
                <w:highlight w:val="none"/>
                <w:shd w:val="clear" w:color="auto" w:fill="auto"/>
                <w:lang w:val="en-US" w:eastAsia="zh-CN"/>
              </w:rPr>
              <w:t xml:space="preserve"> </w:t>
            </w:r>
            <w:r>
              <w:rPr>
                <w:rFonts w:hint="eastAsia"/>
                <w:color w:val="auto"/>
                <w:highlight w:val="none"/>
                <w:shd w:val="clear" w:color="auto" w:fill="auto"/>
                <w:lang w:val="en-US" w:eastAsia="zh-CN"/>
              </w:rPr>
              <w:sym w:font="Wingdings" w:char="00A8"/>
            </w:r>
            <w:r>
              <w:rPr>
                <w:rFonts w:hint="eastAsia"/>
                <w:color w:val="auto"/>
                <w:highlight w:val="none"/>
                <w:shd w:val="clear" w:color="auto" w:fill="auto"/>
              </w:rPr>
              <w:t>推出新产品</w:t>
            </w:r>
            <w:r>
              <w:rPr>
                <w:rFonts w:hint="eastAsia"/>
                <w:color w:val="auto"/>
                <w:highlight w:val="none"/>
                <w:shd w:val="clear" w:color="auto" w:fill="auto"/>
                <w:lang w:val="en-US" w:eastAsia="zh-CN"/>
              </w:rPr>
              <w:t xml:space="preserve">  </w:t>
            </w:r>
            <w:r>
              <w:rPr>
                <w:rFonts w:hint="eastAsia"/>
                <w:color w:val="auto"/>
                <w:highlight w:val="none"/>
                <w:shd w:val="clear" w:color="auto" w:fill="auto"/>
                <w:lang w:val="en-US" w:eastAsia="zh-CN"/>
              </w:rPr>
              <w:sym w:font="Wingdings" w:char="00A8"/>
            </w:r>
            <w:r>
              <w:rPr>
                <w:rFonts w:hint="eastAsia"/>
                <w:color w:val="auto"/>
                <w:highlight w:val="none"/>
                <w:shd w:val="clear" w:color="auto" w:fill="auto"/>
              </w:rPr>
              <w:t>开辟新市场</w:t>
            </w:r>
            <w:r>
              <w:rPr>
                <w:rFonts w:hint="eastAsia"/>
                <w:color w:val="auto"/>
                <w:highlight w:val="none"/>
                <w:shd w:val="clear" w:color="auto" w:fill="auto"/>
                <w:lang w:val="en-US" w:eastAsia="zh-CN"/>
              </w:rPr>
              <w:t xml:space="preserve">  </w:t>
            </w:r>
            <w:r>
              <w:rPr>
                <w:rFonts w:hint="eastAsia"/>
                <w:color w:val="auto"/>
                <w:highlight w:val="none"/>
                <w:shd w:val="clear" w:color="auto" w:fill="auto"/>
                <w:lang w:val="en-US" w:eastAsia="zh-CN"/>
              </w:rPr>
              <w:sym w:font="Wingdings" w:char="00A8"/>
            </w:r>
            <w:r>
              <w:rPr>
                <w:rFonts w:hint="eastAsia"/>
                <w:color w:val="auto"/>
                <w:highlight w:val="none"/>
                <w:shd w:val="clear" w:color="auto" w:fill="auto"/>
              </w:rPr>
              <w:t>赢得新顾客</w:t>
            </w:r>
            <w:r>
              <w:rPr>
                <w:rFonts w:hint="eastAsia"/>
                <w:color w:val="auto"/>
                <w:highlight w:val="none"/>
                <w:shd w:val="clear" w:color="auto" w:fill="auto"/>
                <w:lang w:val="en-US" w:eastAsia="zh-CN"/>
              </w:rPr>
              <w:t xml:space="preserve">  </w:t>
            </w:r>
            <w:r>
              <w:rPr>
                <w:rFonts w:hint="eastAsia"/>
                <w:color w:val="auto"/>
                <w:highlight w:val="none"/>
                <w:shd w:val="clear" w:color="auto" w:fill="auto"/>
                <w:lang w:val="en-US" w:eastAsia="zh-CN"/>
              </w:rPr>
              <w:sym w:font="Wingdings" w:char="00A8"/>
            </w:r>
            <w:r>
              <w:rPr>
                <w:rFonts w:hint="eastAsia"/>
                <w:color w:val="auto"/>
                <w:highlight w:val="none"/>
                <w:shd w:val="clear" w:color="auto" w:fill="auto"/>
              </w:rPr>
              <w:t>建立合作伙伴关系</w:t>
            </w:r>
            <w:r>
              <w:rPr>
                <w:rFonts w:hint="eastAsia"/>
                <w:color w:val="auto"/>
                <w:highlight w:val="none"/>
                <w:shd w:val="clear" w:color="auto" w:fill="auto"/>
                <w:lang w:val="en-US" w:eastAsia="zh-CN"/>
              </w:rPr>
              <w:t xml:space="preserve">  </w:t>
            </w:r>
            <w:r>
              <w:rPr>
                <w:rFonts w:hint="eastAsia"/>
                <w:color w:val="auto"/>
                <w:highlight w:val="none"/>
                <w:shd w:val="clear" w:color="auto" w:fill="auto"/>
                <w:lang w:val="en-US" w:eastAsia="zh-CN"/>
              </w:rPr>
              <w:sym w:font="Wingdings" w:char="00FE"/>
            </w:r>
            <w:r>
              <w:rPr>
                <w:rFonts w:hint="eastAsia"/>
                <w:color w:val="auto"/>
                <w:highlight w:val="none"/>
                <w:shd w:val="clear" w:color="auto" w:fill="auto"/>
              </w:rPr>
              <w:t>利用新技术</w:t>
            </w:r>
            <w:r>
              <w:rPr>
                <w:rFonts w:hint="eastAsia"/>
                <w:color w:val="auto"/>
                <w:highlight w:val="none"/>
                <w:shd w:val="clear" w:color="auto" w:fill="auto"/>
                <w:lang w:val="en-US" w:eastAsia="zh-CN"/>
              </w:rPr>
              <w:t xml:space="preserve">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其他</w:t>
            </w:r>
          </w:p>
          <w:p>
            <w:pPr>
              <w:rPr>
                <w:rFonts w:hint="eastAsia"/>
                <w:color w:val="auto"/>
                <w:highlight w:val="none"/>
                <w:shd w:val="clear" w:color="auto" w:fill="auto"/>
                <w:lang w:val="en-US" w:eastAsia="zh-CN"/>
              </w:rPr>
            </w:pPr>
            <w:r>
              <w:rPr>
                <w:rFonts w:hint="eastAsia"/>
                <w:color w:val="auto"/>
                <w:highlight w:val="none"/>
                <w:shd w:val="clear" w:color="auto" w:fill="auto"/>
                <w:lang w:val="en-US" w:eastAsia="zh-CN"/>
              </w:rPr>
              <w:t>列举2~3项应对重要机遇的描述：</w:t>
            </w:r>
          </w:p>
          <w:tbl>
            <w:tblPr>
              <w:tblStyle w:val="7"/>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7"/>
              <w:gridCol w:w="429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主要的机遇描述</w:t>
                  </w:r>
                </w:p>
              </w:tc>
              <w:tc>
                <w:tcPr>
                  <w:tcW w:w="429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50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ascii="宋体" w:hAnsi="宋体" w:cs="宋体"/>
                      <w:color w:val="auto"/>
                      <w:szCs w:val="21"/>
                    </w:rPr>
                    <w:t>办公活动产生的废硒鼓等，无其它危险废物</w:t>
                  </w:r>
                </w:p>
              </w:tc>
              <w:tc>
                <w:tcPr>
                  <w:tcW w:w="4298"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eastAsia="zh-CN"/>
                    </w:rPr>
                  </w:pPr>
                  <w:r>
                    <w:rPr>
                      <w:rFonts w:hint="eastAsia" w:ascii="宋体" w:hAnsi="宋体" w:cs="宋体"/>
                      <w:color w:val="auto"/>
                      <w:szCs w:val="21"/>
                    </w:rPr>
                    <w:t>公司办公产生的危废集中收集，由供应商回收及置换</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有效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vAlign w:val="top"/>
                </w:tcPr>
                <w:p>
                  <w:pPr>
                    <w:rPr>
                      <w:rFonts w:hint="eastAsia" w:ascii="Times New Roman" w:hAnsi="Times New Roman" w:eastAsia="宋体" w:cs="Times New Roman"/>
                      <w:color w:val="auto"/>
                      <w:kern w:val="2"/>
                      <w:sz w:val="21"/>
                      <w:szCs w:val="24"/>
                      <w:highlight w:val="none"/>
                      <w:shd w:val="clear" w:color="auto" w:fill="auto"/>
                      <w:lang w:val="en-US" w:eastAsia="zh-CN" w:bidi="ar-SA"/>
                    </w:rPr>
                  </w:pPr>
                  <w:r>
                    <w:rPr>
                      <w:rFonts w:hint="eastAsia" w:ascii="宋体" w:hAnsi="宋体" w:cs="宋体"/>
                      <w:color w:val="auto"/>
                      <w:szCs w:val="21"/>
                    </w:rPr>
                    <w:t>技术专业、经验丰富</w:t>
                  </w:r>
                </w:p>
              </w:tc>
              <w:tc>
                <w:tcPr>
                  <w:tcW w:w="4298" w:type="dxa"/>
                  <w:vAlign w:val="top"/>
                </w:tcPr>
                <w:p>
                  <w:pPr>
                    <w:rPr>
                      <w:rFonts w:hint="eastAsia" w:ascii="Times New Roman" w:hAnsi="Times New Roman" w:eastAsia="宋体" w:cs="Times New Roman"/>
                      <w:color w:val="auto"/>
                      <w:kern w:val="2"/>
                      <w:sz w:val="21"/>
                      <w:highlight w:val="none"/>
                      <w:shd w:val="clear" w:color="auto" w:fill="auto"/>
                      <w:lang w:val="en-US" w:eastAsia="zh-CN" w:bidi="ar-SA"/>
                    </w:rPr>
                  </w:pPr>
                  <w:r>
                    <w:rPr>
                      <w:rFonts w:hint="eastAsia" w:ascii="宋体" w:hAnsi="宋体" w:cs="宋体"/>
                      <w:color w:val="auto"/>
                      <w:szCs w:val="21"/>
                    </w:rPr>
                    <w:t>加强技术交流，加强</w:t>
                  </w:r>
                  <w:r>
                    <w:rPr>
                      <w:rFonts w:ascii="宋体" w:hAnsi="宋体" w:cs="宋体"/>
                      <w:color w:val="auto"/>
                      <w:szCs w:val="21"/>
                    </w:rPr>
                    <w:t>研发投入</w:t>
                  </w:r>
                  <w:r>
                    <w:rPr>
                      <w:rFonts w:hint="eastAsia" w:ascii="宋体" w:hAnsi="宋体" w:cs="宋体"/>
                      <w:color w:val="auto"/>
                      <w:szCs w:val="21"/>
                    </w:rPr>
                    <w:t>提高团队技术技能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有效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无效</w:t>
                  </w:r>
                </w:p>
              </w:tc>
            </w:tr>
          </w:tbl>
          <w:p>
            <w:pPr>
              <w:rPr>
                <w:rFonts w:hint="eastAsia"/>
                <w:color w:val="auto"/>
                <w:highlight w:val="none"/>
                <w:shd w:val="clear" w:color="auto" w:fill="auto"/>
              </w:rPr>
            </w:pPr>
          </w:p>
          <w:p>
            <w:pPr>
              <w:rPr>
                <w:rFonts w:hint="default" w:eastAsia="宋体"/>
                <w:color w:val="auto"/>
                <w:highlight w:val="none"/>
                <w:shd w:val="clear" w:color="auto" w:fill="auto"/>
                <w:lang w:val="en-US" w:eastAsia="zh-CN"/>
              </w:rPr>
            </w:pPr>
            <w:r>
              <w:rPr>
                <w:rFonts w:hint="eastAsia"/>
                <w:color w:val="auto"/>
                <w:highlight w:val="none"/>
                <w:shd w:val="clear" w:color="auto" w:fill="auto"/>
                <w:lang w:eastAsia="zh-CN"/>
              </w:rPr>
              <w:t>组织环境和职业健康管理体系范围内的潜在紧急情况，</w:t>
            </w:r>
            <w:r>
              <w:rPr>
                <w:rFonts w:hint="eastAsia"/>
                <w:color w:val="auto"/>
                <w:highlight w:val="none"/>
                <w:shd w:val="clear" w:color="auto" w:fill="auto"/>
                <w:lang w:val="en-US" w:eastAsia="zh-CN"/>
              </w:rPr>
              <w:t>如</w:t>
            </w:r>
            <w:r>
              <w:rPr>
                <w:rFonts w:hint="eastAsia"/>
                <w:color w:val="auto"/>
                <w:highlight w:val="none"/>
                <w:u w:val="single"/>
                <w:shd w:val="clear" w:color="auto" w:fill="auto"/>
                <w:lang w:val="en-US" w:eastAsia="zh-CN"/>
              </w:rPr>
              <w:t xml:space="preserve"> </w:t>
            </w:r>
            <w:r>
              <w:rPr>
                <w:rFonts w:hint="eastAsia"/>
                <w:color w:val="auto"/>
                <w:highlight w:val="none"/>
                <w:u w:val="single"/>
                <w:shd w:val="clear" w:color="auto" w:fill="auto"/>
                <w:lang w:val="en-US" w:eastAsia="zh-CN"/>
              </w:rPr>
              <w:sym w:font="Wingdings" w:char="00FE"/>
            </w:r>
            <w:r>
              <w:rPr>
                <w:rFonts w:hint="eastAsia"/>
                <w:color w:val="auto"/>
                <w:highlight w:val="none"/>
                <w:u w:val="single"/>
                <w:shd w:val="clear" w:color="auto" w:fill="auto"/>
                <w:lang w:val="en-US" w:eastAsia="zh-CN"/>
              </w:rPr>
              <w:t xml:space="preserve">法规未识别  </w:t>
            </w:r>
            <w:r>
              <w:rPr>
                <w:rFonts w:hint="eastAsia"/>
                <w:color w:val="auto"/>
                <w:highlight w:val="none"/>
                <w:u w:val="single"/>
                <w:shd w:val="clear" w:color="auto" w:fill="auto"/>
                <w:lang w:val="en-US" w:eastAsia="zh-CN"/>
              </w:rPr>
              <w:sym w:font="Wingdings" w:char="00FE"/>
            </w:r>
            <w:r>
              <w:rPr>
                <w:rFonts w:hint="eastAsia"/>
                <w:color w:val="auto"/>
                <w:highlight w:val="none"/>
                <w:u w:val="single"/>
                <w:shd w:val="clear" w:color="auto" w:fill="auto"/>
                <w:lang w:val="en-US" w:eastAsia="zh-CN"/>
              </w:rPr>
              <w:t xml:space="preserve">违规操作  </w:t>
            </w:r>
            <w:r>
              <w:rPr>
                <w:rFonts w:hint="eastAsia"/>
                <w:color w:val="auto"/>
                <w:highlight w:val="none"/>
                <w:u w:val="single"/>
                <w:shd w:val="clear" w:color="auto" w:fill="auto"/>
                <w:lang w:val="en-US" w:eastAsia="zh-CN"/>
              </w:rPr>
              <w:sym w:font="Wingdings" w:char="00A8"/>
            </w:r>
            <w:r>
              <w:rPr>
                <w:rFonts w:hint="eastAsia"/>
                <w:color w:val="auto"/>
                <w:highlight w:val="none"/>
                <w:u w:val="single"/>
                <w:shd w:val="clear" w:color="auto" w:fill="auto"/>
                <w:lang w:val="en-US" w:eastAsia="zh-CN"/>
              </w:rPr>
              <w:t xml:space="preserve">其他                      </w:t>
            </w:r>
          </w:p>
          <w:p>
            <w:pPr>
              <w:rPr>
                <w:rFonts w:hint="eastAsia"/>
                <w:color w:val="auto"/>
                <w:highlight w:val="none"/>
                <w:shd w:val="clear" w:color="auto" w:fill="auto"/>
                <w:lang w:eastAsia="zh-CN"/>
              </w:rPr>
            </w:pPr>
          </w:p>
          <w:p>
            <w:pPr>
              <w:rPr>
                <w:rFonts w:hint="default" w:eastAsia="宋体"/>
                <w:color w:val="auto"/>
                <w:highlight w:val="none"/>
                <w:shd w:val="clear" w:color="auto" w:fill="auto"/>
                <w:lang w:val="en-US" w:eastAsia="zh-CN"/>
              </w:rPr>
            </w:pPr>
            <w:r>
              <w:rPr>
                <w:rFonts w:hint="eastAsia"/>
                <w:color w:val="auto"/>
                <w:highlight w:val="none"/>
                <w:shd w:val="clear" w:color="auto" w:fill="auto"/>
                <w:lang w:eastAsia="zh-CN"/>
              </w:rPr>
              <w:t>可能具有环境和职业健康影响的潜在紧急情况，</w:t>
            </w:r>
            <w:r>
              <w:rPr>
                <w:rFonts w:hint="eastAsia"/>
                <w:color w:val="auto"/>
                <w:highlight w:val="none"/>
                <w:shd w:val="clear" w:color="auto" w:fill="auto"/>
                <w:lang w:val="en-US" w:eastAsia="zh-CN"/>
              </w:rPr>
              <w:t>如</w:t>
            </w:r>
            <w:r>
              <w:rPr>
                <w:rFonts w:hint="eastAsia"/>
                <w:color w:val="auto"/>
                <w:highlight w:val="none"/>
                <w:u w:val="single"/>
                <w:shd w:val="clear" w:color="auto" w:fill="auto"/>
                <w:lang w:val="en-US" w:eastAsia="zh-CN"/>
              </w:rPr>
              <w:t xml:space="preserve">  </w:t>
            </w:r>
            <w:r>
              <w:rPr>
                <w:rFonts w:hint="eastAsia"/>
                <w:color w:val="auto"/>
                <w:highlight w:val="none"/>
                <w:u w:val="single"/>
                <w:shd w:val="clear" w:color="auto" w:fill="auto"/>
                <w:lang w:val="en-US" w:eastAsia="zh-CN"/>
              </w:rPr>
              <w:sym w:font="Wingdings" w:char="00FE"/>
            </w:r>
            <w:r>
              <w:rPr>
                <w:rFonts w:hint="eastAsia"/>
                <w:color w:val="auto"/>
                <w:highlight w:val="none"/>
                <w:u w:val="single"/>
                <w:shd w:val="clear" w:color="auto" w:fill="auto"/>
                <w:lang w:val="en-US" w:eastAsia="zh-CN"/>
              </w:rPr>
              <w:t xml:space="preserve">火灾  </w:t>
            </w:r>
            <w:r>
              <w:rPr>
                <w:rFonts w:hint="eastAsia"/>
                <w:color w:val="auto"/>
                <w:highlight w:val="none"/>
                <w:u w:val="single"/>
                <w:shd w:val="clear" w:color="auto" w:fill="auto"/>
                <w:lang w:val="en-US" w:eastAsia="zh-CN"/>
              </w:rPr>
              <w:sym w:font="Wingdings" w:char="00A8"/>
            </w:r>
            <w:r>
              <w:rPr>
                <w:rFonts w:hint="eastAsia"/>
                <w:color w:val="auto"/>
                <w:highlight w:val="none"/>
                <w:u w:val="single"/>
                <w:shd w:val="clear" w:color="auto" w:fill="auto"/>
                <w:lang w:val="en-US" w:eastAsia="zh-CN"/>
              </w:rPr>
              <w:t xml:space="preserve">危化品泄露 </w:t>
            </w:r>
            <w:r>
              <w:rPr>
                <w:rFonts w:hint="eastAsia"/>
                <w:color w:val="auto"/>
                <w:highlight w:val="none"/>
                <w:u w:val="single"/>
                <w:shd w:val="clear" w:color="auto" w:fill="auto"/>
                <w:lang w:val="en-US" w:eastAsia="zh-CN"/>
              </w:rPr>
              <w:sym w:font="Wingdings" w:char="00A8"/>
            </w:r>
            <w:r>
              <w:rPr>
                <w:rFonts w:hint="eastAsia"/>
                <w:color w:val="auto"/>
                <w:highlight w:val="none"/>
                <w:u w:val="single"/>
                <w:shd w:val="clear" w:color="auto" w:fill="auto"/>
                <w:lang w:val="en-US" w:eastAsia="zh-CN"/>
              </w:rPr>
              <w:t xml:space="preserve">未达标排放  </w:t>
            </w:r>
            <w:r>
              <w:rPr>
                <w:rFonts w:hint="eastAsia"/>
                <w:color w:val="auto"/>
                <w:highlight w:val="none"/>
                <w:u w:val="single"/>
                <w:shd w:val="clear" w:color="auto" w:fill="auto"/>
                <w:lang w:val="en-US" w:eastAsia="zh-CN"/>
              </w:rPr>
              <w:sym w:font="Wingdings" w:char="00A8"/>
            </w:r>
            <w:r>
              <w:rPr>
                <w:rFonts w:hint="eastAsia"/>
                <w:color w:val="auto"/>
                <w:highlight w:val="none"/>
                <w:u w:val="single"/>
                <w:shd w:val="clear" w:color="auto" w:fill="auto"/>
                <w:lang w:val="en-US" w:eastAsia="zh-CN"/>
              </w:rPr>
              <w:t xml:space="preserve">锅炉爆炸                      </w:t>
            </w:r>
          </w:p>
          <w:p>
            <w:pPr>
              <w:rPr>
                <w:color w:val="auto"/>
                <w:highlight w:val="none"/>
                <w:shd w:val="clear" w:color="auto" w:fill="auto"/>
              </w:rPr>
            </w:pPr>
          </w:p>
        </w:tc>
        <w:tc>
          <w:tcPr>
            <w:tcW w:w="1582" w:type="dxa"/>
            <w:vMerge w:val="continue"/>
            <w:shd w:val="clear" w:color="auto" w:fill="auto"/>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43" w:hRule="atLeast"/>
        </w:trPr>
        <w:tc>
          <w:tcPr>
            <w:tcW w:w="2154" w:type="dxa"/>
            <w:vMerge w:val="restart"/>
            <w:shd w:val="clear" w:color="auto" w:fill="auto"/>
          </w:tcPr>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t>环境和职业健康目标</w:t>
            </w:r>
          </w:p>
          <w:p>
            <w:pPr>
              <w:rPr>
                <w:color w:val="auto"/>
                <w:highlight w:val="none"/>
                <w:shd w:val="clear" w:color="auto" w:fill="auto"/>
              </w:rPr>
            </w:pPr>
          </w:p>
        </w:tc>
        <w:tc>
          <w:tcPr>
            <w:tcW w:w="960" w:type="dxa"/>
            <w:vMerge w:val="restart"/>
            <w:shd w:val="clear" w:color="auto" w:fill="auto"/>
          </w:tcPr>
          <w:p>
            <w:pPr>
              <w:rPr>
                <w:color w:val="auto"/>
                <w:highlight w:val="none"/>
                <w:shd w:val="clear" w:color="auto" w:fill="auto"/>
              </w:rPr>
            </w:pPr>
            <w:r>
              <w:rPr>
                <w:rFonts w:hint="eastAsia"/>
                <w:color w:val="auto"/>
                <w:szCs w:val="21"/>
                <w:highlight w:val="none"/>
                <w:shd w:val="clear" w:color="auto" w:fill="auto"/>
                <w:lang w:val="en-US" w:eastAsia="zh-CN"/>
              </w:rPr>
              <w:t>EO6.2 </w:t>
            </w:r>
          </w:p>
        </w:tc>
        <w:tc>
          <w:tcPr>
            <w:tcW w:w="744" w:type="dxa"/>
            <w:shd w:val="clear" w:color="auto" w:fill="auto"/>
            <w:vAlign w:val="top"/>
          </w:tcPr>
          <w:p>
            <w:pPr>
              <w:rPr>
                <w:rFonts w:hint="default"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文件名称</w:t>
            </w:r>
          </w:p>
        </w:tc>
        <w:tc>
          <w:tcPr>
            <w:tcW w:w="9269" w:type="dxa"/>
            <w:shd w:val="clear" w:color="auto" w:fill="auto"/>
          </w:tcPr>
          <w:p>
            <w:pPr>
              <w:rPr>
                <w:color w:val="auto"/>
                <w:highlight w:val="none"/>
                <w:shd w:val="clear" w:color="auto" w:fill="auto"/>
              </w:rPr>
            </w:pPr>
            <w:r>
              <w:rPr>
                <w:rFonts w:hint="eastAsia"/>
                <w:color w:val="auto"/>
                <w:highlight w:val="none"/>
                <w:shd w:val="clear" w:color="auto" w:fill="auto"/>
                <w:lang w:val="en-US" w:eastAsia="zh-CN"/>
              </w:rPr>
              <w:t>如：</w:t>
            </w:r>
            <w:r>
              <w:rPr>
                <w:rFonts w:hint="eastAsia"/>
                <w:color w:val="auto"/>
                <w:highlight w:val="none"/>
                <w:shd w:val="clear" w:color="auto" w:fill="auto"/>
                <w:vertAlign w:val="baseline"/>
                <w:lang w:val="en-US"/>
              </w:rPr>
              <w:sym w:font="Wingdings" w:char="00FE"/>
            </w:r>
            <w:r>
              <w:rPr>
                <w:rFonts w:hint="eastAsia"/>
                <w:color w:val="auto"/>
                <w:highlight w:val="none"/>
                <w:shd w:val="clear" w:color="auto" w:fill="auto"/>
                <w:lang w:val="en-US" w:eastAsia="zh-CN"/>
              </w:rPr>
              <w:t>手册第6.2条款、</w:t>
            </w:r>
            <w:r>
              <w:rPr>
                <w:rFonts w:hint="eastAsia"/>
                <w:color w:val="auto"/>
                <w:highlight w:val="none"/>
                <w:shd w:val="clear" w:color="auto" w:fill="auto"/>
                <w:vertAlign w:val="baseline"/>
                <w:lang w:val="en-US"/>
              </w:rPr>
              <w:sym w:font="Wingdings" w:char="00FE"/>
            </w:r>
            <w:r>
              <w:rPr>
                <w:rFonts w:hint="eastAsia"/>
                <w:color w:val="auto"/>
                <w:highlight w:val="none"/>
                <w:shd w:val="clear" w:color="auto" w:fill="auto"/>
                <w:lang w:val="en-US" w:eastAsia="zh-CN"/>
              </w:rPr>
              <w:t>《</w:t>
            </w:r>
            <w:r>
              <w:rPr>
                <w:rFonts w:hint="eastAsia"/>
                <w:color w:val="auto"/>
                <w:szCs w:val="21"/>
                <w:highlight w:val="none"/>
                <w:shd w:val="clear" w:color="auto" w:fill="auto"/>
                <w:lang w:val="en-US" w:eastAsia="zh-CN"/>
              </w:rPr>
              <w:t>EHS目标指标和管理方案一览表》</w:t>
            </w:r>
          </w:p>
        </w:tc>
        <w:tc>
          <w:tcPr>
            <w:tcW w:w="1582" w:type="dxa"/>
            <w:vMerge w:val="restart"/>
            <w:shd w:val="clear" w:color="auto" w:fill="auto"/>
          </w:tcPr>
          <w:p>
            <w:pPr>
              <w:rPr>
                <w:rFonts w:hint="eastAsia"/>
                <w:color w:val="auto"/>
                <w:highlight w:val="none"/>
                <w:shd w:val="clear" w:color="auto" w:fill="auto"/>
                <w:lang w:val="en-US" w:eastAsia="zh-CN"/>
              </w:rPr>
            </w:pPr>
            <w:r>
              <w:rPr>
                <w:color w:val="auto"/>
                <w:highlight w:val="none"/>
                <w:shd w:val="clear" w:color="auto" w:fill="auto"/>
              </w:rPr>
              <w:sym w:font="Wingdings" w:char="00FE"/>
            </w:r>
            <w:r>
              <w:rPr>
                <w:rFonts w:hint="eastAsia"/>
                <w:color w:val="auto"/>
                <w:highlight w:val="none"/>
                <w:shd w:val="clear" w:color="auto" w:fill="auto"/>
                <w:lang w:val="en-US" w:eastAsia="zh-CN"/>
              </w:rPr>
              <w:t>符合</w:t>
            </w:r>
          </w:p>
          <w:p>
            <w:pPr>
              <w:rPr>
                <w:color w:val="auto"/>
                <w:highlight w:val="none"/>
                <w:shd w:val="clear" w:color="auto" w:fill="auto"/>
              </w:rPr>
            </w:pPr>
            <w:r>
              <w:rPr>
                <w:color w:val="auto"/>
                <w:highlight w:val="none"/>
                <w:shd w:val="clear" w:color="auto" w:fill="auto"/>
              </w:rPr>
              <w:sym w:font="Wingdings" w:char="00A8"/>
            </w:r>
            <w:r>
              <w:rPr>
                <w:rFonts w:hint="eastAsia"/>
                <w:color w:val="auto"/>
                <w:highlight w:val="none"/>
                <w:shd w:val="clear" w:color="auto" w:fill="auto"/>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822" w:hRule="atLeast"/>
        </w:trPr>
        <w:tc>
          <w:tcPr>
            <w:tcW w:w="2154" w:type="dxa"/>
            <w:vMerge w:val="continue"/>
            <w:shd w:val="clear" w:color="auto" w:fill="auto"/>
          </w:tcPr>
          <w:p>
            <w:pPr>
              <w:rPr>
                <w:color w:val="auto"/>
                <w:highlight w:val="none"/>
                <w:shd w:val="clear" w:color="auto" w:fill="auto"/>
              </w:rPr>
            </w:pPr>
          </w:p>
        </w:tc>
        <w:tc>
          <w:tcPr>
            <w:tcW w:w="960" w:type="dxa"/>
            <w:vMerge w:val="continue"/>
            <w:shd w:val="clear" w:color="auto" w:fill="auto"/>
          </w:tcPr>
          <w:p>
            <w:pPr>
              <w:rPr>
                <w:color w:val="auto"/>
                <w:highlight w:val="none"/>
                <w:shd w:val="clear" w:color="auto" w:fill="auto"/>
              </w:rPr>
            </w:pPr>
          </w:p>
        </w:tc>
        <w:tc>
          <w:tcPr>
            <w:tcW w:w="744" w:type="dxa"/>
            <w:shd w:val="clear" w:color="auto" w:fill="auto"/>
            <w:vAlign w:val="top"/>
          </w:tcPr>
          <w:p>
            <w:pPr>
              <w:rPr>
                <w:rFonts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运行证据</w:t>
            </w:r>
          </w:p>
        </w:tc>
        <w:tc>
          <w:tcPr>
            <w:tcW w:w="9269"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eastAsia="zh-CN"/>
              </w:rPr>
            </w:pPr>
            <w:r>
              <w:rPr>
                <w:rFonts w:hint="eastAsia"/>
                <w:color w:val="auto"/>
                <w:highlight w:val="none"/>
                <w:shd w:val="clear" w:color="auto" w:fill="auto"/>
                <w:vertAlign w:val="baseline"/>
              </w:rPr>
              <w:t>组织建立</w:t>
            </w:r>
            <w:r>
              <w:rPr>
                <w:rFonts w:hint="eastAsia"/>
                <w:color w:val="auto"/>
                <w:highlight w:val="none"/>
                <w:shd w:val="clear" w:color="auto" w:fill="auto"/>
                <w:vertAlign w:val="baseline"/>
                <w:lang w:val="en-US" w:eastAsia="zh-CN"/>
              </w:rPr>
              <w:t>了与方针一致的文件化的管理</w:t>
            </w:r>
            <w:r>
              <w:rPr>
                <w:rFonts w:hint="eastAsia"/>
                <w:color w:val="auto"/>
                <w:highlight w:val="none"/>
                <w:shd w:val="clear" w:color="auto" w:fill="auto"/>
                <w:vertAlign w:val="baseline"/>
              </w:rPr>
              <w:t>目标。</w:t>
            </w:r>
            <w:r>
              <w:rPr>
                <w:rFonts w:hint="eastAsia"/>
                <w:color w:val="auto"/>
                <w:highlight w:val="none"/>
                <w:shd w:val="clear" w:color="auto" w:fill="auto"/>
                <w:vertAlign w:val="baseline"/>
                <w:lang w:eastAsia="zh-CN"/>
              </w:rPr>
              <w:t>为实现总</w:t>
            </w:r>
            <w:r>
              <w:rPr>
                <w:rFonts w:hint="eastAsia"/>
                <w:color w:val="auto"/>
                <w:highlight w:val="none"/>
                <w:shd w:val="clear" w:color="auto" w:fill="auto"/>
                <w:vertAlign w:val="baseline"/>
                <w:lang w:val="en-US" w:eastAsia="zh-CN"/>
              </w:rPr>
              <w:t>环境和职业健康</w:t>
            </w:r>
            <w:r>
              <w:rPr>
                <w:rFonts w:hint="eastAsia"/>
                <w:color w:val="auto"/>
                <w:highlight w:val="none"/>
                <w:shd w:val="clear" w:color="auto" w:fill="auto"/>
                <w:vertAlign w:val="baseline"/>
                <w:lang w:eastAsia="zh-CN"/>
              </w:rPr>
              <w:t>目标而建立的各层级</w:t>
            </w:r>
            <w:r>
              <w:rPr>
                <w:rFonts w:hint="eastAsia"/>
                <w:color w:val="auto"/>
                <w:highlight w:val="none"/>
                <w:shd w:val="clear" w:color="auto" w:fill="auto"/>
                <w:vertAlign w:val="baseline"/>
                <w:lang w:val="en-US" w:eastAsia="zh-CN"/>
              </w:rPr>
              <w:t>环境和职业健康</w:t>
            </w:r>
            <w:r>
              <w:rPr>
                <w:rFonts w:hint="eastAsia"/>
                <w:color w:val="auto"/>
                <w:highlight w:val="none"/>
                <w:shd w:val="clear" w:color="auto" w:fill="auto"/>
                <w:vertAlign w:val="baseline"/>
                <w:lang w:eastAsia="zh-CN"/>
              </w:rPr>
              <w:t>目标具体、有针对性、可测量并且可实现。</w:t>
            </w:r>
          </w:p>
          <w:p>
            <w:pPr>
              <w:pStyle w:val="2"/>
              <w:rPr>
                <w:rFonts w:hint="default"/>
                <w:lang w:val="en-US" w:eastAsia="zh-CN"/>
              </w:rPr>
            </w:pPr>
            <w:r>
              <w:rPr>
                <w:rFonts w:hint="eastAsia"/>
                <w:color w:val="auto"/>
                <w:highlight w:val="none"/>
                <w:shd w:val="clear" w:color="auto" w:fill="auto"/>
                <w:vertAlign w:val="baseline"/>
                <w:lang w:val="en-US" w:eastAsia="zh-CN"/>
              </w:rPr>
              <w:t>查《2021年年度目标检查表》每季度考核一次，查第四季度考核结果</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eastAsia="zh-CN"/>
              </w:rPr>
            </w:pPr>
            <w:r>
              <w:rPr>
                <w:rFonts w:hint="eastAsia"/>
                <w:color w:val="auto"/>
                <w:highlight w:val="none"/>
                <w:shd w:val="clear" w:color="auto" w:fill="auto"/>
                <w:vertAlign w:val="baseline"/>
                <w:lang w:eastAsia="zh-CN"/>
              </w:rPr>
              <w:t>总</w:t>
            </w:r>
            <w:r>
              <w:rPr>
                <w:rFonts w:hint="eastAsia"/>
                <w:color w:val="auto"/>
                <w:highlight w:val="none"/>
                <w:shd w:val="clear" w:color="auto" w:fill="auto"/>
                <w:vertAlign w:val="baseline"/>
                <w:lang w:val="en-US" w:eastAsia="zh-CN"/>
              </w:rPr>
              <w:t>环境和职业健康</w:t>
            </w:r>
            <w:r>
              <w:rPr>
                <w:rFonts w:hint="eastAsia"/>
                <w:color w:val="auto"/>
                <w:highlight w:val="none"/>
                <w:shd w:val="clear" w:color="auto" w:fill="auto"/>
                <w:vertAlign w:val="baseline"/>
                <w:lang w:eastAsia="zh-CN"/>
              </w:rPr>
              <w:t>目标实现情况的评价及其测量方法是：</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0"/>
              <w:gridCol w:w="1121"/>
              <w:gridCol w:w="3298"/>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10" w:type="pct"/>
                  <w:vAlign w:val="center"/>
                </w:tcPr>
                <w:p>
                  <w:pPr>
                    <w:widowControl/>
                    <w:spacing w:before="40"/>
                    <w:jc w:val="center"/>
                    <w:rPr>
                      <w:color w:val="auto"/>
                      <w:szCs w:val="18"/>
                    </w:rPr>
                  </w:pPr>
                  <w:r>
                    <w:rPr>
                      <w:rFonts w:hint="eastAsia"/>
                      <w:color w:val="auto"/>
                      <w:szCs w:val="18"/>
                    </w:rPr>
                    <w:t>目标</w:t>
                  </w:r>
                </w:p>
              </w:tc>
              <w:tc>
                <w:tcPr>
                  <w:tcW w:w="620" w:type="pct"/>
                  <w:vAlign w:val="center"/>
                </w:tcPr>
                <w:p>
                  <w:pPr>
                    <w:widowControl/>
                    <w:spacing w:before="40"/>
                    <w:jc w:val="center"/>
                    <w:rPr>
                      <w:color w:val="auto"/>
                      <w:szCs w:val="18"/>
                    </w:rPr>
                  </w:pPr>
                  <w:r>
                    <w:rPr>
                      <w:rFonts w:hint="eastAsia"/>
                      <w:color w:val="auto"/>
                      <w:szCs w:val="18"/>
                    </w:rPr>
                    <w:t>考核频次</w:t>
                  </w:r>
                </w:p>
              </w:tc>
              <w:tc>
                <w:tcPr>
                  <w:tcW w:w="1824" w:type="pct"/>
                  <w:vAlign w:val="center"/>
                </w:tcPr>
                <w:p>
                  <w:pPr>
                    <w:widowControl/>
                    <w:spacing w:before="40"/>
                    <w:jc w:val="center"/>
                    <w:rPr>
                      <w:color w:val="auto"/>
                      <w:szCs w:val="18"/>
                    </w:rPr>
                  </w:pPr>
                  <w:r>
                    <w:rPr>
                      <w:rFonts w:hint="eastAsia"/>
                      <w:color w:val="auto"/>
                      <w:szCs w:val="18"/>
                    </w:rPr>
                    <w:t>计算方法</w:t>
                  </w:r>
                </w:p>
              </w:tc>
              <w:tc>
                <w:tcPr>
                  <w:tcW w:w="1045" w:type="pct"/>
                  <w:vAlign w:val="center"/>
                </w:tcPr>
                <w:p>
                  <w:pPr>
                    <w:widowControl/>
                    <w:spacing w:before="40"/>
                    <w:jc w:val="center"/>
                    <w:rPr>
                      <w:color w:val="auto"/>
                      <w:szCs w:val="18"/>
                    </w:rPr>
                  </w:pPr>
                  <w:r>
                    <w:rPr>
                      <w:rFonts w:hint="eastAsia"/>
                      <w:color w:val="auto"/>
                      <w:szCs w:val="18"/>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0" w:type="pct"/>
                  <w:vAlign w:val="top"/>
                </w:tcPr>
                <w:p>
                  <w:pPr>
                    <w:rPr>
                      <w:rFonts w:hint="eastAsia"/>
                      <w:color w:val="auto"/>
                      <w:szCs w:val="18"/>
                    </w:rPr>
                  </w:pPr>
                  <w:r>
                    <w:rPr>
                      <w:rFonts w:hint="eastAsia" w:ascii="宋体" w:hAnsi="宋体"/>
                      <w:color w:val="auto"/>
                      <w:szCs w:val="21"/>
                    </w:rPr>
                    <w:t>产品交验合格率达100％</w:t>
                  </w:r>
                </w:p>
              </w:tc>
              <w:tc>
                <w:tcPr>
                  <w:tcW w:w="620" w:type="pct"/>
                  <w:vAlign w:val="center"/>
                </w:tcPr>
                <w:p>
                  <w:pPr>
                    <w:widowControl/>
                    <w:spacing w:before="40"/>
                    <w:rPr>
                      <w:rFonts w:hint="eastAsia"/>
                      <w:color w:val="auto"/>
                      <w:szCs w:val="18"/>
                    </w:rPr>
                  </w:pPr>
                  <w:r>
                    <w:rPr>
                      <w:rFonts w:hint="eastAsia"/>
                      <w:color w:val="auto"/>
                      <w:szCs w:val="18"/>
                    </w:rPr>
                    <w:t>一次/季度</w:t>
                  </w:r>
                </w:p>
              </w:tc>
              <w:tc>
                <w:tcPr>
                  <w:tcW w:w="1824" w:type="pct"/>
                  <w:vAlign w:val="center"/>
                </w:tcPr>
                <w:p>
                  <w:pPr>
                    <w:spacing w:line="360" w:lineRule="exact"/>
                    <w:rPr>
                      <w:rFonts w:hint="eastAsia"/>
                      <w:color w:val="auto"/>
                      <w:szCs w:val="18"/>
                    </w:rPr>
                  </w:pPr>
                  <w:r>
                    <w:rPr>
                      <w:rFonts w:hint="eastAsia" w:ascii="微软雅黑" w:hAnsi="微软雅黑" w:eastAsia="微软雅黑" w:cs="微软雅黑"/>
                      <w:color w:val="auto"/>
                      <w:sz w:val="20"/>
                      <w:szCs w:val="20"/>
                    </w:rPr>
                    <w:t>已交付项目合格</w:t>
                  </w:r>
                  <w:r>
                    <w:rPr>
                      <w:rFonts w:ascii="微软雅黑" w:hAnsi="微软雅黑" w:eastAsia="微软雅黑" w:cs="微软雅黑"/>
                      <w:color w:val="auto"/>
                      <w:sz w:val="20"/>
                      <w:szCs w:val="20"/>
                    </w:rPr>
                    <w:t>数</w:t>
                  </w:r>
                  <w:r>
                    <w:rPr>
                      <w:rFonts w:hint="eastAsia" w:ascii="微软雅黑" w:hAnsi="微软雅黑" w:eastAsia="微软雅黑" w:cs="微软雅黑"/>
                      <w:color w:val="auto"/>
                      <w:sz w:val="20"/>
                      <w:szCs w:val="20"/>
                    </w:rPr>
                    <w:t>/已交付项目数*100%</w:t>
                  </w:r>
                </w:p>
              </w:tc>
              <w:tc>
                <w:tcPr>
                  <w:tcW w:w="1045" w:type="pct"/>
                  <w:vAlign w:val="center"/>
                </w:tcPr>
                <w:p>
                  <w:pPr>
                    <w:widowControl/>
                    <w:spacing w:before="40"/>
                    <w:rPr>
                      <w:rFonts w:hint="eastAsia"/>
                      <w:color w:val="auto"/>
                      <w:szCs w:val="18"/>
                    </w:rPr>
                  </w:pPr>
                  <w:r>
                    <w:rPr>
                      <w:rFonts w:hint="eastAsia"/>
                      <w:color w:val="auto"/>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0" w:type="pct"/>
                  <w:vAlign w:val="top"/>
                </w:tcPr>
                <w:p>
                  <w:pPr>
                    <w:rPr>
                      <w:rFonts w:hint="eastAsia"/>
                      <w:color w:val="auto"/>
                      <w:szCs w:val="18"/>
                    </w:rPr>
                  </w:pPr>
                  <w:r>
                    <w:rPr>
                      <w:rFonts w:hint="eastAsia"/>
                      <w:color w:val="auto"/>
                      <w:szCs w:val="18"/>
                    </w:rPr>
                    <w:t>固废分类收集，合规处置率100%</w:t>
                  </w:r>
                </w:p>
              </w:tc>
              <w:tc>
                <w:tcPr>
                  <w:tcW w:w="620" w:type="pct"/>
                  <w:vAlign w:val="center"/>
                </w:tcPr>
                <w:p>
                  <w:pPr>
                    <w:widowControl/>
                    <w:spacing w:before="40"/>
                    <w:rPr>
                      <w:rFonts w:hint="eastAsia" w:eastAsia="宋体"/>
                      <w:color w:val="auto"/>
                      <w:szCs w:val="18"/>
                      <w:lang w:eastAsia="zh-CN"/>
                    </w:rPr>
                  </w:pPr>
                  <w:r>
                    <w:rPr>
                      <w:rFonts w:hint="eastAsia"/>
                      <w:color w:val="auto"/>
                      <w:szCs w:val="18"/>
                    </w:rPr>
                    <w:t>一次/季度</w:t>
                  </w:r>
                </w:p>
              </w:tc>
              <w:tc>
                <w:tcPr>
                  <w:tcW w:w="1824" w:type="pct"/>
                  <w:vAlign w:val="center"/>
                </w:tcPr>
                <w:p>
                  <w:pPr>
                    <w:spacing w:line="240" w:lineRule="exact"/>
                    <w:rPr>
                      <w:rFonts w:hint="eastAsia"/>
                      <w:color w:val="auto"/>
                      <w:szCs w:val="18"/>
                    </w:rPr>
                  </w:pPr>
                  <w:r>
                    <w:rPr>
                      <w:rFonts w:hint="eastAsia" w:ascii="微软雅黑" w:hAnsi="微软雅黑" w:eastAsia="微软雅黑" w:cs="微软雅黑"/>
                      <w:color w:val="auto"/>
                      <w:sz w:val="20"/>
                      <w:szCs w:val="20"/>
                    </w:rPr>
                    <w:t>固体废弃物分类处置数/总固体废弃物数</w:t>
                  </w:r>
                </w:p>
              </w:tc>
              <w:tc>
                <w:tcPr>
                  <w:tcW w:w="1045" w:type="pct"/>
                  <w:vAlign w:val="center"/>
                </w:tcPr>
                <w:p>
                  <w:pPr>
                    <w:widowControl/>
                    <w:spacing w:before="40"/>
                    <w:rPr>
                      <w:rFonts w:hint="eastAsia"/>
                      <w:color w:val="auto"/>
                      <w:szCs w:val="18"/>
                    </w:rPr>
                  </w:pPr>
                  <w:r>
                    <w:rPr>
                      <w:rFonts w:hint="eastAsia"/>
                      <w:color w:val="auto"/>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0" w:type="pct"/>
                  <w:vAlign w:val="center"/>
                </w:tcPr>
                <w:p>
                  <w:pPr>
                    <w:spacing w:line="240" w:lineRule="exact"/>
                    <w:rPr>
                      <w:rFonts w:hint="eastAsia"/>
                      <w:color w:val="auto"/>
                      <w:szCs w:val="18"/>
                    </w:rPr>
                  </w:pPr>
                  <w:r>
                    <w:rPr>
                      <w:rFonts w:hint="eastAsia" w:ascii="微软雅黑" w:hAnsi="微软雅黑" w:eastAsia="微软雅黑" w:cs="微软雅黑"/>
                      <w:color w:val="auto"/>
                      <w:sz w:val="20"/>
                      <w:szCs w:val="20"/>
                    </w:rPr>
                    <w:t>全年火灾事故发生率为“0”。</w:t>
                  </w:r>
                </w:p>
              </w:tc>
              <w:tc>
                <w:tcPr>
                  <w:tcW w:w="620" w:type="pct"/>
                  <w:vAlign w:val="center"/>
                </w:tcPr>
                <w:p>
                  <w:pPr>
                    <w:widowControl/>
                    <w:spacing w:before="40"/>
                    <w:rPr>
                      <w:rFonts w:hint="eastAsia"/>
                      <w:color w:val="auto"/>
                      <w:szCs w:val="18"/>
                    </w:rPr>
                  </w:pPr>
                  <w:r>
                    <w:rPr>
                      <w:rFonts w:hint="eastAsia"/>
                      <w:color w:val="auto"/>
                      <w:szCs w:val="18"/>
                    </w:rPr>
                    <w:t>一次/季度</w:t>
                  </w:r>
                </w:p>
              </w:tc>
              <w:tc>
                <w:tcPr>
                  <w:tcW w:w="1824" w:type="pct"/>
                  <w:vAlign w:val="center"/>
                </w:tcPr>
                <w:p>
                  <w:pPr>
                    <w:spacing w:line="240" w:lineRule="exact"/>
                    <w:rPr>
                      <w:rFonts w:hint="eastAsia"/>
                      <w:color w:val="auto"/>
                      <w:szCs w:val="18"/>
                    </w:rPr>
                  </w:pPr>
                  <w:r>
                    <w:rPr>
                      <w:rFonts w:hint="eastAsia" w:ascii="微软雅黑" w:hAnsi="微软雅黑" w:eastAsia="微软雅黑" w:cs="微软雅黑"/>
                      <w:color w:val="auto"/>
                      <w:sz w:val="20"/>
                      <w:szCs w:val="20"/>
                    </w:rPr>
                    <w:t>火灾事故发生次数</w:t>
                  </w:r>
                </w:p>
              </w:tc>
              <w:tc>
                <w:tcPr>
                  <w:tcW w:w="1045" w:type="pct"/>
                  <w:vAlign w:val="center"/>
                </w:tcPr>
                <w:p>
                  <w:pPr>
                    <w:widowControl/>
                    <w:spacing w:before="40"/>
                    <w:rPr>
                      <w:rFonts w:hint="eastAsia"/>
                      <w:color w:val="auto"/>
                      <w:szCs w:val="18"/>
                    </w:rPr>
                  </w:pPr>
                  <w:r>
                    <w:rPr>
                      <w:rFonts w:hint="eastAsia"/>
                      <w:color w:val="auto"/>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0" w:type="pct"/>
                  <w:vAlign w:val="center"/>
                </w:tcPr>
                <w:p>
                  <w:pPr>
                    <w:spacing w:line="240" w:lineRule="exact"/>
                    <w:rPr>
                      <w:rFonts w:hint="eastAsia"/>
                      <w:color w:val="auto"/>
                      <w:szCs w:val="18"/>
                    </w:rPr>
                  </w:pPr>
                  <w:r>
                    <w:rPr>
                      <w:rFonts w:hint="eastAsia" w:ascii="微软雅黑" w:hAnsi="微软雅黑" w:eastAsia="微软雅黑" w:cs="微软雅黑"/>
                      <w:color w:val="auto"/>
                      <w:sz w:val="20"/>
                      <w:szCs w:val="20"/>
                    </w:rPr>
                    <w:t>全年触电伤害事故发生率为“0”。</w:t>
                  </w:r>
                </w:p>
              </w:tc>
              <w:tc>
                <w:tcPr>
                  <w:tcW w:w="620" w:type="pct"/>
                  <w:vAlign w:val="center"/>
                </w:tcPr>
                <w:p>
                  <w:pPr>
                    <w:widowControl/>
                    <w:spacing w:before="40"/>
                    <w:rPr>
                      <w:rFonts w:hint="eastAsia"/>
                      <w:color w:val="auto"/>
                      <w:szCs w:val="18"/>
                    </w:rPr>
                  </w:pPr>
                  <w:r>
                    <w:rPr>
                      <w:rFonts w:hint="eastAsia"/>
                      <w:color w:val="auto"/>
                      <w:szCs w:val="18"/>
                    </w:rPr>
                    <w:t>一次/季度</w:t>
                  </w:r>
                </w:p>
              </w:tc>
              <w:tc>
                <w:tcPr>
                  <w:tcW w:w="1824" w:type="pct"/>
                  <w:vAlign w:val="center"/>
                </w:tcPr>
                <w:p>
                  <w:pPr>
                    <w:spacing w:line="240" w:lineRule="exact"/>
                    <w:rPr>
                      <w:rFonts w:hint="eastAsia" w:eastAsia="宋体"/>
                      <w:color w:val="auto"/>
                      <w:szCs w:val="18"/>
                      <w:lang w:eastAsia="zh-CN"/>
                    </w:rPr>
                  </w:pPr>
                  <w:r>
                    <w:rPr>
                      <w:rFonts w:hint="eastAsia" w:ascii="微软雅黑" w:hAnsi="微软雅黑" w:eastAsia="微软雅黑" w:cs="微软雅黑"/>
                      <w:color w:val="auto"/>
                      <w:sz w:val="20"/>
                      <w:szCs w:val="20"/>
                    </w:rPr>
                    <w:t>触电事故发生次数</w:t>
                  </w:r>
                </w:p>
              </w:tc>
              <w:tc>
                <w:tcPr>
                  <w:tcW w:w="1045" w:type="pct"/>
                  <w:vAlign w:val="center"/>
                </w:tcPr>
                <w:p>
                  <w:pPr>
                    <w:widowControl/>
                    <w:spacing w:before="40"/>
                    <w:rPr>
                      <w:rFonts w:hint="eastAsia" w:eastAsia="宋体"/>
                      <w:color w:val="auto"/>
                      <w:szCs w:val="18"/>
                      <w:lang w:val="en-US" w:eastAsia="zh-CN"/>
                    </w:rPr>
                  </w:pPr>
                  <w:r>
                    <w:rPr>
                      <w:rFonts w:hint="eastAsia"/>
                      <w:color w:val="aut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0" w:type="pct"/>
                  <w:vAlign w:val="center"/>
                </w:tcPr>
                <w:p>
                  <w:pPr>
                    <w:spacing w:line="240" w:lineRule="exact"/>
                    <w:rPr>
                      <w:rFonts w:hint="eastAsia"/>
                      <w:color w:val="auto"/>
                      <w:szCs w:val="18"/>
                    </w:rPr>
                  </w:pPr>
                  <w:r>
                    <w:rPr>
                      <w:rFonts w:hint="eastAsia" w:ascii="微软雅黑" w:hAnsi="微软雅黑" w:eastAsia="微软雅黑" w:cs="微软雅黑"/>
                      <w:color w:val="auto"/>
                      <w:sz w:val="20"/>
                      <w:szCs w:val="20"/>
                    </w:rPr>
                    <w:t>重大安全事故的发生为零。</w:t>
                  </w:r>
                </w:p>
              </w:tc>
              <w:tc>
                <w:tcPr>
                  <w:tcW w:w="620" w:type="pct"/>
                  <w:vAlign w:val="center"/>
                </w:tcPr>
                <w:p>
                  <w:pPr>
                    <w:widowControl/>
                    <w:spacing w:before="40"/>
                    <w:rPr>
                      <w:rFonts w:hint="eastAsia"/>
                      <w:color w:val="auto"/>
                      <w:szCs w:val="18"/>
                    </w:rPr>
                  </w:pPr>
                  <w:r>
                    <w:rPr>
                      <w:rFonts w:hint="eastAsia"/>
                      <w:color w:val="auto"/>
                      <w:szCs w:val="18"/>
                    </w:rPr>
                    <w:t>一次/季度</w:t>
                  </w:r>
                </w:p>
              </w:tc>
              <w:tc>
                <w:tcPr>
                  <w:tcW w:w="1824" w:type="pct"/>
                  <w:vAlign w:val="center"/>
                </w:tcPr>
                <w:p>
                  <w:pPr>
                    <w:spacing w:line="240" w:lineRule="exact"/>
                    <w:rPr>
                      <w:rFonts w:hint="eastAsia"/>
                      <w:color w:val="auto"/>
                      <w:szCs w:val="18"/>
                    </w:rPr>
                  </w:pPr>
                  <w:r>
                    <w:rPr>
                      <w:rFonts w:hint="eastAsia" w:ascii="微软雅黑" w:hAnsi="微软雅黑" w:eastAsia="微软雅黑" w:cs="微软雅黑"/>
                      <w:color w:val="auto"/>
                      <w:sz w:val="20"/>
                      <w:szCs w:val="20"/>
                    </w:rPr>
                    <w:t>重大安全事故发生次数</w:t>
                  </w:r>
                </w:p>
              </w:tc>
              <w:tc>
                <w:tcPr>
                  <w:tcW w:w="1045" w:type="pct"/>
                  <w:vAlign w:val="center"/>
                </w:tcPr>
                <w:p>
                  <w:pPr>
                    <w:widowControl/>
                    <w:spacing w:before="40"/>
                    <w:rPr>
                      <w:rFonts w:hint="eastAsia" w:eastAsia="宋体"/>
                      <w:color w:val="auto"/>
                      <w:szCs w:val="18"/>
                      <w:lang w:eastAsia="zh-CN"/>
                    </w:rPr>
                  </w:pPr>
                  <w:r>
                    <w:rPr>
                      <w:rFonts w:hint="eastAsia"/>
                      <w:color w:val="auto"/>
                      <w:szCs w:val="18"/>
                      <w:lang w:val="en-US" w:eastAsia="zh-CN"/>
                    </w:rPr>
                    <w:t>0</w:t>
                  </w:r>
                </w:p>
              </w:tc>
            </w:tr>
          </w:tbl>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rPr>
            </w:pPr>
            <w:r>
              <w:rPr>
                <w:rFonts w:hint="eastAsia"/>
                <w:color w:val="auto"/>
                <w:highlight w:val="none"/>
                <w:shd w:val="clear" w:color="auto" w:fill="auto"/>
                <w:vertAlign w:val="baseline"/>
                <w:lang w:val="en-US"/>
              </w:rPr>
              <w:sym w:font="Wingdings" w:char="00FE"/>
            </w:r>
            <w:r>
              <w:rPr>
                <w:rFonts w:hint="eastAsia"/>
                <w:color w:val="auto"/>
                <w:highlight w:val="none"/>
                <w:shd w:val="clear" w:color="auto" w:fill="auto"/>
                <w:vertAlign w:val="baseline"/>
                <w:lang w:val="en-US"/>
              </w:rPr>
              <w:t>目标</w:t>
            </w:r>
            <w:r>
              <w:rPr>
                <w:rFonts w:hint="eastAsia"/>
                <w:color w:val="auto"/>
                <w:highlight w:val="none"/>
                <w:shd w:val="clear" w:color="auto" w:fill="auto"/>
                <w:vertAlign w:val="baseline"/>
                <w:lang w:val="en-US" w:eastAsia="zh-CN"/>
              </w:rPr>
              <w:t>已</w:t>
            </w:r>
            <w:r>
              <w:rPr>
                <w:rFonts w:hint="eastAsia"/>
                <w:color w:val="auto"/>
                <w:highlight w:val="none"/>
                <w:shd w:val="clear" w:color="auto" w:fill="auto"/>
                <w:vertAlign w:val="baseline"/>
                <w:lang w:val="en-US"/>
              </w:rPr>
              <w:t>实现</w:t>
            </w:r>
          </w:p>
          <w:p>
            <w:pPr>
              <w:rPr>
                <w:color w:val="auto"/>
                <w:highlight w:val="none"/>
                <w:shd w:val="clear" w:color="auto" w:fill="auto"/>
              </w:rPr>
            </w:pPr>
            <w:r>
              <w:rPr>
                <w:rFonts w:hint="eastAsia"/>
                <w:color w:val="auto"/>
                <w:highlight w:val="none"/>
                <w:shd w:val="clear" w:color="auto" w:fill="auto"/>
                <w:vertAlign w:val="baseline"/>
                <w:lang w:val="en-US"/>
              </w:rPr>
              <w:sym w:font="Wingdings" w:char="00A8"/>
            </w:r>
            <w:r>
              <w:rPr>
                <w:rFonts w:hint="eastAsia"/>
                <w:color w:val="auto"/>
                <w:highlight w:val="none"/>
                <w:shd w:val="clear" w:color="auto" w:fill="auto"/>
                <w:vertAlign w:val="baseline"/>
                <w:lang w:val="en-US"/>
              </w:rPr>
              <w:t>目标没有实现的，组织在内部及时</w:t>
            </w:r>
            <w:r>
              <w:rPr>
                <w:rFonts w:hint="eastAsia"/>
                <w:color w:val="auto"/>
                <w:highlight w:val="none"/>
                <w:shd w:val="clear" w:color="auto" w:fill="auto"/>
                <w:vertAlign w:val="baseline"/>
                <w:lang w:val="en-US" w:eastAsia="zh-CN"/>
              </w:rPr>
              <w:t>进行原因分析</w:t>
            </w:r>
            <w:r>
              <w:rPr>
                <w:rFonts w:hint="eastAsia"/>
                <w:color w:val="auto"/>
                <w:highlight w:val="none"/>
                <w:shd w:val="clear" w:color="auto" w:fill="auto"/>
                <w:vertAlign w:val="baseline"/>
                <w:lang w:val="en-US"/>
              </w:rPr>
              <w:t>并采取了改进措施</w:t>
            </w:r>
            <w:r>
              <w:rPr>
                <w:rFonts w:hint="eastAsia"/>
                <w:color w:val="auto"/>
                <w:highlight w:val="none"/>
                <w:shd w:val="clear" w:color="auto" w:fill="auto"/>
                <w:vertAlign w:val="baseline"/>
                <w:lang w:eastAsia="zh-CN"/>
              </w:rPr>
              <w:t>。</w:t>
            </w:r>
          </w:p>
        </w:tc>
        <w:tc>
          <w:tcPr>
            <w:tcW w:w="1582" w:type="dxa"/>
            <w:vMerge w:val="continue"/>
            <w:shd w:val="clear" w:color="auto" w:fill="auto"/>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43" w:hRule="atLeast"/>
        </w:trPr>
        <w:tc>
          <w:tcPr>
            <w:tcW w:w="2154" w:type="dxa"/>
            <w:vMerge w:val="restart"/>
            <w:shd w:val="clear" w:color="auto" w:fill="auto"/>
          </w:tcPr>
          <w:p>
            <w:pPr>
              <w:rPr>
                <w:rFonts w:hint="eastAsia" w:eastAsia="宋体"/>
                <w:color w:val="auto"/>
                <w:highlight w:val="none"/>
                <w:shd w:val="clear" w:color="auto" w:fill="auto"/>
                <w:lang w:val="en-US" w:eastAsia="zh-CN"/>
              </w:rPr>
            </w:pPr>
            <w:r>
              <w:rPr>
                <w:rFonts w:hint="eastAsia"/>
                <w:color w:val="auto"/>
                <w:highlight w:val="none"/>
                <w:shd w:val="clear" w:color="auto" w:fill="auto"/>
                <w:lang w:val="en-US" w:eastAsia="zh-CN"/>
              </w:rPr>
              <w:t>资源（总则）</w:t>
            </w:r>
          </w:p>
        </w:tc>
        <w:tc>
          <w:tcPr>
            <w:tcW w:w="960" w:type="dxa"/>
            <w:vMerge w:val="restart"/>
            <w:shd w:val="clear" w:color="auto" w:fill="auto"/>
          </w:tcPr>
          <w:p>
            <w:pPr>
              <w:rPr>
                <w:color w:val="auto"/>
                <w:highlight w:val="none"/>
                <w:shd w:val="clear" w:color="auto" w:fill="auto"/>
              </w:rPr>
            </w:pPr>
            <w:r>
              <w:rPr>
                <w:rFonts w:hint="eastAsia"/>
                <w:color w:val="auto"/>
                <w:szCs w:val="21"/>
                <w:highlight w:val="none"/>
                <w:shd w:val="clear" w:color="auto" w:fill="auto"/>
                <w:lang w:val="en-US" w:eastAsia="zh-CN"/>
              </w:rPr>
              <w:t>EO7.1 </w:t>
            </w:r>
          </w:p>
        </w:tc>
        <w:tc>
          <w:tcPr>
            <w:tcW w:w="744" w:type="dxa"/>
            <w:shd w:val="clear" w:color="auto" w:fill="auto"/>
            <w:vAlign w:val="top"/>
          </w:tcPr>
          <w:p>
            <w:pPr>
              <w:rPr>
                <w:rFonts w:hint="default"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文件名称</w:t>
            </w:r>
          </w:p>
        </w:tc>
        <w:tc>
          <w:tcPr>
            <w:tcW w:w="9269" w:type="dxa"/>
            <w:shd w:val="clear" w:color="auto" w:fill="auto"/>
          </w:tcPr>
          <w:p>
            <w:pPr>
              <w:rPr>
                <w:color w:val="auto"/>
                <w:highlight w:val="none"/>
                <w:shd w:val="clear" w:color="auto" w:fill="auto"/>
              </w:rPr>
            </w:pPr>
            <w:r>
              <w:rPr>
                <w:rFonts w:hint="eastAsia"/>
                <w:color w:val="auto"/>
                <w:highlight w:val="none"/>
                <w:shd w:val="clear" w:color="auto" w:fill="auto"/>
                <w:lang w:val="en-US" w:eastAsia="zh-CN"/>
              </w:rPr>
              <w:t>如：</w:t>
            </w: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手册第7.1条款、</w:t>
            </w:r>
          </w:p>
        </w:tc>
        <w:tc>
          <w:tcPr>
            <w:tcW w:w="1582" w:type="dxa"/>
            <w:vMerge w:val="restart"/>
            <w:shd w:val="clear" w:color="auto" w:fill="auto"/>
          </w:tcPr>
          <w:p>
            <w:pPr>
              <w:rPr>
                <w:rFonts w:hint="eastAsia"/>
                <w:color w:val="auto"/>
                <w:highlight w:val="none"/>
                <w:shd w:val="clear" w:color="auto" w:fill="auto"/>
                <w:lang w:val="en-US" w:eastAsia="zh-CN"/>
              </w:rPr>
            </w:pPr>
            <w:r>
              <w:rPr>
                <w:color w:val="auto"/>
                <w:highlight w:val="none"/>
                <w:shd w:val="clear" w:color="auto" w:fill="auto"/>
              </w:rPr>
              <w:sym w:font="Wingdings" w:char="00FE"/>
            </w:r>
            <w:r>
              <w:rPr>
                <w:rFonts w:hint="eastAsia"/>
                <w:color w:val="auto"/>
                <w:highlight w:val="none"/>
                <w:shd w:val="clear" w:color="auto" w:fill="auto"/>
                <w:lang w:val="en-US" w:eastAsia="zh-CN"/>
              </w:rPr>
              <w:t>符合</w:t>
            </w:r>
          </w:p>
          <w:p>
            <w:pPr>
              <w:rPr>
                <w:color w:val="auto"/>
                <w:highlight w:val="none"/>
                <w:shd w:val="clear" w:color="auto" w:fill="auto"/>
              </w:rPr>
            </w:pPr>
            <w:r>
              <w:rPr>
                <w:color w:val="auto"/>
                <w:highlight w:val="none"/>
                <w:shd w:val="clear" w:color="auto" w:fill="auto"/>
              </w:rPr>
              <w:sym w:font="Wingdings" w:char="00A8"/>
            </w:r>
            <w:r>
              <w:rPr>
                <w:rFonts w:hint="eastAsia"/>
                <w:color w:val="auto"/>
                <w:highlight w:val="none"/>
                <w:shd w:val="clear" w:color="auto" w:fill="auto"/>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822" w:hRule="atLeast"/>
        </w:trPr>
        <w:tc>
          <w:tcPr>
            <w:tcW w:w="2154" w:type="dxa"/>
            <w:vMerge w:val="continue"/>
            <w:shd w:val="clear" w:color="auto" w:fill="auto"/>
          </w:tcPr>
          <w:p>
            <w:pPr>
              <w:rPr>
                <w:color w:val="auto"/>
                <w:highlight w:val="none"/>
                <w:shd w:val="clear" w:color="auto" w:fill="auto"/>
              </w:rPr>
            </w:pPr>
          </w:p>
        </w:tc>
        <w:tc>
          <w:tcPr>
            <w:tcW w:w="960" w:type="dxa"/>
            <w:vMerge w:val="continue"/>
            <w:shd w:val="clear" w:color="auto" w:fill="auto"/>
          </w:tcPr>
          <w:p>
            <w:pPr>
              <w:rPr>
                <w:color w:val="auto"/>
                <w:highlight w:val="none"/>
                <w:shd w:val="clear" w:color="auto" w:fill="auto"/>
              </w:rPr>
            </w:pPr>
          </w:p>
        </w:tc>
        <w:tc>
          <w:tcPr>
            <w:tcW w:w="744" w:type="dxa"/>
            <w:shd w:val="clear" w:color="auto" w:fill="auto"/>
            <w:vAlign w:val="top"/>
          </w:tcPr>
          <w:p>
            <w:pPr>
              <w:rPr>
                <w:rFonts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运行证据</w:t>
            </w:r>
          </w:p>
        </w:tc>
        <w:tc>
          <w:tcPr>
            <w:tcW w:w="9269" w:type="dxa"/>
            <w:shd w:val="clear" w:color="auto" w:fill="auto"/>
          </w:tcPr>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t xml:space="preserve">和最高管理层确定并提供所需的资源，以建立、实施、保持和持续改进质量管理体系。 </w:t>
            </w:r>
          </w:p>
          <w:p>
            <w:pPr>
              <w:numPr>
                <w:ilvl w:val="0"/>
                <w:numId w:val="2"/>
              </w:num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t>现有内部资源的能力；</w:t>
            </w:r>
          </w:p>
          <w:p>
            <w:pPr>
              <w:rPr>
                <w:rFonts w:hint="eastAsia"/>
                <w:color w:val="auto"/>
                <w:highlight w:val="none"/>
                <w:shd w:val="clear" w:color="auto" w:fill="auto"/>
                <w:vertAlign w:val="baseline"/>
                <w:lang w:val="en-US" w:eastAsia="zh-CN"/>
              </w:rPr>
            </w:pPr>
            <w:r>
              <w:rPr>
                <w:rFonts w:hint="eastAsia"/>
                <w:color w:val="auto"/>
                <w:highlight w:val="none"/>
                <w:shd w:val="clear" w:color="auto" w:fill="auto"/>
              </w:rPr>
              <w:t>建筑面积</w:t>
            </w:r>
            <w:r>
              <w:rPr>
                <w:rFonts w:hint="eastAsia"/>
                <w:color w:val="auto"/>
                <w:highlight w:val="none"/>
                <w:u w:val="single"/>
                <w:shd w:val="clear" w:color="auto" w:fill="auto"/>
              </w:rPr>
              <w:t xml:space="preserve">  </w:t>
            </w:r>
            <w:r>
              <w:rPr>
                <w:rFonts w:hint="eastAsia"/>
                <w:color w:val="auto"/>
                <w:highlight w:val="none"/>
                <w:u w:val="single"/>
                <w:shd w:val="clear" w:color="auto" w:fill="auto"/>
                <w:lang w:val="en-US" w:eastAsia="zh-CN"/>
              </w:rPr>
              <w:t>2200</w:t>
            </w:r>
            <w:r>
              <w:rPr>
                <w:rFonts w:hint="eastAsia"/>
                <w:color w:val="auto"/>
                <w:highlight w:val="none"/>
                <w:u w:val="single"/>
                <w:shd w:val="clear" w:color="auto" w:fill="auto"/>
              </w:rPr>
              <w:t xml:space="preserve"> </w:t>
            </w:r>
            <w:r>
              <w:rPr>
                <w:rFonts w:hint="eastAsia"/>
                <w:color w:val="auto"/>
                <w:highlight w:val="none"/>
                <w:shd w:val="clear" w:color="auto" w:fill="auto"/>
              </w:rPr>
              <w:t>平方米；生产车间</w:t>
            </w:r>
            <w:r>
              <w:rPr>
                <w:rFonts w:hint="eastAsia"/>
                <w:color w:val="auto"/>
                <w:highlight w:val="none"/>
                <w:u w:val="single"/>
                <w:shd w:val="clear" w:color="auto" w:fill="auto"/>
              </w:rPr>
              <w:t xml:space="preserve"> </w:t>
            </w:r>
            <w:r>
              <w:rPr>
                <w:rFonts w:hint="eastAsia"/>
                <w:color w:val="auto"/>
                <w:highlight w:val="none"/>
                <w:u w:val="single"/>
                <w:shd w:val="clear" w:color="auto" w:fill="auto"/>
                <w:lang w:val="en-US" w:eastAsia="zh-CN"/>
              </w:rPr>
              <w:t>2</w:t>
            </w:r>
            <w:r>
              <w:rPr>
                <w:rFonts w:hint="eastAsia"/>
                <w:color w:val="auto"/>
                <w:highlight w:val="none"/>
                <w:u w:val="single"/>
                <w:shd w:val="clear" w:color="auto" w:fill="auto"/>
              </w:rPr>
              <w:t xml:space="preserve"> </w:t>
            </w:r>
            <w:r>
              <w:rPr>
                <w:rFonts w:hint="eastAsia"/>
                <w:color w:val="auto"/>
                <w:highlight w:val="none"/>
                <w:shd w:val="clear" w:color="auto" w:fill="auto"/>
              </w:rPr>
              <w:t>个；库房</w:t>
            </w:r>
            <w:r>
              <w:rPr>
                <w:rFonts w:hint="eastAsia"/>
                <w:color w:val="auto"/>
                <w:highlight w:val="none"/>
                <w:u w:val="single"/>
                <w:shd w:val="clear" w:color="auto" w:fill="auto"/>
              </w:rPr>
              <w:t xml:space="preserve"> </w:t>
            </w:r>
            <w:r>
              <w:rPr>
                <w:rFonts w:hint="eastAsia"/>
                <w:color w:val="auto"/>
                <w:highlight w:val="none"/>
                <w:u w:val="single"/>
                <w:shd w:val="clear" w:color="auto" w:fill="auto"/>
                <w:lang w:val="en-US" w:eastAsia="zh-CN"/>
              </w:rPr>
              <w:t>1</w:t>
            </w:r>
            <w:r>
              <w:rPr>
                <w:rFonts w:hint="eastAsia"/>
                <w:color w:val="auto"/>
                <w:highlight w:val="none"/>
                <w:u w:val="single"/>
                <w:shd w:val="clear" w:color="auto" w:fill="auto"/>
              </w:rPr>
              <w:t xml:space="preserve"> </w:t>
            </w:r>
            <w:r>
              <w:rPr>
                <w:rFonts w:hint="eastAsia"/>
                <w:color w:val="auto"/>
                <w:highlight w:val="none"/>
                <w:shd w:val="clear" w:color="auto" w:fill="auto"/>
              </w:rPr>
              <w:t>个；实验室</w:t>
            </w:r>
            <w:r>
              <w:rPr>
                <w:rFonts w:hint="eastAsia"/>
                <w:color w:val="auto"/>
                <w:highlight w:val="none"/>
                <w:u w:val="single"/>
                <w:shd w:val="clear" w:color="auto" w:fill="auto"/>
              </w:rPr>
              <w:t xml:space="preserve"> </w:t>
            </w:r>
            <w:r>
              <w:rPr>
                <w:rFonts w:hint="eastAsia"/>
                <w:color w:val="auto"/>
                <w:highlight w:val="none"/>
                <w:u w:val="single"/>
                <w:shd w:val="clear" w:color="auto" w:fill="auto"/>
                <w:lang w:val="en-US" w:eastAsia="zh-CN"/>
              </w:rPr>
              <w:t xml:space="preserve"> </w:t>
            </w:r>
            <w:r>
              <w:rPr>
                <w:rFonts w:hint="eastAsia"/>
                <w:color w:val="auto"/>
                <w:highlight w:val="none"/>
                <w:u w:val="single"/>
                <w:shd w:val="clear" w:color="auto" w:fill="auto"/>
              </w:rPr>
              <w:t xml:space="preserve">  </w:t>
            </w:r>
            <w:r>
              <w:rPr>
                <w:rFonts w:hint="eastAsia"/>
                <w:color w:val="auto"/>
                <w:highlight w:val="none"/>
                <w:shd w:val="clear" w:color="auto" w:fill="auto"/>
              </w:rPr>
              <w:t>个</w:t>
            </w:r>
            <w:r>
              <w:rPr>
                <w:rFonts w:hint="eastAsia"/>
                <w:color w:val="auto"/>
                <w:highlight w:val="none"/>
                <w:shd w:val="clear" w:color="auto" w:fill="auto"/>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shd w:val="clear" w:color="auto" w:fill="auto"/>
                <w:vertAlign w:val="baseline"/>
                <w:lang w:val="en-US" w:eastAsia="zh-CN"/>
              </w:rPr>
            </w:pPr>
            <w:r>
              <w:rPr>
                <w:rFonts w:hint="eastAsia"/>
                <w:color w:val="auto"/>
                <w:highlight w:val="none"/>
                <w:shd w:val="clear" w:color="auto" w:fill="auto"/>
                <w:vertAlign w:val="baseline"/>
                <w:lang w:val="en-US" w:eastAsia="zh-CN"/>
              </w:rPr>
              <w:t>主要生产设备有：</w:t>
            </w:r>
            <w:r>
              <w:rPr>
                <w:rFonts w:hint="eastAsia"/>
                <w:color w:val="auto"/>
                <w:highlight w:val="none"/>
                <w:u w:val="single"/>
                <w:shd w:val="clear" w:color="auto" w:fill="auto"/>
                <w:vertAlign w:val="baseline"/>
                <w:lang w:val="en-US" w:eastAsia="zh-CN"/>
              </w:rPr>
              <w:t xml:space="preserve"> </w:t>
            </w:r>
            <w:r>
              <w:rPr>
                <w:rFonts w:hint="eastAsia"/>
                <w:color w:val="auto"/>
                <w:highlight w:val="none"/>
                <w:u w:val="single"/>
                <w:shd w:val="clear" w:color="auto" w:fill="auto"/>
                <w:lang w:val="en-US" w:eastAsia="zh-CN"/>
              </w:rPr>
              <w:t>电烙铁、手电钻、交流接触调压器、手动试压泵、 换能器压力试验装置、多功能试验水槽</w:t>
            </w:r>
            <w:r>
              <w:rPr>
                <w:rFonts w:hint="eastAsia"/>
                <w:color w:val="auto"/>
                <w:highlight w:val="none"/>
                <w:u w:val="single"/>
                <w:shd w:val="clear" w:color="auto" w:fill="auto"/>
              </w:rPr>
              <w:t xml:space="preserve"> </w:t>
            </w:r>
            <w:r>
              <w:rPr>
                <w:rFonts w:hint="eastAsia"/>
                <w:color w:val="auto"/>
                <w:highlight w:val="none"/>
                <w:u w:val="single"/>
                <w:shd w:val="clear" w:color="auto" w:fill="auto"/>
                <w:vertAlign w:val="baseline"/>
                <w:lang w:val="en-US" w:eastAsia="zh-CN"/>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shd w:val="clear" w:color="auto" w:fill="auto"/>
                <w:vertAlign w:val="baseline"/>
                <w:lang w:val="en-US" w:eastAsia="zh-CN"/>
              </w:rPr>
            </w:pPr>
            <w:r>
              <w:rPr>
                <w:rFonts w:hint="eastAsia"/>
                <w:color w:val="auto"/>
                <w:highlight w:val="none"/>
                <w:shd w:val="clear" w:color="auto" w:fill="auto"/>
                <w:vertAlign w:val="baseline"/>
                <w:lang w:val="en-US" w:eastAsia="zh-CN"/>
              </w:rPr>
              <w:t>主要安全和环保设备有：</w:t>
            </w:r>
            <w:r>
              <w:rPr>
                <w:rFonts w:hint="eastAsia"/>
                <w:color w:val="auto"/>
                <w:highlight w:val="none"/>
                <w:u w:val="single"/>
                <w:shd w:val="clear" w:color="auto" w:fill="auto"/>
                <w:vertAlign w:val="baseline"/>
                <w:lang w:val="en-US" w:eastAsia="zh-CN"/>
              </w:rPr>
              <w:t xml:space="preserve">  垃圾桶、消防栓、灭火器       （列举2~4种）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none"/>
                <w:shd w:val="clear" w:color="auto" w:fill="auto"/>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eastAsia="zh-CN"/>
              </w:rPr>
            </w:pPr>
            <w:r>
              <w:rPr>
                <w:rFonts w:hint="eastAsia"/>
                <w:color w:val="auto"/>
                <w:highlight w:val="none"/>
                <w:u w:val="none"/>
                <w:shd w:val="clear" w:color="auto" w:fill="auto"/>
                <w:vertAlign w:val="baseline"/>
                <w:lang w:val="en-US" w:eastAsia="zh-CN"/>
              </w:rPr>
              <w:t>特种设备</w:t>
            </w:r>
            <w:r>
              <w:rPr>
                <w:rFonts w:hint="eastAsia"/>
                <w:color w:val="auto"/>
                <w:highlight w:val="none"/>
                <w:shd w:val="clear" w:color="auto" w:fill="auto"/>
                <w:vertAlign w:val="baseline"/>
                <w:lang w:val="en-US" w:eastAsia="zh-CN"/>
              </w:rPr>
              <w:t>：</w:t>
            </w:r>
            <w:r>
              <w:rPr>
                <w:rFonts w:hint="eastAsia"/>
                <w:color w:val="auto"/>
                <w:highlight w:val="none"/>
                <w:shd w:val="clear" w:color="auto" w:fill="auto"/>
                <w:vertAlign w:val="baseline"/>
                <w:lang w:val="en-US" w:eastAsia="zh-CN"/>
              </w:rPr>
              <w:sym w:font="Wingdings" w:char="00A8"/>
            </w:r>
            <w:r>
              <w:rPr>
                <w:rFonts w:hint="eastAsia"/>
                <w:color w:val="auto"/>
                <w:highlight w:val="none"/>
                <w:u w:val="none"/>
                <w:shd w:val="clear" w:color="auto" w:fill="auto"/>
                <w:vertAlign w:val="baseline"/>
                <w:lang w:val="en-US" w:eastAsia="zh-CN"/>
              </w:rPr>
              <w:t xml:space="preserve">叉车（燃油） </w:t>
            </w:r>
            <w:r>
              <w:rPr>
                <w:rFonts w:hint="eastAsia"/>
                <w:color w:val="auto"/>
                <w:highlight w:val="none"/>
                <w:shd w:val="clear" w:color="auto" w:fill="auto"/>
                <w:vertAlign w:val="baseline"/>
                <w:lang w:val="en-US" w:eastAsia="zh-CN"/>
              </w:rPr>
              <w:sym w:font="Wingdings" w:char="00A8"/>
            </w:r>
            <w:r>
              <w:rPr>
                <w:rFonts w:hint="eastAsia"/>
                <w:color w:val="auto"/>
                <w:highlight w:val="none"/>
                <w:shd w:val="clear" w:color="auto" w:fill="auto"/>
                <w:vertAlign w:val="baseline"/>
                <w:lang w:val="en-US" w:eastAsia="zh-CN"/>
              </w:rPr>
              <w:t>行</w:t>
            </w:r>
            <w:r>
              <w:rPr>
                <w:rFonts w:hint="eastAsia"/>
                <w:color w:val="auto"/>
                <w:highlight w:val="none"/>
                <w:u w:val="none"/>
                <w:shd w:val="clear" w:color="auto" w:fill="auto"/>
                <w:vertAlign w:val="baseline"/>
                <w:lang w:val="en-US" w:eastAsia="zh-CN"/>
              </w:rPr>
              <w:t xml:space="preserve">车 </w:t>
            </w:r>
            <w:r>
              <w:rPr>
                <w:rFonts w:hint="eastAsia"/>
                <w:color w:val="auto"/>
                <w:highlight w:val="none"/>
                <w:shd w:val="clear" w:color="auto" w:fill="auto"/>
                <w:vertAlign w:val="baseline"/>
                <w:lang w:val="en-US" w:eastAsia="zh-CN"/>
              </w:rPr>
              <w:sym w:font="Wingdings" w:char="00A8"/>
            </w:r>
            <w:r>
              <w:rPr>
                <w:rFonts w:hint="eastAsia"/>
                <w:color w:val="auto"/>
                <w:highlight w:val="none"/>
                <w:shd w:val="clear" w:color="auto" w:fill="auto"/>
                <w:vertAlign w:val="baseline"/>
                <w:lang w:val="en-US" w:eastAsia="zh-CN"/>
              </w:rPr>
              <w:t xml:space="preserve">锅炉 </w:t>
            </w:r>
            <w:r>
              <w:rPr>
                <w:rFonts w:hint="eastAsia"/>
                <w:color w:val="auto"/>
                <w:highlight w:val="none"/>
                <w:shd w:val="clear" w:color="auto" w:fill="auto"/>
                <w:vertAlign w:val="baseline"/>
                <w:lang w:val="en-US" w:eastAsia="zh-CN"/>
              </w:rPr>
              <w:sym w:font="Wingdings" w:char="00FE"/>
            </w:r>
            <w:r>
              <w:rPr>
                <w:rFonts w:hint="eastAsia"/>
                <w:color w:val="auto"/>
                <w:highlight w:val="none"/>
                <w:shd w:val="clear" w:color="auto" w:fill="auto"/>
                <w:vertAlign w:val="baseline"/>
                <w:lang w:val="en-US" w:eastAsia="zh-CN"/>
              </w:rPr>
              <w:t xml:space="preserve">电梯  </w:t>
            </w:r>
            <w:r>
              <w:rPr>
                <w:rFonts w:hint="eastAsia"/>
                <w:color w:val="auto"/>
                <w:highlight w:val="none"/>
                <w:shd w:val="clear" w:color="auto" w:fill="auto"/>
                <w:vertAlign w:val="baseline"/>
                <w:lang w:val="en-US" w:eastAsia="zh-CN"/>
              </w:rPr>
              <w:sym w:font="Wingdings" w:char="00A8"/>
            </w:r>
            <w:r>
              <w:rPr>
                <w:rFonts w:hint="eastAsia"/>
                <w:color w:val="auto"/>
                <w:highlight w:val="none"/>
                <w:shd w:val="clear" w:color="auto" w:fill="auto"/>
                <w:vertAlign w:val="baseline"/>
                <w:lang w:val="en-US" w:eastAsia="zh-CN"/>
              </w:rPr>
              <w:t xml:space="preserve">压力容器  </w:t>
            </w:r>
            <w:r>
              <w:rPr>
                <w:rFonts w:hint="eastAsia"/>
                <w:color w:val="auto"/>
                <w:highlight w:val="none"/>
                <w:shd w:val="clear" w:color="auto" w:fill="auto"/>
                <w:vertAlign w:val="baseline"/>
                <w:lang w:val="en-US" w:eastAsia="zh-CN"/>
              </w:rPr>
              <w:sym w:font="Wingdings" w:char="00A8"/>
            </w:r>
            <w:r>
              <w:rPr>
                <w:rFonts w:hint="eastAsia"/>
                <w:color w:val="auto"/>
                <w:highlight w:val="none"/>
                <w:shd w:val="clear" w:color="auto" w:fill="auto"/>
                <w:vertAlign w:val="baseline"/>
                <w:lang w:val="en-US" w:eastAsia="zh-CN"/>
              </w:rPr>
              <w:t xml:space="preserve">压力管道  </w:t>
            </w:r>
            <w:r>
              <w:rPr>
                <w:rFonts w:hint="eastAsia"/>
                <w:color w:val="auto"/>
                <w:highlight w:val="none"/>
                <w:shd w:val="clear" w:color="auto" w:fill="auto"/>
                <w:vertAlign w:val="baseline"/>
                <w:lang w:val="en-US" w:eastAsia="zh-CN"/>
              </w:rPr>
              <w:sym w:font="Wingdings" w:char="00A8"/>
            </w:r>
            <w:r>
              <w:rPr>
                <w:rFonts w:hint="eastAsia"/>
                <w:color w:val="auto"/>
                <w:highlight w:val="none"/>
                <w:shd w:val="clear" w:color="auto" w:fill="auto"/>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shd w:val="clear" w:color="auto" w:fill="auto"/>
                <w:vertAlign w:val="baseline"/>
                <w:lang w:val="en-US" w:eastAsia="zh-CN"/>
              </w:rPr>
            </w:pPr>
            <w:r>
              <w:rPr>
                <w:rFonts w:hint="eastAsia"/>
                <w:color w:val="auto"/>
                <w:highlight w:val="none"/>
                <w:u w:val="none"/>
                <w:shd w:val="clear" w:color="auto" w:fill="auto"/>
                <w:vertAlign w:val="baseline"/>
                <w:lang w:val="en-US" w:eastAsia="zh-CN"/>
              </w:rPr>
              <w:t>特种设备管理：</w:t>
            </w:r>
            <w:r>
              <w:rPr>
                <w:rFonts w:hint="eastAsia"/>
                <w:color w:val="auto"/>
                <w:highlight w:val="none"/>
                <w:shd w:val="clear" w:color="auto" w:fill="auto"/>
                <w:vertAlign w:val="baseline"/>
                <w:lang w:val="en-US" w:eastAsia="zh-CN"/>
              </w:rPr>
              <w:sym w:font="Wingdings" w:char="00FE"/>
            </w:r>
            <w:r>
              <w:rPr>
                <w:rFonts w:hint="eastAsia"/>
                <w:color w:val="auto"/>
                <w:highlight w:val="none"/>
                <w:u w:val="none"/>
                <w:shd w:val="clear" w:color="auto" w:fill="auto"/>
                <w:vertAlign w:val="baseline"/>
                <w:lang w:val="en-US" w:eastAsia="zh-CN"/>
              </w:rPr>
              <w:t xml:space="preserve">进行了定期检验  </w:t>
            </w:r>
            <w:r>
              <w:rPr>
                <w:rFonts w:hint="eastAsia"/>
                <w:color w:val="auto"/>
                <w:highlight w:val="none"/>
                <w:shd w:val="clear" w:color="auto" w:fill="auto"/>
                <w:vertAlign w:val="baseline"/>
                <w:lang w:val="en-US" w:eastAsia="zh-CN"/>
              </w:rPr>
              <w:sym w:font="Wingdings" w:char="00A8"/>
            </w:r>
            <w:r>
              <w:rPr>
                <w:rFonts w:hint="eastAsia"/>
                <w:color w:val="auto"/>
                <w:highlight w:val="none"/>
                <w:shd w:val="clear" w:color="auto" w:fill="auto"/>
                <w:vertAlign w:val="baseline"/>
                <w:lang w:val="en-US" w:eastAsia="zh-CN"/>
              </w:rPr>
              <w:t>未进行</w:t>
            </w:r>
            <w:r>
              <w:rPr>
                <w:rFonts w:hint="eastAsia"/>
                <w:color w:val="auto"/>
                <w:highlight w:val="none"/>
                <w:u w:val="none"/>
                <w:shd w:val="clear" w:color="auto" w:fill="auto"/>
                <w:vertAlign w:val="baseline"/>
                <w:lang w:val="en-US" w:eastAsia="zh-CN"/>
              </w:rPr>
              <w:t xml:space="preserve">定期检验的有： </w:t>
            </w:r>
            <w:r>
              <w:rPr>
                <w:rFonts w:hint="eastAsia"/>
                <w:color w:val="auto"/>
                <w:highlight w:val="none"/>
                <w:u w:val="single"/>
                <w:shd w:val="clear" w:color="auto" w:fill="auto"/>
                <w:vertAlign w:val="baseline"/>
                <w:lang w:val="en-US" w:eastAsia="zh-CN"/>
              </w:rPr>
              <w:t xml:space="preserve">            </w:t>
            </w:r>
          </w:p>
          <w:p>
            <w:pPr>
              <w:jc w:val="left"/>
              <w:rPr>
                <w:rFonts w:hint="eastAsia"/>
                <w:color w:val="auto"/>
                <w:highlight w:val="none"/>
                <w:shd w:val="clear" w:color="auto" w:fill="auto"/>
                <w:lang w:val="en-US" w:eastAsia="zh-CN"/>
              </w:rPr>
            </w:pPr>
            <w:r>
              <w:rPr>
                <w:rFonts w:hint="eastAsia"/>
                <w:color w:val="auto"/>
                <w:highlight w:val="none"/>
                <w:shd w:val="clear" w:color="auto" w:fill="auto"/>
                <w:lang w:val="en-US" w:eastAsia="zh-CN"/>
              </w:rPr>
              <w:t>电梯特种设备使用登记证编号：梯12苏A32382（20），设备代码：31201004120200058185，检测机构：南京市特种设备安全监督检验研究院，下次检验日期：2022年06月</w:t>
            </w:r>
          </w:p>
          <w:p>
            <w:pPr>
              <w:pStyle w:val="2"/>
              <w:rPr>
                <w:rFonts w:hint="default"/>
                <w:lang w:val="en-US" w:eastAsia="zh-CN"/>
              </w:rPr>
            </w:pPr>
            <w:r>
              <w:rPr>
                <w:rFonts w:hint="default"/>
                <w:lang w:val="en-US" w:eastAsia="zh-CN"/>
              </w:rPr>
              <w:drawing>
                <wp:inline distT="0" distB="0" distL="114300" distR="114300">
                  <wp:extent cx="5735320" cy="4301490"/>
                  <wp:effectExtent l="0" t="0" r="5080" b="3810"/>
                  <wp:docPr id="2" name="图片 2" descr="C:/Users/lenovo/AppData/Local/Temp/picturecompress_20211227135754/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AppData/Local/Temp/picturecompress_20211227135754/output_1.jpgoutput_1"/>
                          <pic:cNvPicPr>
                            <a:picLocks noChangeAspect="1"/>
                          </pic:cNvPicPr>
                        </pic:nvPicPr>
                        <pic:blipFill>
                          <a:blip r:embed="rId6"/>
                          <a:stretch>
                            <a:fillRect/>
                          </a:stretch>
                        </pic:blipFill>
                        <pic:spPr>
                          <a:xfrm>
                            <a:off x="0" y="0"/>
                            <a:ext cx="5735320" cy="4301490"/>
                          </a:xfrm>
                          <a:prstGeom prst="rect">
                            <a:avLst/>
                          </a:prstGeom>
                        </pic:spPr>
                      </pic:pic>
                    </a:graphicData>
                  </a:graphic>
                </wp:inline>
              </w:drawing>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eastAsia="zh-CN"/>
              </w:rPr>
            </w:pPr>
          </w:p>
          <w:p>
            <w:pPr>
              <w:widowControl/>
              <w:numPr>
                <w:ilvl w:val="0"/>
                <w:numId w:val="0"/>
              </w:numPr>
              <w:spacing w:before="40"/>
              <w:jc w:val="left"/>
              <w:rPr>
                <w:rFonts w:hint="default" w:eastAsia="宋体"/>
                <w:color w:val="auto"/>
                <w:highlight w:val="none"/>
                <w:shd w:val="clear" w:color="auto" w:fill="auto"/>
                <w:lang w:val="en-US" w:eastAsia="zh-CN"/>
              </w:rPr>
            </w:pPr>
            <w:r>
              <w:rPr>
                <w:rFonts w:hint="eastAsia"/>
                <w:color w:val="auto"/>
                <w:highlight w:val="none"/>
                <w:shd w:val="clear" w:color="auto" w:fill="auto"/>
              </w:rPr>
              <w:t>动力设施和辅助设施</w:t>
            </w:r>
            <w:r>
              <w:rPr>
                <w:rFonts w:hint="eastAsia"/>
                <w:color w:val="auto"/>
                <w:highlight w:val="none"/>
                <w:shd w:val="clear" w:color="auto" w:fill="auto"/>
                <w:lang w:val="en-US" w:eastAsia="zh-CN"/>
              </w:rPr>
              <w:t>的状况，存在下列的场所：无</w:t>
            </w:r>
          </w:p>
          <w:p>
            <w:pPr>
              <w:widowControl/>
              <w:numPr>
                <w:ilvl w:val="0"/>
                <w:numId w:val="0"/>
              </w:numPr>
              <w:spacing w:before="40"/>
              <w:jc w:val="left"/>
              <w:rPr>
                <w:rFonts w:hint="eastAsia"/>
                <w:color w:val="auto"/>
                <w:highlight w:val="none"/>
                <w:shd w:val="clear" w:color="auto" w:fill="auto"/>
                <w:lang w:val="en-US" w:eastAsia="zh-CN"/>
              </w:rPr>
            </w:pPr>
            <w:r>
              <w:rPr>
                <w:rFonts w:hint="default"/>
                <w:color w:val="auto"/>
                <w:highlight w:val="none"/>
                <w:shd w:val="clear" w:color="auto" w:fill="auto"/>
                <w:lang w:val="en-US" w:eastAsia="zh-CN"/>
              </w:rPr>
              <w:sym w:font="Wingdings" w:char="00A8"/>
            </w:r>
            <w:r>
              <w:rPr>
                <w:rFonts w:hint="eastAsia"/>
                <w:color w:val="auto"/>
                <w:highlight w:val="none"/>
                <w:shd w:val="clear" w:color="auto" w:fill="auto"/>
              </w:rPr>
              <w:t>污水处理站</w:t>
            </w:r>
            <w:r>
              <w:rPr>
                <w:rFonts w:hint="eastAsia"/>
                <w:color w:val="auto"/>
                <w:highlight w:val="none"/>
                <w:shd w:val="clear" w:color="auto" w:fill="auto"/>
                <w:lang w:val="en-US" w:eastAsia="zh-CN"/>
              </w:rPr>
              <w:t xml:space="preserve">  </w:t>
            </w:r>
            <w:r>
              <w:rPr>
                <w:rFonts w:hint="default"/>
                <w:color w:val="auto"/>
                <w:highlight w:val="none"/>
                <w:shd w:val="clear" w:color="auto" w:fill="auto"/>
                <w:lang w:val="en-US" w:eastAsia="zh-CN"/>
              </w:rPr>
              <w:sym w:font="Wingdings" w:char="00A8"/>
            </w:r>
            <w:r>
              <w:rPr>
                <w:rFonts w:hint="eastAsia"/>
                <w:color w:val="auto"/>
                <w:highlight w:val="none"/>
                <w:shd w:val="clear" w:color="auto" w:fill="auto"/>
              </w:rPr>
              <w:t>锅炉房</w:t>
            </w:r>
            <w:r>
              <w:rPr>
                <w:rFonts w:hint="eastAsia"/>
                <w:color w:val="auto"/>
                <w:highlight w:val="none"/>
                <w:shd w:val="clear" w:color="auto" w:fill="auto"/>
                <w:lang w:eastAsia="zh-CN"/>
              </w:rPr>
              <w:t>（</w:t>
            </w:r>
            <w:r>
              <w:rPr>
                <w:rFonts w:hint="eastAsia"/>
                <w:color w:val="auto"/>
                <w:highlight w:val="none"/>
                <w:shd w:val="clear" w:color="auto" w:fill="auto"/>
                <w:lang w:val="en-US" w:eastAsia="zh-CN"/>
              </w:rPr>
              <w:t>余热</w:t>
            </w:r>
            <w:r>
              <w:rPr>
                <w:rFonts w:hint="eastAsia"/>
                <w:color w:val="auto"/>
                <w:highlight w:val="none"/>
                <w:shd w:val="clear" w:color="auto" w:fill="auto"/>
                <w:lang w:eastAsia="zh-CN"/>
              </w:rPr>
              <w:t>）</w:t>
            </w:r>
            <w:r>
              <w:rPr>
                <w:rFonts w:hint="eastAsia"/>
                <w:color w:val="auto"/>
                <w:highlight w:val="none"/>
                <w:shd w:val="clear" w:color="auto" w:fill="auto"/>
                <w:lang w:val="en-US" w:eastAsia="zh-CN"/>
              </w:rPr>
              <w:t xml:space="preserve">  </w:t>
            </w:r>
            <w:r>
              <w:rPr>
                <w:rFonts w:hint="default"/>
                <w:color w:val="auto"/>
                <w:highlight w:val="none"/>
                <w:shd w:val="clear" w:color="auto" w:fill="auto"/>
                <w:lang w:val="en-US" w:eastAsia="zh-CN"/>
              </w:rPr>
              <w:sym w:font="Wingdings" w:char="00A8"/>
            </w:r>
            <w:r>
              <w:rPr>
                <w:rFonts w:hint="eastAsia"/>
                <w:color w:val="auto"/>
                <w:highlight w:val="none"/>
                <w:shd w:val="clear" w:color="auto" w:fill="auto"/>
              </w:rPr>
              <w:t>高压配电室</w:t>
            </w:r>
            <w:r>
              <w:rPr>
                <w:rFonts w:hint="eastAsia"/>
                <w:color w:val="auto"/>
                <w:highlight w:val="none"/>
                <w:shd w:val="clear" w:color="auto" w:fill="auto"/>
                <w:lang w:val="en-US" w:eastAsia="zh-CN"/>
              </w:rPr>
              <w:t xml:space="preserve">  </w:t>
            </w:r>
            <w:r>
              <w:rPr>
                <w:rFonts w:hint="default"/>
                <w:color w:val="auto"/>
                <w:highlight w:val="none"/>
                <w:shd w:val="clear" w:color="auto" w:fill="auto"/>
                <w:lang w:val="en-US" w:eastAsia="zh-CN"/>
              </w:rPr>
              <w:sym w:font="Wingdings" w:char="00A8"/>
            </w:r>
            <w:r>
              <w:rPr>
                <w:rFonts w:hint="eastAsia"/>
                <w:color w:val="auto"/>
                <w:highlight w:val="none"/>
                <w:shd w:val="clear" w:color="auto" w:fill="auto"/>
              </w:rPr>
              <w:t>低压配电室</w:t>
            </w:r>
            <w:r>
              <w:rPr>
                <w:rFonts w:hint="eastAsia"/>
                <w:color w:val="auto"/>
                <w:highlight w:val="none"/>
                <w:shd w:val="clear" w:color="auto" w:fill="auto"/>
                <w:lang w:val="en-US" w:eastAsia="zh-CN"/>
              </w:rPr>
              <w:t xml:space="preserve"> </w:t>
            </w:r>
            <w:r>
              <w:rPr>
                <w:rFonts w:hint="default"/>
                <w:color w:val="auto"/>
                <w:highlight w:val="none"/>
                <w:shd w:val="clear" w:color="auto" w:fill="auto"/>
                <w:lang w:val="en-US" w:eastAsia="zh-CN"/>
              </w:rPr>
              <w:sym w:font="Wingdings" w:char="00A8"/>
            </w:r>
            <w:r>
              <w:rPr>
                <w:rFonts w:hint="eastAsia"/>
                <w:color w:val="auto"/>
                <w:highlight w:val="none"/>
                <w:shd w:val="clear" w:color="auto" w:fill="auto"/>
              </w:rPr>
              <w:t>空压站</w:t>
            </w:r>
            <w:r>
              <w:rPr>
                <w:rFonts w:hint="eastAsia"/>
                <w:color w:val="auto"/>
                <w:highlight w:val="none"/>
                <w:shd w:val="clear" w:color="auto" w:fill="auto"/>
                <w:lang w:val="en-US" w:eastAsia="zh-CN"/>
              </w:rPr>
              <w:t xml:space="preserve">  </w:t>
            </w:r>
            <w:r>
              <w:rPr>
                <w:rFonts w:hint="default"/>
                <w:color w:val="auto"/>
                <w:highlight w:val="none"/>
                <w:shd w:val="clear" w:color="auto" w:fill="auto"/>
                <w:lang w:val="en-US" w:eastAsia="zh-CN"/>
              </w:rPr>
              <w:sym w:font="Wingdings" w:char="00A8"/>
            </w:r>
            <w:r>
              <w:rPr>
                <w:rFonts w:hint="eastAsia"/>
                <w:color w:val="auto"/>
                <w:highlight w:val="none"/>
                <w:shd w:val="clear" w:color="auto" w:fill="auto"/>
              </w:rPr>
              <w:t>制冷站</w:t>
            </w:r>
            <w:r>
              <w:rPr>
                <w:rFonts w:hint="eastAsia"/>
                <w:color w:val="auto"/>
                <w:highlight w:val="none"/>
                <w:shd w:val="clear" w:color="auto" w:fill="auto"/>
                <w:lang w:val="en-US" w:eastAsia="zh-CN"/>
              </w:rPr>
              <w:t xml:space="preserve">   </w:t>
            </w:r>
            <w:r>
              <w:rPr>
                <w:rFonts w:hint="default"/>
                <w:color w:val="auto"/>
                <w:highlight w:val="none"/>
                <w:shd w:val="clear" w:color="auto" w:fill="auto"/>
                <w:lang w:val="en-US" w:eastAsia="zh-CN"/>
              </w:rPr>
              <w:sym w:font="Wingdings" w:char="00A8"/>
            </w:r>
            <w:r>
              <w:rPr>
                <w:rFonts w:hint="eastAsia"/>
                <w:color w:val="auto"/>
                <w:highlight w:val="none"/>
                <w:shd w:val="clear" w:color="auto" w:fill="auto"/>
                <w:lang w:val="en-US" w:eastAsia="zh-CN"/>
              </w:rPr>
              <w:t xml:space="preserve">水处理 </w:t>
            </w:r>
          </w:p>
          <w:p>
            <w:pPr>
              <w:widowControl/>
              <w:numPr>
                <w:ilvl w:val="0"/>
                <w:numId w:val="0"/>
              </w:numPr>
              <w:spacing w:before="40"/>
              <w:jc w:val="left"/>
              <w:rPr>
                <w:rFonts w:hint="default" w:eastAsia="宋体"/>
                <w:color w:val="auto"/>
                <w:highlight w:val="none"/>
                <w:shd w:val="clear" w:color="auto" w:fill="auto"/>
                <w:lang w:val="en-US" w:eastAsia="zh-CN"/>
              </w:rPr>
            </w:pPr>
            <w:r>
              <w:rPr>
                <w:rFonts w:hint="default"/>
                <w:color w:val="auto"/>
                <w:highlight w:val="none"/>
                <w:shd w:val="clear" w:color="auto" w:fill="auto"/>
                <w:lang w:val="en-US" w:eastAsia="zh-CN"/>
              </w:rPr>
              <w:sym w:font="Wingdings" w:char="00A8"/>
            </w:r>
            <w:r>
              <w:rPr>
                <w:rFonts w:hint="eastAsia"/>
                <w:color w:val="auto"/>
                <w:highlight w:val="none"/>
                <w:shd w:val="clear" w:color="auto" w:fill="auto"/>
              </w:rPr>
              <w:t>消防中控室</w:t>
            </w:r>
            <w:r>
              <w:rPr>
                <w:rFonts w:hint="eastAsia"/>
                <w:color w:val="auto"/>
                <w:highlight w:val="none"/>
                <w:shd w:val="clear" w:color="auto" w:fill="auto"/>
                <w:lang w:val="en-US" w:eastAsia="zh-CN"/>
              </w:rPr>
              <w:t xml:space="preserve">  </w:t>
            </w:r>
            <w:r>
              <w:rPr>
                <w:rFonts w:hint="default"/>
                <w:color w:val="auto"/>
                <w:highlight w:val="none"/>
                <w:shd w:val="clear" w:color="auto" w:fill="auto"/>
                <w:lang w:val="en-US" w:eastAsia="zh-CN"/>
              </w:rPr>
              <w:sym w:font="Wingdings" w:char="00A8"/>
            </w:r>
            <w:r>
              <w:rPr>
                <w:rFonts w:hint="eastAsia"/>
                <w:color w:val="auto"/>
                <w:highlight w:val="none"/>
                <w:shd w:val="clear" w:color="auto" w:fill="auto"/>
              </w:rPr>
              <w:t>消防泵房</w:t>
            </w:r>
            <w:r>
              <w:rPr>
                <w:rFonts w:hint="eastAsia"/>
                <w:color w:val="auto"/>
                <w:highlight w:val="none"/>
                <w:shd w:val="clear" w:color="auto" w:fill="auto"/>
                <w:lang w:val="en-US" w:eastAsia="zh-CN"/>
              </w:rPr>
              <w:t xml:space="preserve">   </w:t>
            </w:r>
            <w:r>
              <w:rPr>
                <w:rFonts w:hint="default"/>
                <w:color w:val="auto"/>
                <w:highlight w:val="none"/>
                <w:shd w:val="clear" w:color="auto" w:fill="auto"/>
                <w:lang w:val="en-US" w:eastAsia="zh-CN"/>
              </w:rPr>
              <w:sym w:font="Wingdings" w:char="00A8"/>
            </w:r>
            <w:r>
              <w:rPr>
                <w:rFonts w:hint="eastAsia"/>
                <w:color w:val="auto"/>
                <w:highlight w:val="none"/>
                <w:shd w:val="clear" w:color="auto" w:fill="auto"/>
              </w:rPr>
              <w:t>除尘装置</w:t>
            </w:r>
            <w:r>
              <w:rPr>
                <w:rFonts w:hint="eastAsia"/>
                <w:color w:val="auto"/>
                <w:highlight w:val="none"/>
                <w:shd w:val="clear" w:color="auto" w:fill="auto"/>
                <w:lang w:val="en-US" w:eastAsia="zh-CN"/>
              </w:rPr>
              <w:t xml:space="preserve"> </w:t>
            </w:r>
            <w:r>
              <w:rPr>
                <w:rFonts w:hint="default"/>
                <w:color w:val="auto"/>
                <w:highlight w:val="none"/>
                <w:shd w:val="clear" w:color="auto" w:fill="auto"/>
                <w:lang w:val="en-US" w:eastAsia="zh-CN"/>
              </w:rPr>
              <w:sym w:font="Wingdings" w:char="00A8"/>
            </w:r>
            <w:r>
              <w:rPr>
                <w:rFonts w:hint="eastAsia"/>
                <w:color w:val="auto"/>
                <w:highlight w:val="none"/>
                <w:shd w:val="clear" w:color="auto" w:fill="auto"/>
              </w:rPr>
              <w:t>尾气处理</w:t>
            </w:r>
            <w:r>
              <w:rPr>
                <w:rFonts w:hint="eastAsia"/>
                <w:color w:val="auto"/>
                <w:highlight w:val="none"/>
                <w:shd w:val="clear" w:color="auto" w:fill="auto"/>
                <w:lang w:val="en-US" w:eastAsia="zh-CN"/>
              </w:rPr>
              <w:t xml:space="preserve">  </w:t>
            </w:r>
            <w:r>
              <w:rPr>
                <w:rFonts w:hint="default"/>
                <w:color w:val="auto"/>
                <w:highlight w:val="none"/>
                <w:shd w:val="clear" w:color="auto" w:fill="auto"/>
                <w:lang w:val="en-US" w:eastAsia="zh-CN"/>
              </w:rPr>
              <w:sym w:font="Wingdings" w:char="00FE"/>
            </w:r>
            <w:r>
              <w:rPr>
                <w:rFonts w:hint="eastAsia"/>
                <w:color w:val="auto"/>
                <w:highlight w:val="none"/>
                <w:shd w:val="clear" w:color="auto" w:fill="auto"/>
              </w:rPr>
              <w:t>危化品库房</w:t>
            </w:r>
            <w:r>
              <w:rPr>
                <w:rFonts w:hint="eastAsia"/>
                <w:color w:val="auto"/>
                <w:highlight w:val="none"/>
                <w:shd w:val="clear" w:color="auto" w:fill="auto"/>
                <w:lang w:val="en-US" w:eastAsia="zh-CN"/>
              </w:rPr>
              <w:t xml:space="preserve">   </w:t>
            </w:r>
            <w:r>
              <w:rPr>
                <w:rFonts w:hint="default"/>
                <w:color w:val="auto"/>
                <w:highlight w:val="none"/>
                <w:shd w:val="clear" w:color="auto" w:fill="auto"/>
                <w:lang w:val="en-US" w:eastAsia="zh-CN"/>
              </w:rPr>
              <w:sym w:font="Wingdings" w:char="00FE"/>
            </w:r>
            <w:r>
              <w:rPr>
                <w:rFonts w:hint="eastAsia"/>
                <w:color w:val="auto"/>
                <w:highlight w:val="none"/>
                <w:shd w:val="clear" w:color="auto" w:fill="auto"/>
              </w:rPr>
              <w:t>危险废弃物存放处</w:t>
            </w:r>
            <w:r>
              <w:rPr>
                <w:rFonts w:hint="eastAsia"/>
                <w:color w:val="auto"/>
                <w:highlight w:val="none"/>
                <w:shd w:val="clear" w:color="auto" w:fill="auto"/>
                <w:lang w:val="en-US" w:eastAsia="zh-CN"/>
              </w:rPr>
              <w:t xml:space="preserve">   </w:t>
            </w:r>
            <w:r>
              <w:rPr>
                <w:rFonts w:hint="default"/>
                <w:color w:val="auto"/>
                <w:highlight w:val="none"/>
                <w:shd w:val="clear" w:color="auto" w:fill="auto"/>
                <w:lang w:val="en-US" w:eastAsia="zh-CN"/>
              </w:rPr>
              <w:sym w:font="Wingdings" w:char="00A8"/>
            </w:r>
            <w:r>
              <w:rPr>
                <w:rFonts w:hint="eastAsia"/>
                <w:color w:val="auto"/>
                <w:highlight w:val="none"/>
                <w:shd w:val="clear" w:color="auto" w:fill="auto"/>
              </w:rPr>
              <w:t>改建/扩建施工现场</w:t>
            </w:r>
            <w:r>
              <w:rPr>
                <w:rFonts w:hint="eastAsia"/>
                <w:color w:val="auto"/>
                <w:highlight w:val="none"/>
                <w:shd w:val="clear" w:color="auto" w:fill="auto"/>
                <w:lang w:val="en-US" w:eastAsia="zh-CN"/>
              </w:rPr>
              <w:t xml:space="preserve"> </w:t>
            </w:r>
            <w:r>
              <w:rPr>
                <w:rFonts w:hint="default"/>
                <w:color w:val="auto"/>
                <w:highlight w:val="none"/>
                <w:shd w:val="clear" w:color="auto" w:fill="auto"/>
                <w:lang w:val="en-US" w:eastAsia="zh-CN"/>
              </w:rPr>
              <w:sym w:font="Wingdings" w:char="00A8"/>
            </w:r>
            <w:r>
              <w:rPr>
                <w:rFonts w:hint="eastAsia"/>
                <w:color w:val="auto"/>
                <w:highlight w:val="none"/>
                <w:shd w:val="clear" w:color="auto" w:fill="auto"/>
              </w:rPr>
              <w:t>食堂</w:t>
            </w:r>
            <w:r>
              <w:rPr>
                <w:rFonts w:hint="eastAsia"/>
                <w:color w:val="auto"/>
                <w:highlight w:val="none"/>
                <w:shd w:val="clear" w:color="auto" w:fill="auto"/>
                <w:lang w:val="en-US" w:eastAsia="zh-CN"/>
              </w:rPr>
              <w:t xml:space="preserve">  </w:t>
            </w:r>
            <w:r>
              <w:rPr>
                <w:rFonts w:hint="default"/>
                <w:color w:val="auto"/>
                <w:highlight w:val="none"/>
                <w:shd w:val="clear" w:color="auto" w:fill="auto"/>
                <w:lang w:val="en-US" w:eastAsia="zh-CN"/>
              </w:rPr>
              <w:sym w:font="Wingdings" w:char="00A8"/>
            </w:r>
            <w:r>
              <w:rPr>
                <w:rFonts w:hint="eastAsia"/>
                <w:color w:val="auto"/>
                <w:highlight w:val="none"/>
                <w:shd w:val="clear" w:color="auto" w:fill="auto"/>
              </w:rPr>
              <w:t>宿舍</w:t>
            </w:r>
            <w:r>
              <w:rPr>
                <w:rFonts w:hint="eastAsia"/>
                <w:color w:val="auto"/>
                <w:highlight w:val="none"/>
                <w:shd w:val="clear" w:color="auto" w:fill="auto"/>
                <w:lang w:val="en-US" w:eastAsia="zh-CN"/>
              </w:rPr>
              <w:t xml:space="preserve">  </w:t>
            </w:r>
            <w:r>
              <w:rPr>
                <w:rFonts w:hint="default"/>
                <w:color w:val="auto"/>
                <w:highlight w:val="none"/>
                <w:shd w:val="clear" w:color="auto" w:fill="auto"/>
                <w:lang w:val="en-US" w:eastAsia="zh-CN"/>
              </w:rPr>
              <w:sym w:font="Wingdings" w:char="00A8"/>
            </w:r>
            <w:r>
              <w:rPr>
                <w:rFonts w:hint="eastAsia"/>
                <w:color w:val="auto"/>
                <w:highlight w:val="none"/>
                <w:shd w:val="clear" w:color="auto" w:fill="auto"/>
              </w:rPr>
              <w:t>班车</w:t>
            </w:r>
            <w:r>
              <w:rPr>
                <w:rFonts w:hint="eastAsia"/>
                <w:color w:val="auto"/>
                <w:highlight w:val="none"/>
                <w:shd w:val="clear" w:color="auto" w:fill="auto"/>
                <w:lang w:val="en-US" w:eastAsia="zh-CN"/>
              </w:rPr>
              <w:t xml:space="preserve">  </w:t>
            </w:r>
            <w:r>
              <w:rPr>
                <w:rFonts w:hint="default"/>
                <w:color w:val="auto"/>
                <w:highlight w:val="none"/>
                <w:shd w:val="clear" w:color="auto" w:fill="auto"/>
                <w:lang w:val="en-US" w:eastAsia="zh-CN"/>
              </w:rPr>
              <w:sym w:font="Wingdings" w:char="00A8"/>
            </w:r>
            <w:r>
              <w:rPr>
                <w:rFonts w:hint="eastAsia"/>
                <w:color w:val="auto"/>
                <w:highlight w:val="none"/>
                <w:shd w:val="clear" w:color="auto" w:fill="auto"/>
                <w:lang w:val="en-US" w:eastAsia="zh-CN"/>
              </w:rPr>
              <w:t xml:space="preserve">其他—— </w:t>
            </w:r>
          </w:p>
          <w:p>
            <w:pPr>
              <w:rPr>
                <w:rFonts w:hint="eastAsia"/>
                <w:color w:val="auto"/>
                <w:szCs w:val="21"/>
                <w:highlight w:val="none"/>
                <w:shd w:val="clear" w:color="auto" w:fill="auto"/>
                <w:lang w:val="en-US" w:eastAsia="zh-CN"/>
              </w:rPr>
            </w:pPr>
          </w:p>
          <w:p>
            <w:pPr>
              <w:rPr>
                <w:rFonts w:hint="eastAsia"/>
                <w:color w:val="auto"/>
                <w:highlight w:val="none"/>
                <w:u w:val="single"/>
                <w:shd w:val="clear" w:color="auto" w:fill="auto"/>
                <w:vertAlign w:val="baseline"/>
                <w:lang w:val="en-US" w:eastAsia="zh-CN"/>
              </w:rPr>
            </w:pPr>
            <w:r>
              <w:rPr>
                <w:rFonts w:hint="eastAsia"/>
                <w:color w:val="auto"/>
                <w:szCs w:val="21"/>
                <w:highlight w:val="none"/>
                <w:shd w:val="clear" w:color="auto" w:fill="auto"/>
                <w:lang w:val="en-US" w:eastAsia="zh-CN"/>
              </w:rPr>
              <w:t>还存在哪些局限和不足：</w:t>
            </w:r>
            <w:r>
              <w:rPr>
                <w:rFonts w:hint="eastAsia"/>
                <w:color w:val="auto"/>
                <w:highlight w:val="none"/>
                <w:u w:val="single"/>
                <w:shd w:val="clear" w:color="auto" w:fill="auto"/>
                <w:vertAlign w:val="baseline"/>
                <w:lang w:val="en-US" w:eastAsia="zh-CN"/>
              </w:rPr>
              <w:t xml:space="preserve">         无                            </w:t>
            </w:r>
          </w:p>
          <w:p>
            <w:pPr>
              <w:rPr>
                <w:rFonts w:hint="default"/>
                <w:color w:val="auto"/>
                <w:highlight w:val="none"/>
                <w:u w:val="single"/>
                <w:shd w:val="clear" w:color="auto" w:fill="auto"/>
                <w:vertAlign w:val="baseline"/>
                <w:lang w:val="en-US" w:eastAsia="zh-CN"/>
              </w:rPr>
            </w:pPr>
          </w:p>
          <w:p>
            <w:pPr>
              <w:numPr>
                <w:ilvl w:val="0"/>
                <w:numId w:val="2"/>
              </w:numPr>
              <w:ind w:left="0" w:leftChars="0" w:firstLine="0" w:firstLineChars="0"/>
              <w:rPr>
                <w:color w:val="auto"/>
                <w:highlight w:val="none"/>
                <w:shd w:val="clear" w:color="auto" w:fill="auto"/>
              </w:rPr>
            </w:pPr>
            <w:r>
              <w:rPr>
                <w:rFonts w:hint="eastAsia"/>
                <w:color w:val="auto"/>
                <w:szCs w:val="21"/>
                <w:highlight w:val="none"/>
                <w:shd w:val="clear" w:color="auto" w:fill="auto"/>
                <w:lang w:val="en-US" w:eastAsia="zh-CN"/>
              </w:rPr>
              <w:t>需要从外部供方获得的资源：</w:t>
            </w:r>
            <w:r>
              <w:rPr>
                <w:rFonts w:hint="eastAsia"/>
                <w:color w:val="auto"/>
                <w:highlight w:val="none"/>
                <w:u w:val="none"/>
                <w:shd w:val="clear" w:color="auto" w:fill="auto"/>
                <w:vertAlign w:val="baseline"/>
                <w:lang w:val="en-US" w:eastAsia="zh-CN"/>
              </w:rPr>
              <w:t xml:space="preserve"> </w:t>
            </w:r>
            <w:r>
              <w:rPr>
                <w:rFonts w:hint="eastAsia"/>
                <w:color w:val="auto"/>
                <w:highlight w:val="none"/>
                <w:u w:val="single"/>
                <w:shd w:val="clear" w:color="auto" w:fill="auto"/>
                <w:vertAlign w:val="baseline"/>
                <w:lang w:val="en-US" w:eastAsia="zh-CN"/>
              </w:rPr>
              <w:t xml:space="preserve">    产品包装运输                           </w:t>
            </w:r>
            <w:r>
              <w:rPr>
                <w:rFonts w:hint="eastAsia"/>
                <w:color w:val="auto"/>
                <w:highlight w:val="none"/>
                <w:u w:val="none"/>
                <w:shd w:val="clear" w:color="auto" w:fill="auto"/>
                <w:vertAlign w:val="baseline"/>
                <w:lang w:val="en-US" w:eastAsia="zh-CN"/>
              </w:rPr>
              <w:t xml:space="preserve">                            </w:t>
            </w:r>
          </w:p>
        </w:tc>
        <w:tc>
          <w:tcPr>
            <w:tcW w:w="1582" w:type="dxa"/>
            <w:vMerge w:val="continue"/>
            <w:shd w:val="clear" w:color="auto" w:fill="auto"/>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822" w:hRule="atLeast"/>
        </w:trPr>
        <w:tc>
          <w:tcPr>
            <w:tcW w:w="2154" w:type="dxa"/>
            <w:vMerge w:val="restart"/>
            <w:shd w:val="clear" w:color="auto" w:fill="auto"/>
            <w:vAlign w:val="top"/>
          </w:tcPr>
          <w:p>
            <w:pPr>
              <w:rPr>
                <w:color w:val="auto"/>
                <w:highlight w:val="none"/>
                <w:shd w:val="clear" w:color="auto" w:fill="auto"/>
              </w:rPr>
            </w:pPr>
            <w:r>
              <w:rPr>
                <w:rFonts w:hint="eastAsia"/>
                <w:color w:val="auto"/>
                <w:lang w:val="en-US" w:eastAsia="zh-CN"/>
              </w:rPr>
              <w:t>资源提供</w:t>
            </w:r>
          </w:p>
        </w:tc>
        <w:tc>
          <w:tcPr>
            <w:tcW w:w="960" w:type="dxa"/>
            <w:vMerge w:val="restart"/>
            <w:shd w:val="clear" w:color="auto" w:fill="auto"/>
            <w:vAlign w:val="top"/>
          </w:tcPr>
          <w:p>
            <w:pPr>
              <w:rPr>
                <w:color w:val="auto"/>
                <w:highlight w:val="none"/>
                <w:shd w:val="clear" w:color="auto" w:fill="auto"/>
              </w:rPr>
            </w:pPr>
            <w:r>
              <w:rPr>
                <w:rFonts w:hint="eastAsia"/>
                <w:color w:val="auto"/>
                <w:lang w:val="en-US" w:eastAsia="zh-CN"/>
              </w:rPr>
              <w:t>EO</w:t>
            </w:r>
            <w:r>
              <w:rPr>
                <w:rFonts w:hint="eastAsia"/>
                <w:color w:val="auto"/>
              </w:rPr>
              <w:t>7.</w:t>
            </w:r>
            <w:r>
              <w:rPr>
                <w:rFonts w:hint="eastAsia"/>
                <w:color w:val="auto"/>
                <w:lang w:val="en-US" w:eastAsia="zh-CN"/>
              </w:rPr>
              <w:t>1</w:t>
            </w:r>
          </w:p>
        </w:tc>
        <w:tc>
          <w:tcPr>
            <w:tcW w:w="744" w:type="dxa"/>
            <w:shd w:val="clear" w:color="auto" w:fill="auto"/>
            <w:vAlign w:val="top"/>
          </w:tcPr>
          <w:p>
            <w:pPr>
              <w:rPr>
                <w:rFonts w:hint="eastAsia"/>
                <w:color w:val="auto"/>
                <w:highlight w:val="none"/>
                <w:shd w:val="clear" w:color="auto" w:fill="auto"/>
                <w:lang w:val="en-US" w:eastAsia="zh-CN"/>
              </w:rPr>
            </w:pPr>
            <w:r>
              <w:rPr>
                <w:rFonts w:hint="eastAsia"/>
                <w:color w:val="auto"/>
                <w:lang w:val="en-US" w:eastAsia="zh-CN"/>
              </w:rPr>
              <w:t>文件名称</w:t>
            </w:r>
          </w:p>
        </w:tc>
        <w:tc>
          <w:tcPr>
            <w:tcW w:w="9269" w:type="dxa"/>
            <w:shd w:val="clear" w:color="auto" w:fill="auto"/>
            <w:vAlign w:val="top"/>
          </w:tcPr>
          <w:p>
            <w:pPr>
              <w:rPr>
                <w:rFonts w:hint="eastAsia"/>
                <w:color w:val="auto"/>
                <w:szCs w:val="21"/>
                <w:highlight w:val="none"/>
                <w:shd w:val="clear" w:color="auto" w:fill="auto"/>
                <w:lang w:val="en-US" w:eastAsia="zh-CN"/>
              </w:rPr>
            </w:pPr>
            <w:r>
              <w:rPr>
                <w:rFonts w:hint="eastAsia"/>
                <w:color w:val="auto"/>
                <w:lang w:val="en-US" w:eastAsia="zh-CN"/>
              </w:rPr>
              <w:t>如：</w:t>
            </w:r>
            <w:r>
              <w:rPr>
                <w:rFonts w:hint="eastAsia"/>
                <w:color w:val="auto"/>
                <w:lang w:val="en-US" w:eastAsia="zh-CN"/>
              </w:rPr>
              <w:sym w:font="Wingdings" w:char="00FE"/>
            </w:r>
            <w:r>
              <w:rPr>
                <w:rFonts w:hint="eastAsia"/>
                <w:color w:val="auto"/>
                <w:lang w:val="en-US" w:eastAsia="zh-CN"/>
              </w:rPr>
              <w:t>手册第7.1章</w:t>
            </w:r>
          </w:p>
        </w:tc>
        <w:tc>
          <w:tcPr>
            <w:tcW w:w="1582" w:type="dxa"/>
            <w:vMerge w:val="restart"/>
            <w:shd w:val="clear" w:color="auto" w:fill="auto"/>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822" w:hRule="atLeast"/>
        </w:trPr>
        <w:tc>
          <w:tcPr>
            <w:tcW w:w="2154" w:type="dxa"/>
            <w:vMerge w:val="continue"/>
            <w:shd w:val="clear" w:color="auto" w:fill="auto"/>
            <w:vAlign w:val="top"/>
          </w:tcPr>
          <w:p>
            <w:pPr>
              <w:rPr>
                <w:color w:val="auto"/>
                <w:highlight w:val="none"/>
                <w:shd w:val="clear" w:color="auto" w:fill="auto"/>
              </w:rPr>
            </w:pPr>
          </w:p>
        </w:tc>
        <w:tc>
          <w:tcPr>
            <w:tcW w:w="960" w:type="dxa"/>
            <w:vMerge w:val="continue"/>
            <w:shd w:val="clear" w:color="auto" w:fill="auto"/>
            <w:vAlign w:val="top"/>
          </w:tcPr>
          <w:p>
            <w:pPr>
              <w:rPr>
                <w:color w:val="auto"/>
                <w:highlight w:val="none"/>
                <w:shd w:val="clear" w:color="auto" w:fill="auto"/>
              </w:rPr>
            </w:pPr>
          </w:p>
        </w:tc>
        <w:tc>
          <w:tcPr>
            <w:tcW w:w="744" w:type="dxa"/>
            <w:shd w:val="clear" w:color="auto" w:fill="auto"/>
            <w:vAlign w:val="top"/>
          </w:tcPr>
          <w:p>
            <w:pPr>
              <w:rPr>
                <w:rFonts w:hint="eastAsia"/>
                <w:color w:val="auto"/>
                <w:highlight w:val="none"/>
                <w:shd w:val="clear" w:color="auto" w:fill="auto"/>
                <w:lang w:val="en-US" w:eastAsia="zh-CN"/>
              </w:rPr>
            </w:pPr>
            <w:r>
              <w:rPr>
                <w:rFonts w:hint="eastAsia"/>
                <w:color w:val="auto"/>
                <w:lang w:val="en-US" w:eastAsia="zh-CN"/>
              </w:rPr>
              <w:t>运行证据</w:t>
            </w:r>
          </w:p>
        </w:tc>
        <w:tc>
          <w:tcPr>
            <w:tcW w:w="9269" w:type="dxa"/>
            <w:shd w:val="clear" w:color="auto" w:fill="auto"/>
            <w:vAlign w:val="top"/>
          </w:tcPr>
          <w:p>
            <w:pPr>
              <w:rPr>
                <w:rFonts w:hint="eastAsia"/>
                <w:color w:val="auto"/>
                <w:lang w:val="en-US" w:eastAsia="zh-CN"/>
              </w:rPr>
            </w:pPr>
            <w:r>
              <w:rPr>
                <w:rFonts w:hint="eastAsia"/>
                <w:color w:val="auto"/>
                <w:szCs w:val="21"/>
                <w:lang w:val="en-US" w:eastAsia="zh-CN"/>
              </w:rPr>
              <w:t>查看</w:t>
            </w:r>
            <w:r>
              <w:rPr>
                <w:rFonts w:hint="eastAsia"/>
                <w:color w:val="auto"/>
                <w:lang w:val="en-US" w:eastAsia="zh-CN"/>
              </w:rPr>
              <w:t>对环境有关的费用包括：《运行控制费用统计表（2021年1月-2021年12月）》</w:t>
            </w:r>
          </w:p>
          <w:p>
            <w:pPr>
              <w:rPr>
                <w:rFonts w:hint="eastAsia"/>
                <w:color w:val="auto"/>
                <w:lang w:val="en-US" w:eastAsia="zh-CN"/>
              </w:rPr>
            </w:pPr>
            <w:r>
              <w:rPr>
                <w:rFonts w:hint="eastAsia"/>
                <w:color w:val="auto"/>
                <w:lang w:val="en-US" w:eastAsia="zh-CN"/>
              </w:rPr>
              <w:t>能源和资源消耗：</w:t>
            </w:r>
            <w:r>
              <w:rPr>
                <w:rFonts w:hint="eastAsia"/>
                <w:color w:val="auto"/>
                <w:lang w:val="en-US" w:eastAsia="zh-CN"/>
              </w:rPr>
              <w:sym w:font="Wingdings" w:char="00FE"/>
            </w:r>
            <w:r>
              <w:rPr>
                <w:rFonts w:hint="eastAsia"/>
                <w:color w:val="auto"/>
                <w:lang w:val="en-US" w:eastAsia="zh-CN"/>
              </w:rPr>
              <w:t xml:space="preserve">能源消耗费 </w:t>
            </w:r>
            <w:r>
              <w:rPr>
                <w:rFonts w:hint="eastAsia"/>
                <w:color w:val="auto"/>
                <w:lang w:val="en-US" w:eastAsia="zh-CN"/>
              </w:rPr>
              <w:sym w:font="Wingdings" w:char="00FE"/>
            </w:r>
            <w:r>
              <w:rPr>
                <w:rFonts w:hint="eastAsia"/>
                <w:color w:val="auto"/>
                <w:lang w:val="en-US" w:eastAsia="zh-CN"/>
              </w:rPr>
              <w:t xml:space="preserve">资源消耗费 </w:t>
            </w:r>
            <w:r>
              <w:rPr>
                <w:rFonts w:hint="eastAsia"/>
                <w:color w:val="auto"/>
                <w:lang w:val="en-US" w:eastAsia="zh-CN"/>
              </w:rPr>
              <w:sym w:font="Wingdings" w:char="00FE"/>
            </w:r>
          </w:p>
          <w:p>
            <w:pPr>
              <w:rPr>
                <w:rFonts w:hint="eastAsia"/>
                <w:color w:val="auto"/>
                <w:lang w:val="en-US" w:eastAsia="zh-CN"/>
              </w:rPr>
            </w:pPr>
            <w:r>
              <w:rPr>
                <w:rFonts w:hint="eastAsia"/>
                <w:color w:val="auto"/>
                <w:lang w:val="en-US" w:eastAsia="zh-CN"/>
              </w:rPr>
              <w:t xml:space="preserve">废弃物排放：   </w:t>
            </w:r>
            <w:r>
              <w:rPr>
                <w:rFonts w:hint="eastAsia"/>
                <w:color w:val="auto"/>
                <w:lang w:val="en-US" w:eastAsia="zh-CN"/>
              </w:rPr>
              <w:sym w:font="Wingdings" w:char="00FE"/>
            </w:r>
            <w:r>
              <w:rPr>
                <w:rFonts w:hint="eastAsia"/>
                <w:color w:val="auto"/>
                <w:lang w:val="en-US" w:eastAsia="zh-CN"/>
              </w:rPr>
              <w:t xml:space="preserve">物业处理费 </w:t>
            </w:r>
            <w:r>
              <w:rPr>
                <w:rFonts w:hint="eastAsia"/>
                <w:color w:val="auto"/>
                <w:lang w:val="en-US" w:eastAsia="zh-CN"/>
              </w:rPr>
              <w:sym w:font="Wingdings" w:char="00FE"/>
            </w:r>
            <w:r>
              <w:rPr>
                <w:rFonts w:hint="eastAsia"/>
                <w:color w:val="auto"/>
                <w:lang w:val="en-US" w:eastAsia="zh-CN"/>
              </w:rPr>
              <w:t xml:space="preserve">环境监测费用 </w:t>
            </w:r>
          </w:p>
          <w:p>
            <w:pPr>
              <w:rPr>
                <w:rFonts w:hint="eastAsia"/>
                <w:color w:val="auto"/>
                <w:lang w:val="en-US" w:eastAsia="zh-CN"/>
              </w:rPr>
            </w:pPr>
            <w:r>
              <w:rPr>
                <w:rFonts w:hint="eastAsia"/>
                <w:color w:val="auto"/>
                <w:lang w:val="en-US" w:eastAsia="zh-CN"/>
              </w:rPr>
              <w:t xml:space="preserve">其他：  </w:t>
            </w:r>
            <w:r>
              <w:rPr>
                <w:rFonts w:hint="eastAsia"/>
                <w:color w:val="auto"/>
                <w:lang w:val="en-US" w:eastAsia="zh-CN"/>
              </w:rPr>
              <w:sym w:font="Wingdings" w:char="00FE"/>
            </w:r>
            <w:r>
              <w:rPr>
                <w:rFonts w:hint="eastAsia"/>
                <w:color w:val="auto"/>
                <w:lang w:val="en-US" w:eastAsia="zh-CN"/>
              </w:rPr>
              <w:t xml:space="preserve">特种设备检测费用  </w:t>
            </w:r>
            <w:r>
              <w:rPr>
                <w:rFonts w:hint="eastAsia"/>
                <w:color w:val="auto"/>
                <w:lang w:val="en-US" w:eastAsia="zh-CN"/>
              </w:rPr>
              <w:sym w:font="Wingdings" w:char="00FE"/>
            </w:r>
            <w:r>
              <w:rPr>
                <w:rFonts w:hint="eastAsia"/>
                <w:color w:val="auto"/>
                <w:lang w:val="en-US" w:eastAsia="zh-CN"/>
              </w:rPr>
              <w:t xml:space="preserve">人员资质培训和考试费 </w:t>
            </w:r>
            <w:r>
              <w:rPr>
                <w:rFonts w:hint="eastAsia"/>
                <w:color w:val="auto"/>
                <w:lang w:val="en-US" w:eastAsia="zh-CN"/>
              </w:rPr>
              <w:sym w:font="Wingdings" w:char="00FE"/>
            </w:r>
            <w:r>
              <w:rPr>
                <w:rFonts w:hint="eastAsia"/>
                <w:color w:val="auto"/>
                <w:lang w:val="en-US" w:eastAsia="zh-CN"/>
              </w:rPr>
              <w:t xml:space="preserve">消防检测费用 </w:t>
            </w:r>
            <w:r>
              <w:rPr>
                <w:rFonts w:hint="eastAsia"/>
                <w:color w:val="auto"/>
                <w:lang w:val="en-US" w:eastAsia="zh-CN"/>
              </w:rPr>
              <w:sym w:font="Wingdings" w:char="00FE"/>
            </w:r>
            <w:r>
              <w:rPr>
                <w:rFonts w:hint="eastAsia"/>
                <w:color w:val="auto"/>
                <w:lang w:val="en-US" w:eastAsia="zh-CN"/>
              </w:rPr>
              <w:t xml:space="preserve">消防维保费用 </w:t>
            </w:r>
          </w:p>
          <w:p>
            <w:pPr>
              <w:ind w:firstLine="840" w:firstLineChars="400"/>
              <w:rPr>
                <w:rFonts w:hint="eastAsia"/>
                <w:color w:val="auto"/>
                <w:lang w:val="en-US" w:eastAsia="zh-CN"/>
              </w:rPr>
            </w:pPr>
            <w:r>
              <w:rPr>
                <w:rFonts w:hint="eastAsia"/>
                <w:color w:val="auto"/>
                <w:lang w:val="en-US" w:eastAsia="zh-CN"/>
              </w:rPr>
              <w:sym w:font="Wingdings" w:char="00A8"/>
            </w:r>
            <w:r>
              <w:rPr>
                <w:rFonts w:hint="eastAsia"/>
                <w:color w:val="auto"/>
                <w:lang w:val="en-US" w:eastAsia="zh-CN"/>
              </w:rPr>
              <w:t xml:space="preserve">监视和测量设备检定费用  </w:t>
            </w:r>
            <w:r>
              <w:rPr>
                <w:rFonts w:hint="eastAsia"/>
                <w:color w:val="auto"/>
                <w:lang w:val="en-US" w:eastAsia="zh-CN"/>
              </w:rPr>
              <w:sym w:font="Wingdings" w:char="00A8"/>
            </w:r>
            <w:r>
              <w:rPr>
                <w:rFonts w:hint="eastAsia"/>
                <w:color w:val="auto"/>
                <w:lang w:val="en-US" w:eastAsia="zh-CN"/>
              </w:rPr>
              <w:t xml:space="preserve">环境影响评价费用 </w:t>
            </w:r>
            <w:r>
              <w:rPr>
                <w:rFonts w:hint="eastAsia"/>
                <w:color w:val="auto"/>
                <w:lang w:val="en-US" w:eastAsia="zh-CN"/>
              </w:rPr>
              <w:sym w:font="Wingdings" w:char="00FE"/>
            </w:r>
            <w:r>
              <w:rPr>
                <w:rFonts w:hint="eastAsia"/>
                <w:color w:val="auto"/>
                <w:lang w:val="en-US" w:eastAsia="zh-CN"/>
              </w:rPr>
              <w:t xml:space="preserve">环保设备运行费用 </w:t>
            </w:r>
          </w:p>
          <w:p>
            <w:pPr>
              <w:ind w:firstLine="840" w:firstLineChars="400"/>
              <w:rPr>
                <w:rFonts w:hint="default"/>
                <w:color w:val="auto"/>
                <w:lang w:val="en-US" w:eastAsia="zh-CN"/>
              </w:rPr>
            </w:pPr>
            <w:r>
              <w:rPr>
                <w:rFonts w:hint="eastAsia"/>
                <w:color w:val="auto"/>
                <w:lang w:val="en-US" w:eastAsia="zh-CN"/>
              </w:rPr>
              <w:sym w:font="Wingdings" w:char="00FE"/>
            </w:r>
            <w:r>
              <w:rPr>
                <w:rFonts w:hint="eastAsia"/>
                <w:color w:val="auto"/>
                <w:lang w:val="en-US" w:eastAsia="zh-CN"/>
              </w:rPr>
              <w:t xml:space="preserve">消防设施运行费用 </w:t>
            </w:r>
            <w:r>
              <w:rPr>
                <w:rFonts w:hint="eastAsia"/>
                <w:color w:val="auto"/>
                <w:lang w:val="en-US" w:eastAsia="zh-CN"/>
              </w:rPr>
              <w:sym w:font="Wingdings" w:char="00FE"/>
            </w:r>
            <w:r>
              <w:rPr>
                <w:rFonts w:hint="eastAsia"/>
                <w:color w:val="auto"/>
                <w:lang w:val="en-US" w:eastAsia="zh-CN"/>
              </w:rPr>
              <w:t xml:space="preserve">应急费用  </w:t>
            </w:r>
            <w:r>
              <w:rPr>
                <w:rFonts w:hint="eastAsia"/>
                <w:color w:val="auto"/>
                <w:lang w:val="en-US" w:eastAsia="zh-CN"/>
              </w:rPr>
              <w:sym w:font="Wingdings" w:char="00A8"/>
            </w:r>
            <w:r>
              <w:rPr>
                <w:rFonts w:hint="eastAsia"/>
                <w:color w:val="auto"/>
                <w:lang w:val="en-US" w:eastAsia="zh-CN"/>
              </w:rPr>
              <w:t xml:space="preserve">罚款  </w:t>
            </w:r>
            <w:r>
              <w:rPr>
                <w:rFonts w:hint="eastAsia"/>
                <w:color w:val="auto"/>
                <w:lang w:val="en-US" w:eastAsia="zh-CN"/>
              </w:rPr>
              <w:sym w:font="Wingdings" w:char="00FE"/>
            </w:r>
            <w:r>
              <w:rPr>
                <w:rFonts w:hint="eastAsia"/>
                <w:color w:val="auto"/>
                <w:lang w:val="en-US" w:eastAsia="zh-CN"/>
              </w:rPr>
              <w:t>其他</w:t>
            </w:r>
          </w:p>
          <w:p>
            <w:pPr>
              <w:ind w:firstLine="840" w:firstLineChars="400"/>
              <w:rPr>
                <w:rFonts w:hint="eastAsia"/>
                <w:color w:val="auto"/>
                <w:lang w:val="en-US" w:eastAsia="zh-CN"/>
              </w:rPr>
            </w:pPr>
            <w:r>
              <w:rPr>
                <w:rFonts w:hint="eastAsia"/>
                <w:color w:val="auto"/>
                <w:lang w:val="en-US" w:eastAsia="zh-CN"/>
              </w:rPr>
              <w:drawing>
                <wp:inline distT="0" distB="0" distL="114300" distR="114300">
                  <wp:extent cx="1597025" cy="1480185"/>
                  <wp:effectExtent l="0" t="0" r="3175" b="5715"/>
                  <wp:docPr id="3" name="图片 3" descr="59dd776de51c047e49cf6932e40de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9dd776de51c047e49cf6932e40de89"/>
                          <pic:cNvPicPr>
                            <a:picLocks noChangeAspect="1"/>
                          </pic:cNvPicPr>
                        </pic:nvPicPr>
                        <pic:blipFill>
                          <a:blip r:embed="rId7"/>
                          <a:stretch>
                            <a:fillRect/>
                          </a:stretch>
                        </pic:blipFill>
                        <pic:spPr>
                          <a:xfrm>
                            <a:off x="0" y="0"/>
                            <a:ext cx="1597025" cy="1480185"/>
                          </a:xfrm>
                          <a:prstGeom prst="rect">
                            <a:avLst/>
                          </a:prstGeom>
                        </pic:spPr>
                      </pic:pic>
                    </a:graphicData>
                  </a:graphic>
                </wp:inline>
              </w:drawing>
            </w:r>
          </w:p>
          <w:p>
            <w:pPr>
              <w:rPr>
                <w:rFonts w:hint="default"/>
                <w:color w:val="auto"/>
                <w:shd w:val="clear" w:color="auto" w:fill="auto"/>
                <w:lang w:val="en-US" w:eastAsia="zh-CN"/>
              </w:rPr>
            </w:pPr>
            <w:r>
              <w:rPr>
                <w:rFonts w:hint="eastAsia"/>
                <w:color w:val="auto"/>
                <w:shd w:val="clear" w:color="auto" w:fill="auto"/>
                <w:lang w:val="en-US" w:eastAsia="zh-CN"/>
              </w:rPr>
              <w:t>本年度至今的支出大约人民币</w:t>
            </w:r>
            <w:r>
              <w:rPr>
                <w:rFonts w:hint="eastAsia" w:ascii="Calibri" w:hAnsi="Calibri"/>
                <w:color w:val="auto"/>
                <w:u w:val="single"/>
                <w:shd w:val="clear" w:color="auto" w:fill="auto"/>
                <w:lang w:val="en-US" w:eastAsia="zh-CN"/>
              </w:rPr>
              <w:t xml:space="preserve"> 625362.56元</w:t>
            </w:r>
          </w:p>
          <w:p>
            <w:pPr>
              <w:rPr>
                <w:rFonts w:hint="eastAsia"/>
                <w:color w:val="auto"/>
                <w:szCs w:val="21"/>
                <w:highlight w:val="none"/>
                <w:shd w:val="clear" w:color="auto" w:fill="auto"/>
                <w:lang w:val="en-US" w:eastAsia="zh-CN"/>
              </w:rPr>
            </w:pPr>
          </w:p>
        </w:tc>
        <w:tc>
          <w:tcPr>
            <w:tcW w:w="1582" w:type="dxa"/>
            <w:vMerge w:val="continue"/>
            <w:shd w:val="clear" w:color="auto" w:fill="auto"/>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680" w:hRule="atLeast"/>
        </w:trPr>
        <w:tc>
          <w:tcPr>
            <w:tcW w:w="2154" w:type="dxa"/>
            <w:vMerge w:val="restart"/>
            <w:shd w:val="clear" w:color="auto" w:fill="auto"/>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管理评审</w:t>
            </w:r>
          </w:p>
          <w:p>
            <w:pPr>
              <w:rPr>
                <w:rFonts w:hint="eastAsia" w:eastAsia="宋体"/>
                <w:color w:val="auto"/>
                <w:szCs w:val="21"/>
                <w:highlight w:val="none"/>
                <w:shd w:val="clear" w:color="auto" w:fill="auto"/>
                <w:lang w:val="en-US" w:eastAsia="zh-CN"/>
              </w:rPr>
            </w:pPr>
          </w:p>
        </w:tc>
        <w:tc>
          <w:tcPr>
            <w:tcW w:w="960" w:type="dxa"/>
            <w:vMerge w:val="restart"/>
            <w:shd w:val="clear" w:color="auto" w:fill="auto"/>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EO9.3</w:t>
            </w:r>
          </w:p>
        </w:tc>
        <w:tc>
          <w:tcPr>
            <w:tcW w:w="744" w:type="dxa"/>
            <w:shd w:val="clear" w:color="auto" w:fill="auto"/>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文件名称</w:t>
            </w:r>
          </w:p>
        </w:tc>
        <w:tc>
          <w:tcPr>
            <w:tcW w:w="9269" w:type="dxa"/>
            <w:shd w:val="clear" w:color="auto" w:fill="auto"/>
            <w:vAlign w:val="top"/>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如：《管理评审控制程序》</w:t>
            </w:r>
          </w:p>
        </w:tc>
        <w:tc>
          <w:tcPr>
            <w:tcW w:w="1582" w:type="dxa"/>
            <w:vMerge w:val="restart"/>
            <w:shd w:val="clear" w:color="auto" w:fill="auto"/>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sym w:font="Wingdings" w:char="00FE"/>
            </w:r>
            <w:r>
              <w:rPr>
                <w:rFonts w:hint="eastAsia" w:eastAsia="宋体"/>
                <w:color w:val="auto"/>
                <w:szCs w:val="21"/>
                <w:highlight w:val="none"/>
                <w:shd w:val="clear" w:color="auto" w:fill="auto"/>
                <w:lang w:val="en-US" w:eastAsia="zh-CN"/>
              </w:rPr>
              <w:t>符合</w:t>
            </w:r>
          </w:p>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sym w:font="Wingdings" w:char="00A8"/>
            </w:r>
            <w:r>
              <w:rPr>
                <w:rFonts w:hint="eastAsia" w:eastAsia="宋体"/>
                <w:color w:val="auto"/>
                <w:szCs w:val="21"/>
                <w:highlight w:val="none"/>
                <w:shd w:val="clear" w:color="auto" w:fill="auto"/>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88" w:hRule="atLeast"/>
        </w:trPr>
        <w:tc>
          <w:tcPr>
            <w:tcW w:w="2154" w:type="dxa"/>
            <w:vMerge w:val="continue"/>
            <w:shd w:val="clear" w:color="auto" w:fill="auto"/>
          </w:tcPr>
          <w:p>
            <w:pPr>
              <w:rPr>
                <w:rFonts w:hint="default" w:eastAsia="宋体"/>
                <w:color w:val="auto"/>
                <w:szCs w:val="21"/>
                <w:highlight w:val="none"/>
                <w:shd w:val="clear" w:color="auto" w:fill="auto"/>
                <w:lang w:val="en-US" w:eastAsia="zh-CN"/>
              </w:rPr>
            </w:pPr>
          </w:p>
        </w:tc>
        <w:tc>
          <w:tcPr>
            <w:tcW w:w="960" w:type="dxa"/>
            <w:vMerge w:val="continue"/>
            <w:shd w:val="clear" w:color="auto" w:fill="auto"/>
          </w:tcPr>
          <w:p>
            <w:pPr>
              <w:rPr>
                <w:rFonts w:hint="eastAsia" w:eastAsia="宋体"/>
                <w:color w:val="auto"/>
                <w:szCs w:val="21"/>
                <w:highlight w:val="none"/>
                <w:shd w:val="clear" w:color="auto" w:fill="auto"/>
                <w:lang w:val="en-US" w:eastAsia="zh-CN"/>
              </w:rPr>
            </w:pPr>
          </w:p>
        </w:tc>
        <w:tc>
          <w:tcPr>
            <w:tcW w:w="744" w:type="dxa"/>
            <w:shd w:val="clear" w:color="auto" w:fill="auto"/>
          </w:tcPr>
          <w:p>
            <w:pPr>
              <w:rPr>
                <w:rFonts w:hint="eastAsia" w:eastAsia="宋体"/>
                <w:color w:val="auto"/>
                <w:szCs w:val="21"/>
                <w:highlight w:val="none"/>
                <w:shd w:val="clear" w:color="auto" w:fill="auto"/>
                <w:lang w:val="en-US" w:eastAsia="zh-CN"/>
              </w:rPr>
            </w:pPr>
          </w:p>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运行证据</w:t>
            </w:r>
          </w:p>
        </w:tc>
        <w:tc>
          <w:tcPr>
            <w:tcW w:w="9269" w:type="dxa"/>
            <w:shd w:val="clear" w:color="auto" w:fill="auto"/>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自</w:t>
            </w:r>
            <w:r>
              <w:rPr>
                <w:rFonts w:hint="default" w:eastAsia="宋体"/>
                <w:color w:val="auto"/>
                <w:szCs w:val="21"/>
                <w:highlight w:val="none"/>
                <w:shd w:val="clear" w:color="auto" w:fill="auto"/>
                <w:lang w:val="en-US" w:eastAsia="zh-CN"/>
              </w:rPr>
              <w:sym w:font="Wingdings" w:char="00A8"/>
            </w:r>
            <w:r>
              <w:rPr>
                <w:rFonts w:hint="eastAsia" w:eastAsia="宋体"/>
                <w:color w:val="auto"/>
                <w:szCs w:val="21"/>
                <w:highlight w:val="none"/>
                <w:shd w:val="clear" w:color="auto" w:fill="auto"/>
                <w:lang w:val="en-US" w:eastAsia="zh-CN"/>
              </w:rPr>
              <w:t>管理体系建立后/</w:t>
            </w:r>
            <w:r>
              <w:rPr>
                <w:rFonts w:hint="default" w:eastAsia="宋体"/>
                <w:color w:val="auto"/>
                <w:szCs w:val="21"/>
                <w:highlight w:val="none"/>
                <w:shd w:val="clear" w:color="auto" w:fill="auto"/>
                <w:lang w:val="en-US" w:eastAsia="zh-CN"/>
              </w:rPr>
              <w:sym w:font="Wingdings" w:char="00FE"/>
            </w:r>
            <w:r>
              <w:rPr>
                <w:rFonts w:hint="eastAsia" w:eastAsia="宋体"/>
                <w:color w:val="auto"/>
                <w:szCs w:val="21"/>
                <w:highlight w:val="none"/>
                <w:shd w:val="clear" w:color="auto" w:fill="auto"/>
                <w:lang w:val="en-US" w:eastAsia="zh-CN"/>
              </w:rPr>
              <w:t>近一年，于202</w:t>
            </w:r>
            <w:r>
              <w:rPr>
                <w:rFonts w:hint="eastAsia"/>
                <w:color w:val="auto"/>
                <w:szCs w:val="21"/>
                <w:highlight w:val="none"/>
                <w:shd w:val="clear" w:color="auto" w:fill="auto"/>
                <w:lang w:val="en-US" w:eastAsia="zh-CN"/>
              </w:rPr>
              <w:t>1</w:t>
            </w:r>
            <w:r>
              <w:rPr>
                <w:rFonts w:hint="eastAsia" w:eastAsia="宋体"/>
                <w:color w:val="auto"/>
                <w:szCs w:val="21"/>
                <w:highlight w:val="none"/>
                <w:shd w:val="clear" w:color="auto" w:fill="auto"/>
                <w:lang w:val="en-US" w:eastAsia="zh-CN"/>
              </w:rPr>
              <w:t>年</w:t>
            </w:r>
            <w:r>
              <w:rPr>
                <w:rFonts w:hint="eastAsia"/>
                <w:color w:val="auto"/>
                <w:szCs w:val="21"/>
                <w:highlight w:val="none"/>
                <w:shd w:val="clear" w:color="auto" w:fill="auto"/>
                <w:lang w:val="en-US" w:eastAsia="zh-CN"/>
              </w:rPr>
              <w:t>4</w:t>
            </w:r>
            <w:r>
              <w:rPr>
                <w:rFonts w:hint="eastAsia" w:eastAsia="宋体"/>
                <w:color w:val="auto"/>
                <w:szCs w:val="21"/>
                <w:highlight w:val="none"/>
                <w:shd w:val="clear" w:color="auto" w:fill="auto"/>
                <w:lang w:val="en-US" w:eastAsia="zh-CN"/>
              </w:rPr>
              <w:t>月</w:t>
            </w:r>
            <w:r>
              <w:rPr>
                <w:rFonts w:hint="eastAsia"/>
                <w:color w:val="auto"/>
                <w:szCs w:val="21"/>
                <w:highlight w:val="none"/>
                <w:shd w:val="clear" w:color="auto" w:fill="auto"/>
                <w:lang w:val="en-US" w:eastAsia="zh-CN"/>
              </w:rPr>
              <w:t>13</w:t>
            </w:r>
            <w:r>
              <w:rPr>
                <w:rFonts w:hint="eastAsia" w:eastAsia="宋体"/>
                <w:color w:val="auto"/>
                <w:szCs w:val="21"/>
                <w:highlight w:val="none"/>
                <w:shd w:val="clear" w:color="auto" w:fill="auto"/>
                <w:lang w:val="en-US" w:eastAsia="zh-CN"/>
              </w:rPr>
              <w:t>日实施了管理评审；</w:t>
            </w:r>
          </w:p>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查看☑管理评审计划  ☑管理评审记录（工作总结）  ☑管理评审纪要  ☑管理评审报告</w:t>
            </w:r>
          </w:p>
          <w:p>
            <w:pPr>
              <w:rPr>
                <w:rFonts w:hint="eastAsia" w:eastAsia="宋体"/>
                <w:color w:val="auto"/>
                <w:szCs w:val="21"/>
                <w:highlight w:val="none"/>
                <w:shd w:val="clear" w:color="auto" w:fill="auto"/>
                <w:lang w:val="en-US" w:eastAsia="zh-CN"/>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管理评审输入信息</w:t>
                  </w:r>
                </w:p>
              </w:tc>
              <w:tc>
                <w:tcPr>
                  <w:tcW w:w="1869"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评价</w:t>
                  </w:r>
                </w:p>
              </w:tc>
              <w:tc>
                <w:tcPr>
                  <w:tcW w:w="2816"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以往管理评审所采取措施的情况；</w:t>
                  </w:r>
                </w:p>
              </w:tc>
              <w:tc>
                <w:tcPr>
                  <w:tcW w:w="1869" w:type="dxa"/>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□符合 □不符合</w:t>
                  </w:r>
                </w:p>
              </w:tc>
              <w:tc>
                <w:tcPr>
                  <w:tcW w:w="2816" w:type="dxa"/>
                </w:tcPr>
                <w:p>
                  <w:pPr>
                    <w:rPr>
                      <w:rFonts w:hint="default" w:eastAsia="宋体"/>
                      <w:color w:val="auto"/>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与环境和职业健康管理体系相关的内外部问题的变化；</w:t>
                  </w:r>
                </w:p>
              </w:tc>
              <w:tc>
                <w:tcPr>
                  <w:tcW w:w="1869"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☑符合 □不符合</w:t>
                  </w:r>
                </w:p>
              </w:tc>
              <w:tc>
                <w:tcPr>
                  <w:tcW w:w="2816" w:type="dxa"/>
                </w:tcPr>
                <w:p>
                  <w:pPr>
                    <w:rPr>
                      <w:rFonts w:hint="default" w:eastAsia="宋体"/>
                      <w:color w:val="auto"/>
                      <w:szCs w:val="21"/>
                      <w:highlight w:val="none"/>
                      <w:shd w:val="clear" w:color="auto" w:fill="auto"/>
                      <w:lang w:val="en-US" w:eastAsia="zh-CN"/>
                    </w:rPr>
                  </w:pPr>
                  <w:r>
                    <w:rPr>
                      <w:rFonts w:hint="eastAsia"/>
                      <w:color w:val="auto"/>
                      <w:szCs w:val="21"/>
                      <w:highlight w:val="none"/>
                      <w:shd w:val="clear" w:color="auto" w:fill="auto"/>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相关方的需求和期望（包括合规义务）的变化</w:t>
                  </w:r>
                </w:p>
              </w:tc>
              <w:tc>
                <w:tcPr>
                  <w:tcW w:w="1869" w:type="dxa"/>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☑符合 □不符合</w:t>
                  </w:r>
                </w:p>
              </w:tc>
              <w:tc>
                <w:tcPr>
                  <w:tcW w:w="2816"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主管部门</w:t>
                  </w:r>
                  <w:r>
                    <w:rPr>
                      <w:rFonts w:hint="default" w:eastAsia="宋体"/>
                      <w:color w:val="auto"/>
                      <w:szCs w:val="21"/>
                      <w:highlight w:val="none"/>
                      <w:shd w:val="clear" w:color="auto" w:fill="auto"/>
                      <w:lang w:val="en-US" w:eastAsia="zh-CN"/>
                    </w:rPr>
                    <w:t>日趋严峻的</w:t>
                  </w:r>
                  <w:r>
                    <w:rPr>
                      <w:rFonts w:hint="eastAsia" w:eastAsia="宋体"/>
                      <w:color w:val="auto"/>
                      <w:szCs w:val="21"/>
                      <w:highlight w:val="none"/>
                      <w:shd w:val="clear" w:color="auto" w:fill="auto"/>
                      <w:lang w:val="en-US" w:eastAsia="zh-CN"/>
                    </w:rPr>
                    <w:t>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358"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重要环境因素和不可接受风险的变化</w:t>
                  </w:r>
                </w:p>
              </w:tc>
              <w:tc>
                <w:tcPr>
                  <w:tcW w:w="1869" w:type="dxa"/>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☑符合 □不符合</w:t>
                  </w:r>
                </w:p>
              </w:tc>
              <w:tc>
                <w:tcPr>
                  <w:tcW w:w="2816"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风险和机遇的变化</w:t>
                  </w:r>
                </w:p>
              </w:tc>
              <w:tc>
                <w:tcPr>
                  <w:tcW w:w="1869" w:type="dxa"/>
                  <w:vAlign w:val="top"/>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☑符合 □不符合</w:t>
                  </w:r>
                </w:p>
              </w:tc>
              <w:tc>
                <w:tcPr>
                  <w:tcW w:w="2816"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环境和职业健康目标的实现程度</w:t>
                  </w:r>
                </w:p>
              </w:tc>
              <w:tc>
                <w:tcPr>
                  <w:tcW w:w="1869" w:type="dxa"/>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☑符合 □不符合</w:t>
                  </w:r>
                </w:p>
              </w:tc>
              <w:tc>
                <w:tcPr>
                  <w:tcW w:w="2816"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总环境和职业健康目标已完成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不符合及纠正措施及趋势</w:t>
                  </w:r>
                </w:p>
              </w:tc>
              <w:tc>
                <w:tcPr>
                  <w:tcW w:w="1869" w:type="dxa"/>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☑符合 □不符合</w:t>
                  </w:r>
                </w:p>
              </w:tc>
              <w:tc>
                <w:tcPr>
                  <w:tcW w:w="2816"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20</w:t>
                  </w:r>
                  <w:r>
                    <w:rPr>
                      <w:rFonts w:hint="eastAsia"/>
                      <w:color w:val="auto"/>
                      <w:szCs w:val="21"/>
                      <w:highlight w:val="none"/>
                      <w:shd w:val="clear" w:color="auto" w:fill="auto"/>
                      <w:lang w:val="en-US" w:eastAsia="zh-CN"/>
                    </w:rPr>
                    <w:t>21</w:t>
                  </w:r>
                  <w:r>
                    <w:rPr>
                      <w:rFonts w:hint="eastAsia" w:eastAsia="宋体"/>
                      <w:color w:val="auto"/>
                      <w:szCs w:val="21"/>
                      <w:highlight w:val="none"/>
                      <w:shd w:val="clear" w:color="auto" w:fill="auto"/>
                      <w:lang w:val="en-US" w:eastAsia="zh-CN"/>
                    </w:rPr>
                    <w:t>年无处罚、内审无不符合项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监视和测量结果及趋势</w:t>
                  </w:r>
                </w:p>
              </w:tc>
              <w:tc>
                <w:tcPr>
                  <w:tcW w:w="1869" w:type="dxa"/>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☑符合 □不符合</w:t>
                  </w:r>
                </w:p>
              </w:tc>
              <w:tc>
                <w:tcPr>
                  <w:tcW w:w="2816"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20</w:t>
                  </w:r>
                  <w:r>
                    <w:rPr>
                      <w:rFonts w:hint="eastAsia"/>
                      <w:color w:val="auto"/>
                      <w:szCs w:val="21"/>
                      <w:highlight w:val="none"/>
                      <w:shd w:val="clear" w:color="auto" w:fill="auto"/>
                      <w:lang w:val="en-US" w:eastAsia="zh-CN"/>
                    </w:rPr>
                    <w:t>21</w:t>
                  </w:r>
                  <w:r>
                    <w:rPr>
                      <w:rFonts w:hint="eastAsia" w:eastAsia="宋体"/>
                      <w:color w:val="auto"/>
                      <w:szCs w:val="21"/>
                      <w:highlight w:val="none"/>
                      <w:shd w:val="clear" w:color="auto" w:fill="auto"/>
                      <w:lang w:val="en-US" w:eastAsia="zh-CN"/>
                    </w:rPr>
                    <w:t>年环保监测达标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rPr>
                      <w:rFonts w:hint="eastAsia"/>
                      <w:color w:val="auto"/>
                      <w:lang w:val="en-US" w:eastAsia="zh-CN"/>
                    </w:rPr>
                  </w:pPr>
                  <w:r>
                    <w:rPr>
                      <w:rFonts w:hint="eastAsia"/>
                      <w:color w:val="auto"/>
                      <w:lang w:val="en-US" w:eastAsia="zh-CN"/>
                    </w:rPr>
                    <w:t>合规义务的履行情况的趋势</w:t>
                  </w:r>
                </w:p>
                <w:p>
                  <w:pPr>
                    <w:pStyle w:val="2"/>
                    <w:rPr>
                      <w:rFonts w:hint="eastAsia"/>
                      <w:color w:val="auto"/>
                      <w:lang w:val="en-US" w:eastAsia="zh-CN"/>
                    </w:rPr>
                  </w:pPr>
                  <w:r>
                    <w:rPr>
                      <w:rFonts w:hint="eastAsia"/>
                      <w:color w:val="auto"/>
                      <w:highlight w:val="none"/>
                      <w:shd w:val="clear" w:color="auto" w:fill="auto"/>
                    </w:rPr>
                    <w:t>对法律法规要求和其他要求的合规性评价的结果</w:t>
                  </w:r>
                  <w:r>
                    <w:rPr>
                      <w:rFonts w:hint="eastAsia"/>
                      <w:color w:val="auto"/>
                      <w:highlight w:val="none"/>
                      <w:shd w:val="clear" w:color="auto" w:fill="auto"/>
                      <w:lang w:eastAsia="zh-CN"/>
                    </w:rPr>
                    <w:t>的趋势</w:t>
                  </w:r>
                </w:p>
              </w:tc>
              <w:tc>
                <w:tcPr>
                  <w:tcW w:w="1869" w:type="dxa"/>
                  <w:vAlign w:val="top"/>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☑符合 □不符合</w:t>
                  </w:r>
                </w:p>
              </w:tc>
              <w:tc>
                <w:tcPr>
                  <w:tcW w:w="2816"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20</w:t>
                  </w:r>
                  <w:r>
                    <w:rPr>
                      <w:rFonts w:hint="eastAsia"/>
                      <w:color w:val="auto"/>
                      <w:szCs w:val="21"/>
                      <w:highlight w:val="none"/>
                      <w:shd w:val="clear" w:color="auto" w:fill="auto"/>
                      <w:lang w:val="en-US" w:eastAsia="zh-CN"/>
                    </w:rPr>
                    <w:t>21</w:t>
                  </w:r>
                  <w:r>
                    <w:rPr>
                      <w:rFonts w:hint="eastAsia" w:eastAsia="宋体"/>
                      <w:color w:val="auto"/>
                      <w:szCs w:val="21"/>
                      <w:highlight w:val="none"/>
                      <w:shd w:val="clear" w:color="auto" w:fill="auto"/>
                      <w:lang w:val="en-US" w:eastAsia="zh-CN"/>
                    </w:rPr>
                    <w:t>年无处罚、合规性评价无违规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内审、外部审核结果及趋势</w:t>
                  </w:r>
                </w:p>
              </w:tc>
              <w:tc>
                <w:tcPr>
                  <w:tcW w:w="1869" w:type="dxa"/>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☑符合 □不符合</w:t>
                  </w:r>
                </w:p>
              </w:tc>
              <w:tc>
                <w:tcPr>
                  <w:tcW w:w="2816"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资源的充分性；</w:t>
                  </w:r>
                </w:p>
              </w:tc>
              <w:tc>
                <w:tcPr>
                  <w:tcW w:w="1869" w:type="dxa"/>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☑符合 □不符合</w:t>
                  </w:r>
                </w:p>
              </w:tc>
              <w:tc>
                <w:tcPr>
                  <w:tcW w:w="2816"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可以达标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来自相关方的有关信息交流，包括抱怨</w:t>
                  </w:r>
                </w:p>
              </w:tc>
              <w:tc>
                <w:tcPr>
                  <w:tcW w:w="1869" w:type="dxa"/>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☑符合 □不符合</w:t>
                  </w:r>
                </w:p>
              </w:tc>
              <w:tc>
                <w:tcPr>
                  <w:tcW w:w="2816"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20</w:t>
                  </w:r>
                  <w:r>
                    <w:rPr>
                      <w:rFonts w:hint="eastAsia"/>
                      <w:color w:val="auto"/>
                      <w:szCs w:val="21"/>
                      <w:highlight w:val="none"/>
                      <w:shd w:val="clear" w:color="auto" w:fill="auto"/>
                      <w:lang w:val="en-US" w:eastAsia="zh-CN"/>
                    </w:rPr>
                    <w:t>21</w:t>
                  </w:r>
                  <w:r>
                    <w:rPr>
                      <w:rFonts w:hint="eastAsia" w:eastAsia="宋体"/>
                      <w:color w:val="auto"/>
                      <w:szCs w:val="21"/>
                      <w:highlight w:val="none"/>
                      <w:shd w:val="clear" w:color="auto" w:fill="auto"/>
                      <w:lang w:val="en-US" w:eastAsia="zh-CN"/>
                    </w:rPr>
                    <w:t>年环保无投诉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改进的机会</w:t>
                  </w:r>
                </w:p>
              </w:tc>
              <w:tc>
                <w:tcPr>
                  <w:tcW w:w="1869" w:type="dxa"/>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☑符合 □不符合</w:t>
                  </w:r>
                </w:p>
              </w:tc>
              <w:tc>
                <w:tcPr>
                  <w:tcW w:w="2816" w:type="dxa"/>
                </w:tcPr>
                <w:p>
                  <w:pPr>
                    <w:rPr>
                      <w:rFonts w:hint="default" w:eastAsia="宋体"/>
                      <w:color w:val="auto"/>
                      <w:szCs w:val="21"/>
                      <w:highlight w:val="none"/>
                      <w:shd w:val="clear" w:color="auto" w:fill="auto"/>
                      <w:lang w:val="en-US" w:eastAsia="zh-CN"/>
                    </w:rPr>
                  </w:pPr>
                  <w:r>
                    <w:rPr>
                      <w:rFonts w:hint="default" w:eastAsia="宋体"/>
                      <w:color w:val="auto"/>
                      <w:szCs w:val="21"/>
                      <w:highlight w:val="none"/>
                      <w:shd w:val="clear" w:color="auto" w:fill="auto"/>
                      <w:lang w:val="en-US" w:eastAsia="zh-CN"/>
                    </w:rPr>
                    <w:t>员工中未收集到有深刻意义的建议，应加强员工沟通，对生产管理细节中存在的问题深入了解，防患于未然。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rPr>
                      <w:rFonts w:hint="eastAsia" w:eastAsia="宋体"/>
                      <w:color w:val="auto"/>
                      <w:szCs w:val="21"/>
                      <w:highlight w:val="none"/>
                      <w:shd w:val="clear" w:color="auto" w:fill="auto"/>
                      <w:lang w:val="en-US" w:eastAsia="zh-CN"/>
                    </w:rPr>
                  </w:pPr>
                  <w:r>
                    <w:rPr>
                      <w:rFonts w:hint="eastAsia"/>
                      <w:color w:val="auto"/>
                      <w:highlight w:val="none"/>
                      <w:shd w:val="clear" w:color="auto" w:fill="auto"/>
                    </w:rPr>
                    <w:t>工作人员的协商和参与</w:t>
                  </w:r>
                  <w:r>
                    <w:rPr>
                      <w:rFonts w:hint="eastAsia"/>
                      <w:color w:val="auto"/>
                      <w:highlight w:val="none"/>
                      <w:shd w:val="clear" w:color="auto" w:fill="auto"/>
                      <w:lang w:val="en-US" w:eastAsia="zh-CN"/>
                    </w:rPr>
                    <w:t>及趋势</w:t>
                  </w:r>
                </w:p>
              </w:tc>
              <w:tc>
                <w:tcPr>
                  <w:tcW w:w="1869" w:type="dxa"/>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sym w:font="Wingdings 2" w:char="0052"/>
                  </w:r>
                  <w:r>
                    <w:rPr>
                      <w:rFonts w:hint="eastAsia" w:eastAsia="宋体"/>
                      <w:color w:val="auto"/>
                      <w:szCs w:val="21"/>
                      <w:highlight w:val="none"/>
                      <w:shd w:val="clear" w:color="auto" w:fill="auto"/>
                      <w:lang w:val="en-US" w:eastAsia="zh-CN"/>
                    </w:rPr>
                    <w:t>符合 □不符合</w:t>
                  </w:r>
                </w:p>
              </w:tc>
              <w:tc>
                <w:tcPr>
                  <w:tcW w:w="2816" w:type="dxa"/>
                </w:tcPr>
                <w:p>
                  <w:pPr>
                    <w:rPr>
                      <w:rFonts w:hint="default" w:eastAsia="宋体"/>
                      <w:color w:val="auto"/>
                      <w:szCs w:val="21"/>
                      <w:highlight w:val="none"/>
                      <w:shd w:val="clear" w:color="auto" w:fill="auto"/>
                      <w:lang w:val="en-US" w:eastAsia="zh-CN"/>
                    </w:rPr>
                  </w:pPr>
                </w:p>
              </w:tc>
            </w:tr>
          </w:tbl>
          <w:p>
            <w:pPr>
              <w:rPr>
                <w:rFonts w:hint="default" w:eastAsia="宋体"/>
                <w:color w:val="auto"/>
                <w:szCs w:val="21"/>
                <w:highlight w:val="none"/>
                <w:shd w:val="clear" w:color="auto" w:fill="auto"/>
                <w:lang w:val="en-US" w:eastAsia="zh-CN"/>
              </w:rPr>
            </w:pPr>
          </w:p>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 xml:space="preserve">对环境和职业健康管理体系的持续适宜性，充分性，有效性的结论。☑满足 □不满足，说明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管理评审输出信息（决策）</w:t>
                  </w:r>
                </w:p>
              </w:tc>
              <w:tc>
                <w:tcPr>
                  <w:tcW w:w="3695"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措施描述（举例）</w:t>
                  </w:r>
                </w:p>
              </w:tc>
              <w:tc>
                <w:tcPr>
                  <w:tcW w:w="2496"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与持续改进机会相关的决策</w:t>
                  </w:r>
                </w:p>
              </w:tc>
              <w:tc>
                <w:tcPr>
                  <w:tcW w:w="3695" w:type="dxa"/>
                  <w:vAlign w:val="top"/>
                </w:tcPr>
                <w:p>
                  <w:pPr>
                    <w:rPr>
                      <w:rFonts w:hint="eastAsia" w:eastAsia="宋体"/>
                      <w:color w:val="auto"/>
                      <w:szCs w:val="21"/>
                      <w:highlight w:val="none"/>
                      <w:shd w:val="clear" w:color="auto" w:fill="auto"/>
                      <w:lang w:val="en-US" w:eastAsia="zh-CN"/>
                    </w:rPr>
                  </w:pPr>
                  <w:r>
                    <w:rPr>
                      <w:rFonts w:hint="default" w:eastAsia="宋体"/>
                      <w:color w:val="auto"/>
                      <w:szCs w:val="21"/>
                      <w:highlight w:val="none"/>
                      <w:shd w:val="clear" w:color="auto" w:fill="auto"/>
                      <w:lang w:val="en-US" w:eastAsia="zh-CN"/>
                    </w:rPr>
                    <w:t>应加强员工沟通，对生产管理细节中存在的问题深入了解，防患于未然</w:t>
                  </w:r>
                </w:p>
              </w:tc>
              <w:tc>
                <w:tcPr>
                  <w:tcW w:w="2496"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☑已落实 □已部分落实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环境和职业健康管理体系所需的变更</w:t>
                  </w:r>
                </w:p>
              </w:tc>
              <w:tc>
                <w:tcPr>
                  <w:tcW w:w="3695"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无</w:t>
                  </w:r>
                </w:p>
              </w:tc>
              <w:tc>
                <w:tcPr>
                  <w:tcW w:w="2496" w:type="dxa"/>
                  <w:vAlign w:val="top"/>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□已落实 □已部分落实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资源需求</w:t>
                  </w:r>
                </w:p>
              </w:tc>
              <w:tc>
                <w:tcPr>
                  <w:tcW w:w="3695"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无</w:t>
                  </w:r>
                </w:p>
              </w:tc>
              <w:tc>
                <w:tcPr>
                  <w:tcW w:w="2496"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□已落实 □已部分落实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环境和职业健康目标未实现所采取的措施。（需要时）</w:t>
                  </w:r>
                </w:p>
              </w:tc>
              <w:tc>
                <w:tcPr>
                  <w:tcW w:w="3695" w:type="dxa"/>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w:t>
                  </w:r>
                </w:p>
              </w:tc>
              <w:tc>
                <w:tcPr>
                  <w:tcW w:w="2496"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□已落实 □已部分落实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改进环境和职业健康管理体系与其他业务过程融合的机会。（需要时）</w:t>
                  </w:r>
                </w:p>
              </w:tc>
              <w:tc>
                <w:tcPr>
                  <w:tcW w:w="3695" w:type="dxa"/>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无</w:t>
                  </w:r>
                </w:p>
              </w:tc>
              <w:tc>
                <w:tcPr>
                  <w:tcW w:w="2496" w:type="dxa"/>
                  <w:vAlign w:val="top"/>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□已落实 □已部分落实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任何与组织战略方向相关的结论</w:t>
                  </w:r>
                </w:p>
              </w:tc>
              <w:tc>
                <w:tcPr>
                  <w:tcW w:w="3695" w:type="dxa"/>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无</w:t>
                  </w:r>
                </w:p>
              </w:tc>
              <w:tc>
                <w:tcPr>
                  <w:tcW w:w="2496" w:type="dxa"/>
                  <w:vAlign w:val="top"/>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□已落实 □已部分落实</w:t>
                  </w:r>
                </w:p>
              </w:tc>
            </w:tr>
          </w:tbl>
          <w:p>
            <w:pPr>
              <w:rPr>
                <w:rFonts w:hint="eastAsia" w:eastAsia="宋体"/>
                <w:color w:val="auto"/>
                <w:szCs w:val="21"/>
                <w:highlight w:val="none"/>
                <w:shd w:val="clear" w:color="auto" w:fill="auto"/>
                <w:lang w:val="en-US" w:eastAsia="zh-CN"/>
              </w:rPr>
            </w:pPr>
          </w:p>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sym w:font="Wingdings" w:char="00A8"/>
            </w:r>
            <w:r>
              <w:rPr>
                <w:rFonts w:hint="eastAsia" w:eastAsia="宋体"/>
                <w:color w:val="auto"/>
                <w:szCs w:val="21"/>
                <w:highlight w:val="none"/>
                <w:shd w:val="clear" w:color="auto" w:fill="auto"/>
                <w:lang w:val="en-US" w:eastAsia="zh-CN"/>
              </w:rPr>
              <w:t xml:space="preserve">改进措施未落实的原因：                                        </w:t>
            </w:r>
          </w:p>
          <w:p>
            <w:pPr>
              <w:rPr>
                <w:rFonts w:hint="default" w:eastAsia="宋体"/>
                <w:color w:val="auto"/>
                <w:szCs w:val="21"/>
                <w:highlight w:val="none"/>
                <w:shd w:val="clear" w:color="auto" w:fill="auto"/>
                <w:lang w:val="en-US" w:eastAsia="zh-CN"/>
              </w:rPr>
            </w:pPr>
          </w:p>
        </w:tc>
        <w:tc>
          <w:tcPr>
            <w:tcW w:w="1582" w:type="dxa"/>
            <w:vMerge w:val="continue"/>
            <w:shd w:val="clear" w:color="auto" w:fill="auto"/>
          </w:tcPr>
          <w:p>
            <w:pPr>
              <w:rPr>
                <w:rFonts w:hint="eastAsia" w:eastAsia="宋体"/>
                <w:color w:val="FF0000"/>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09" w:hRule="atLeast"/>
        </w:trPr>
        <w:tc>
          <w:tcPr>
            <w:tcW w:w="2154" w:type="dxa"/>
            <w:vMerge w:val="restart"/>
            <w:shd w:val="clear" w:color="auto" w:fill="auto"/>
          </w:tcPr>
          <w:p>
            <w:pPr>
              <w:rPr>
                <w:rFonts w:hint="eastAsia"/>
                <w:color w:val="auto"/>
                <w:highlight w:val="none"/>
                <w:shd w:val="clear" w:color="auto" w:fill="auto"/>
                <w:lang w:val="en-US" w:eastAsia="zh-CN"/>
              </w:rPr>
            </w:pPr>
            <w:r>
              <w:rPr>
                <w:rFonts w:hint="eastAsia"/>
                <w:color w:val="auto"/>
                <w:highlight w:val="none"/>
                <w:shd w:val="clear" w:color="auto" w:fill="auto"/>
                <w:lang w:val="en-US" w:eastAsia="zh-CN"/>
              </w:rPr>
              <w:t>监视、测量、分析和评价</w:t>
            </w:r>
          </w:p>
          <w:p>
            <w:pPr>
              <w:rPr>
                <w:rFonts w:hint="default" w:eastAsia="宋体"/>
                <w:color w:val="auto"/>
                <w:highlight w:val="none"/>
                <w:shd w:val="clear" w:color="auto" w:fill="auto"/>
                <w:lang w:val="en-US" w:eastAsia="zh-CN"/>
              </w:rPr>
            </w:pPr>
          </w:p>
        </w:tc>
        <w:tc>
          <w:tcPr>
            <w:tcW w:w="960" w:type="dxa"/>
            <w:vMerge w:val="restart"/>
            <w:shd w:val="clear" w:color="auto" w:fill="auto"/>
          </w:tcPr>
          <w:p>
            <w:pPr>
              <w:rPr>
                <w:rFonts w:hint="default" w:eastAsia="宋体"/>
                <w:color w:val="auto"/>
                <w:highlight w:val="none"/>
                <w:shd w:val="clear" w:color="auto" w:fill="auto"/>
                <w:lang w:val="en-US" w:eastAsia="zh-CN"/>
              </w:rPr>
            </w:pPr>
            <w:r>
              <w:rPr>
                <w:rFonts w:hint="eastAsia"/>
                <w:color w:val="auto"/>
                <w:highlight w:val="none"/>
                <w:shd w:val="clear" w:color="auto" w:fill="auto"/>
                <w:lang w:val="en-US" w:eastAsia="zh-CN"/>
              </w:rPr>
              <w:t>E9.1.1</w:t>
            </w:r>
          </w:p>
        </w:tc>
        <w:tc>
          <w:tcPr>
            <w:tcW w:w="744" w:type="dxa"/>
            <w:shd w:val="clear" w:color="auto" w:fill="auto"/>
          </w:tcPr>
          <w:p>
            <w:pPr>
              <w:rPr>
                <w:rFonts w:hint="default" w:eastAsia="宋体"/>
                <w:color w:val="auto"/>
                <w:highlight w:val="none"/>
                <w:shd w:val="clear" w:color="auto" w:fill="auto"/>
                <w:lang w:val="en-US" w:eastAsia="zh-CN"/>
              </w:rPr>
            </w:pPr>
            <w:r>
              <w:rPr>
                <w:rFonts w:hint="eastAsia"/>
                <w:color w:val="auto"/>
                <w:highlight w:val="none"/>
                <w:shd w:val="clear" w:color="auto" w:fill="auto"/>
                <w:lang w:val="en-US" w:eastAsia="zh-CN"/>
              </w:rPr>
              <w:t>文件名称</w:t>
            </w:r>
          </w:p>
        </w:tc>
        <w:tc>
          <w:tcPr>
            <w:tcW w:w="9269" w:type="dxa"/>
            <w:shd w:val="clear" w:color="auto" w:fill="auto"/>
          </w:tcPr>
          <w:p>
            <w:pPr>
              <w:rPr>
                <w:rFonts w:hint="default"/>
                <w:color w:val="auto"/>
                <w:highlight w:val="none"/>
                <w:shd w:val="clear" w:color="auto" w:fill="auto"/>
                <w:lang w:val="en-US" w:eastAsia="zh-CN"/>
              </w:rPr>
            </w:pPr>
            <w:r>
              <w:rPr>
                <w:rFonts w:hint="eastAsia"/>
                <w:color w:val="auto"/>
                <w:highlight w:val="none"/>
                <w:shd w:val="clear" w:color="auto" w:fill="auto"/>
                <w:lang w:val="en-US" w:eastAsia="zh-CN"/>
              </w:rPr>
              <w:t>如：</w:t>
            </w:r>
            <w:r>
              <w:rPr>
                <w:rFonts w:hint="eastAsia"/>
                <w:color w:val="auto"/>
                <w:highlight w:val="none"/>
                <w:shd w:val="clear" w:color="auto" w:fill="auto"/>
              </w:rPr>
              <w:sym w:font="Wingdings" w:char="00FE"/>
            </w:r>
            <w:r>
              <w:rPr>
                <w:rFonts w:hint="eastAsia"/>
                <w:color w:val="auto"/>
                <w:highlight w:val="none"/>
                <w:shd w:val="clear" w:color="auto" w:fill="auto"/>
                <w:lang w:val="en-US" w:eastAsia="zh-CN"/>
              </w:rPr>
              <w:t>管理手册9.1.1章</w:t>
            </w:r>
          </w:p>
        </w:tc>
        <w:tc>
          <w:tcPr>
            <w:tcW w:w="1582" w:type="dxa"/>
            <w:vMerge w:val="restart"/>
            <w:shd w:val="clear" w:color="auto" w:fill="auto"/>
          </w:tcPr>
          <w:p>
            <w:pPr>
              <w:rPr>
                <w:rFonts w:hint="eastAsia"/>
                <w:color w:val="auto"/>
                <w:highlight w:val="none"/>
                <w:shd w:val="clear" w:color="auto" w:fill="auto"/>
                <w:lang w:val="en-US" w:eastAsia="zh-CN"/>
              </w:rPr>
            </w:pPr>
            <w:r>
              <w:rPr>
                <w:color w:val="auto"/>
                <w:highlight w:val="none"/>
                <w:shd w:val="clear" w:color="auto" w:fill="auto"/>
              </w:rPr>
              <w:sym w:font="Wingdings" w:char="00FE"/>
            </w:r>
            <w:r>
              <w:rPr>
                <w:rFonts w:hint="eastAsia"/>
                <w:color w:val="auto"/>
                <w:highlight w:val="none"/>
                <w:shd w:val="clear" w:color="auto" w:fill="auto"/>
                <w:lang w:val="en-US" w:eastAsia="zh-CN"/>
              </w:rPr>
              <w:t>符合</w:t>
            </w:r>
          </w:p>
          <w:p>
            <w:pPr>
              <w:rPr>
                <w:color w:val="auto"/>
                <w:highlight w:val="none"/>
                <w:shd w:val="clear" w:color="auto" w:fill="auto"/>
              </w:rPr>
            </w:pPr>
            <w:r>
              <w:rPr>
                <w:color w:val="auto"/>
                <w:highlight w:val="none"/>
                <w:shd w:val="clear" w:color="auto" w:fill="auto"/>
              </w:rPr>
              <w:sym w:font="Wingdings" w:char="00A8"/>
            </w:r>
            <w:r>
              <w:rPr>
                <w:rFonts w:hint="eastAsia"/>
                <w:color w:val="auto"/>
                <w:highlight w:val="none"/>
                <w:shd w:val="clear" w:color="auto" w:fill="auto"/>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1796" w:hRule="atLeast"/>
        </w:trPr>
        <w:tc>
          <w:tcPr>
            <w:tcW w:w="2154" w:type="dxa"/>
            <w:vMerge w:val="continue"/>
            <w:shd w:val="clear" w:color="auto" w:fill="auto"/>
          </w:tcPr>
          <w:p>
            <w:pPr>
              <w:rPr>
                <w:rFonts w:hint="eastAsia"/>
                <w:color w:val="auto"/>
                <w:highlight w:val="none"/>
                <w:shd w:val="clear" w:color="auto" w:fill="auto"/>
              </w:rPr>
            </w:pPr>
          </w:p>
        </w:tc>
        <w:tc>
          <w:tcPr>
            <w:tcW w:w="960" w:type="dxa"/>
            <w:vMerge w:val="continue"/>
            <w:shd w:val="clear" w:color="auto" w:fill="auto"/>
          </w:tcPr>
          <w:p>
            <w:pPr>
              <w:rPr>
                <w:rFonts w:hint="eastAsia"/>
                <w:color w:val="auto"/>
                <w:highlight w:val="none"/>
                <w:shd w:val="clear" w:color="auto" w:fill="auto"/>
                <w:lang w:val="en-US" w:eastAsia="zh-CN"/>
              </w:rPr>
            </w:pPr>
          </w:p>
        </w:tc>
        <w:tc>
          <w:tcPr>
            <w:tcW w:w="744" w:type="dxa"/>
            <w:shd w:val="clear" w:color="auto" w:fill="auto"/>
          </w:tcPr>
          <w:p>
            <w:pPr>
              <w:rPr>
                <w:rFonts w:hint="default"/>
                <w:color w:val="auto"/>
                <w:highlight w:val="none"/>
                <w:shd w:val="clear" w:color="auto" w:fill="auto"/>
                <w:lang w:val="en-US" w:eastAsia="zh-CN"/>
              </w:rPr>
            </w:pPr>
            <w:r>
              <w:rPr>
                <w:rFonts w:hint="eastAsia"/>
                <w:color w:val="auto"/>
                <w:highlight w:val="none"/>
                <w:shd w:val="clear" w:color="auto" w:fill="auto"/>
                <w:lang w:val="en-US" w:eastAsia="zh-CN"/>
              </w:rPr>
              <w:t>运行证据</w:t>
            </w:r>
          </w:p>
        </w:tc>
        <w:tc>
          <w:tcPr>
            <w:tcW w:w="9269" w:type="dxa"/>
            <w:shd w:val="clear" w:color="auto" w:fill="auto"/>
          </w:tcPr>
          <w:p>
            <w:pPr>
              <w:rPr>
                <w:rFonts w:hint="default"/>
                <w:color w:val="auto"/>
                <w:highlight w:val="none"/>
                <w:shd w:val="clear" w:color="auto" w:fill="auto"/>
                <w:lang w:val="en-US" w:eastAsia="zh-CN"/>
              </w:rPr>
            </w:pPr>
            <w:r>
              <w:rPr>
                <w:rFonts w:hint="eastAsia"/>
                <w:color w:val="auto"/>
                <w:highlight w:val="none"/>
                <w:shd w:val="clear" w:color="auto" w:fill="auto"/>
                <w:lang w:val="en-US" w:eastAsia="zh-CN"/>
              </w:rPr>
              <w:t>组织对监视和测量的环境和职业健康绩效</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lang w:val="en-US" w:eastAsia="zh-CN"/>
                    </w:rPr>
                    <w:t>监视和测量的对象</w:t>
                  </w:r>
                </w:p>
              </w:tc>
              <w:tc>
                <w:tcPr>
                  <w:tcW w:w="2149"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lang w:val="en-US" w:eastAsia="zh-CN"/>
                    </w:rPr>
                    <w:t>监视、测量、分析和评价的方法</w:t>
                  </w:r>
                </w:p>
              </w:tc>
              <w:tc>
                <w:tcPr>
                  <w:tcW w:w="1986" w:type="dxa"/>
                </w:tcPr>
                <w:p>
                  <w:pPr>
                    <w:rPr>
                      <w:rFonts w:hint="eastAsia"/>
                      <w:color w:val="auto"/>
                      <w:highlight w:val="none"/>
                      <w:shd w:val="clear" w:color="auto" w:fill="auto"/>
                      <w:lang w:val="en-US" w:eastAsia="zh-CN"/>
                    </w:rPr>
                  </w:pPr>
                  <w:r>
                    <w:rPr>
                      <w:rFonts w:hint="eastAsia"/>
                      <w:color w:val="auto"/>
                      <w:highlight w:val="none"/>
                      <w:shd w:val="clear" w:color="auto" w:fill="auto"/>
                      <w:lang w:val="en-US" w:eastAsia="zh-CN"/>
                    </w:rPr>
                    <w:t>监视和测量的频次和时机</w:t>
                  </w:r>
                </w:p>
              </w:tc>
              <w:tc>
                <w:tcPr>
                  <w:tcW w:w="1887"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lang w:val="en-US" w:eastAsia="zh-CN"/>
                    </w:rPr>
                    <w:t>评价其环境和职业健康绩效所依据的准则和适当的参数</w:t>
                  </w:r>
                </w:p>
              </w:tc>
              <w:tc>
                <w:tcPr>
                  <w:tcW w:w="2034" w:type="dxa"/>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污染物排放</w:t>
                  </w:r>
                </w:p>
              </w:tc>
              <w:tc>
                <w:tcPr>
                  <w:tcW w:w="2149"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环境和职业健康监测；对结果的合规性进行分析，</w:t>
                  </w:r>
                </w:p>
              </w:tc>
              <w:tc>
                <w:tcPr>
                  <w:tcW w:w="1986" w:type="dxa"/>
                  <w:vAlign w:val="top"/>
                </w:tcPr>
                <w:p>
                  <w:pPr>
                    <w:widowControl/>
                    <w:spacing w:before="40"/>
                    <w:jc w:val="left"/>
                    <w:rPr>
                      <w:rFonts w:hint="default" w:ascii="Times New Roman" w:hAnsi="Times New Roman" w:eastAsia="宋体" w:cs="Times New Roman"/>
                      <w:color w:val="auto"/>
                      <w:kern w:val="2"/>
                      <w:sz w:val="21"/>
                      <w:szCs w:val="21"/>
                      <w:highlight w:val="none"/>
                      <w:shd w:val="clear" w:color="auto" w:fill="auto"/>
                      <w:vertAlign w:val="baseline"/>
                      <w:lang w:val="en-US" w:eastAsia="zh-CN" w:bidi="ar-SA"/>
                    </w:rPr>
                  </w:pPr>
                  <w:r>
                    <w:rPr>
                      <w:rFonts w:hint="eastAsia"/>
                      <w:color w:val="auto"/>
                      <w:szCs w:val="21"/>
                      <w:highlight w:val="none"/>
                      <w:shd w:val="clear" w:color="auto" w:fill="auto"/>
                      <w:lang w:eastAsia="zh-CN"/>
                    </w:rPr>
                    <w:t>☑</w:t>
                  </w:r>
                  <w:r>
                    <w:rPr>
                      <w:rFonts w:hint="eastAsia"/>
                      <w:color w:val="auto"/>
                      <w:highlight w:val="none"/>
                      <w:shd w:val="clear" w:color="auto" w:fill="auto"/>
                      <w:lang w:val="en-US" w:eastAsia="zh-CN"/>
                    </w:rPr>
                    <w:t>每月</w:t>
                  </w:r>
                  <w:r>
                    <w:rPr>
                      <w:rFonts w:hint="eastAsia"/>
                      <w:color w:val="auto"/>
                      <w:szCs w:val="21"/>
                      <w:highlight w:val="none"/>
                      <w:shd w:val="clear" w:color="auto" w:fill="auto"/>
                      <w:lang w:val="en-US" w:eastAsia="zh-CN"/>
                    </w:rPr>
                    <w:t xml:space="preserve"> </w:t>
                  </w:r>
                  <w:r>
                    <w:rPr>
                      <w:rFonts w:hint="eastAsia"/>
                      <w:color w:val="auto"/>
                      <w:szCs w:val="21"/>
                      <w:highlight w:val="none"/>
                      <w:shd w:val="clear" w:color="auto" w:fill="auto"/>
                      <w:lang w:eastAsia="zh-CN"/>
                    </w:rPr>
                    <w:t>☑</w:t>
                  </w:r>
                  <w:r>
                    <w:rPr>
                      <w:rFonts w:hint="eastAsia"/>
                      <w:color w:val="auto"/>
                      <w:highlight w:val="none"/>
                      <w:shd w:val="clear" w:color="auto" w:fill="auto"/>
                      <w:lang w:val="en-US" w:eastAsia="zh-CN"/>
                    </w:rPr>
                    <w:t xml:space="preserve">每季度 </w:t>
                  </w:r>
                  <w:r>
                    <w:rPr>
                      <w:rFonts w:hint="eastAsia"/>
                      <w:color w:val="auto"/>
                      <w:szCs w:val="21"/>
                      <w:highlight w:val="none"/>
                      <w:shd w:val="clear" w:color="auto" w:fill="auto"/>
                      <w:lang w:eastAsia="zh-CN"/>
                    </w:rPr>
                    <w:t>☑</w:t>
                  </w:r>
                  <w:r>
                    <w:rPr>
                      <w:rFonts w:hint="eastAsia"/>
                      <w:color w:val="auto"/>
                      <w:szCs w:val="21"/>
                      <w:highlight w:val="none"/>
                      <w:shd w:val="clear" w:color="auto" w:fill="auto"/>
                      <w:lang w:val="en-US" w:eastAsia="zh-CN"/>
                    </w:rPr>
                    <w:t xml:space="preserve">每年 </w:t>
                  </w:r>
                  <w:r>
                    <w:rPr>
                      <w:rFonts w:hint="eastAsia"/>
                      <w:color w:val="auto"/>
                      <w:szCs w:val="21"/>
                      <w:highlight w:val="none"/>
                      <w:shd w:val="clear" w:color="auto" w:fill="auto"/>
                      <w:lang w:eastAsia="zh-CN"/>
                    </w:rPr>
                    <w:t>□</w:t>
                  </w:r>
                  <w:r>
                    <w:rPr>
                      <w:rFonts w:hint="eastAsia"/>
                      <w:color w:val="auto"/>
                      <w:highlight w:val="none"/>
                      <w:shd w:val="clear" w:color="auto" w:fill="auto"/>
                      <w:lang w:val="en-US" w:eastAsia="zh-CN"/>
                    </w:rPr>
                    <w:t>其他</w:t>
                  </w:r>
                </w:p>
              </w:tc>
              <w:tc>
                <w:tcPr>
                  <w:tcW w:w="1887"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相关标准</w:t>
                  </w:r>
                </w:p>
              </w:tc>
              <w:tc>
                <w:tcPr>
                  <w:tcW w:w="2034" w:type="dxa"/>
                  <w:vAlign w:val="top"/>
                </w:tcPr>
                <w:p>
                  <w:pPr>
                    <w:widowControl/>
                    <w:spacing w:before="40"/>
                    <w:jc w:val="left"/>
                    <w:rPr>
                      <w:rFonts w:hint="default" w:ascii="Times New Roman" w:hAnsi="Times New Roman" w:eastAsia="宋体" w:cs="Times New Roman"/>
                      <w:color w:val="auto"/>
                      <w:kern w:val="2"/>
                      <w:sz w:val="21"/>
                      <w:szCs w:val="21"/>
                      <w:highlight w:val="none"/>
                      <w:shd w:val="clear" w:color="auto" w:fill="auto"/>
                      <w:vertAlign w:val="baseline"/>
                      <w:lang w:val="en-US" w:eastAsia="zh-CN" w:bidi="ar-SA"/>
                    </w:rPr>
                  </w:pPr>
                  <w:r>
                    <w:rPr>
                      <w:rFonts w:hint="eastAsia"/>
                      <w:color w:val="auto"/>
                      <w:szCs w:val="21"/>
                      <w:highlight w:val="none"/>
                      <w:shd w:val="clear" w:color="auto" w:fill="auto"/>
                      <w:lang w:eastAsia="zh-CN"/>
                    </w:rPr>
                    <w:t>☑</w:t>
                  </w:r>
                  <w:r>
                    <w:rPr>
                      <w:rFonts w:hint="eastAsia"/>
                      <w:color w:val="auto"/>
                      <w:highlight w:val="none"/>
                      <w:shd w:val="clear" w:color="auto" w:fill="auto"/>
                      <w:lang w:val="en-US" w:eastAsia="zh-CN"/>
                    </w:rPr>
                    <w:t>每月</w:t>
                  </w:r>
                  <w:r>
                    <w:rPr>
                      <w:rFonts w:hint="eastAsia"/>
                      <w:color w:val="auto"/>
                      <w:szCs w:val="21"/>
                      <w:highlight w:val="none"/>
                      <w:shd w:val="clear" w:color="auto" w:fill="auto"/>
                      <w:lang w:val="en-US" w:eastAsia="zh-CN"/>
                    </w:rPr>
                    <w:t xml:space="preserve"> </w:t>
                  </w:r>
                  <w:r>
                    <w:rPr>
                      <w:rFonts w:hint="eastAsia"/>
                      <w:color w:val="auto"/>
                      <w:szCs w:val="21"/>
                      <w:highlight w:val="none"/>
                      <w:shd w:val="clear" w:color="auto" w:fill="auto"/>
                      <w:lang w:eastAsia="zh-CN"/>
                    </w:rPr>
                    <w:t>☑</w:t>
                  </w:r>
                  <w:r>
                    <w:rPr>
                      <w:rFonts w:hint="eastAsia"/>
                      <w:color w:val="auto"/>
                      <w:highlight w:val="none"/>
                      <w:shd w:val="clear" w:color="auto" w:fill="auto"/>
                      <w:lang w:val="en-US" w:eastAsia="zh-CN"/>
                    </w:rPr>
                    <w:t xml:space="preserve">每季度 </w:t>
                  </w:r>
                  <w:r>
                    <w:rPr>
                      <w:rFonts w:hint="eastAsia"/>
                      <w:color w:val="auto"/>
                      <w:szCs w:val="21"/>
                      <w:highlight w:val="none"/>
                      <w:shd w:val="clear" w:color="auto" w:fill="auto"/>
                      <w:lang w:eastAsia="zh-CN"/>
                    </w:rPr>
                    <w:t>☑</w:t>
                  </w:r>
                  <w:r>
                    <w:rPr>
                      <w:rFonts w:hint="eastAsia"/>
                      <w:color w:val="auto"/>
                      <w:szCs w:val="21"/>
                      <w:highlight w:val="none"/>
                      <w:shd w:val="clear" w:color="auto" w:fill="auto"/>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top"/>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rPr>
                    <w:t>与所辨识的危险源、风险和机遇相关的活动和运行</w:t>
                  </w:r>
                </w:p>
              </w:tc>
              <w:tc>
                <w:tcPr>
                  <w:tcW w:w="2149" w:type="dxa"/>
                  <w:vAlign w:val="top"/>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现场巡视</w:t>
                  </w:r>
                </w:p>
                <w:p>
                  <w:pPr>
                    <w:rPr>
                      <w:rFonts w:hint="eastAsia"/>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抽查记录</w:t>
                  </w:r>
                </w:p>
                <w:p>
                  <w:pPr>
                    <w:rPr>
                      <w:rFonts w:hint="eastAsia"/>
                      <w:color w:val="auto"/>
                      <w:highlight w:val="none"/>
                      <w:shd w:val="clear" w:color="auto" w:fill="auto"/>
                      <w:vertAlign w:val="baseline"/>
                      <w:lang w:val="en-US" w:eastAsia="zh-CN"/>
                    </w:rPr>
                  </w:pPr>
                </w:p>
              </w:tc>
              <w:tc>
                <w:tcPr>
                  <w:tcW w:w="1986" w:type="dxa"/>
                  <w:vAlign w:val="top"/>
                </w:tcPr>
                <w:p>
                  <w:pPr>
                    <w:rPr>
                      <w:rFonts w:hint="eastAsia"/>
                      <w:color w:val="auto"/>
                      <w:highlight w:val="none"/>
                      <w:shd w:val="clear" w:color="auto" w:fill="auto"/>
                      <w:lang w:val="en-US" w:eastAsia="zh-CN"/>
                    </w:rPr>
                  </w:pPr>
                  <w:r>
                    <w:rPr>
                      <w:rFonts w:hint="eastAsia"/>
                      <w:color w:val="auto"/>
                      <w:szCs w:val="21"/>
                      <w:highlight w:val="none"/>
                      <w:shd w:val="clear" w:color="auto" w:fill="auto"/>
                      <w:lang w:eastAsia="zh-CN"/>
                    </w:rPr>
                    <w:t>☑</w:t>
                  </w:r>
                  <w:r>
                    <w:rPr>
                      <w:rFonts w:hint="eastAsia"/>
                      <w:color w:val="auto"/>
                      <w:szCs w:val="21"/>
                      <w:highlight w:val="none"/>
                      <w:shd w:val="clear" w:color="auto" w:fill="auto"/>
                      <w:lang w:val="en-US" w:eastAsia="zh-CN"/>
                    </w:rPr>
                    <w:t xml:space="preserve">每天 </w:t>
                  </w:r>
                  <w:r>
                    <w:rPr>
                      <w:rFonts w:hint="eastAsia"/>
                      <w:color w:val="auto"/>
                      <w:szCs w:val="21"/>
                      <w:highlight w:val="none"/>
                      <w:shd w:val="clear" w:color="auto" w:fill="auto"/>
                      <w:lang w:eastAsia="zh-CN"/>
                    </w:rPr>
                    <w:t>☑</w:t>
                  </w:r>
                  <w:r>
                    <w:rPr>
                      <w:rFonts w:hint="eastAsia"/>
                      <w:color w:val="auto"/>
                      <w:highlight w:val="none"/>
                      <w:shd w:val="clear" w:color="auto" w:fill="auto"/>
                      <w:lang w:val="en-US" w:eastAsia="zh-CN"/>
                    </w:rPr>
                    <w:t>每周</w:t>
                  </w:r>
                </w:p>
                <w:p>
                  <w:pPr>
                    <w:rPr>
                      <w:rFonts w:hint="eastAsia"/>
                      <w:color w:val="auto"/>
                      <w:szCs w:val="21"/>
                      <w:highlight w:val="none"/>
                      <w:shd w:val="clear" w:color="auto" w:fill="auto"/>
                      <w:lang w:eastAsia="zh-CN"/>
                    </w:rPr>
                  </w:pPr>
                  <w:r>
                    <w:rPr>
                      <w:rFonts w:hint="eastAsia"/>
                      <w:color w:val="auto"/>
                      <w:szCs w:val="21"/>
                      <w:highlight w:val="none"/>
                      <w:shd w:val="clear" w:color="auto" w:fill="auto"/>
                      <w:lang w:eastAsia="zh-CN"/>
                    </w:rPr>
                    <w:t>☑</w:t>
                  </w:r>
                  <w:r>
                    <w:rPr>
                      <w:rFonts w:hint="eastAsia"/>
                      <w:color w:val="auto"/>
                      <w:highlight w:val="none"/>
                      <w:shd w:val="clear" w:color="auto" w:fill="auto"/>
                      <w:lang w:val="en-US" w:eastAsia="zh-CN"/>
                    </w:rPr>
                    <w:t>每月</w:t>
                  </w:r>
                  <w:r>
                    <w:rPr>
                      <w:rFonts w:hint="eastAsia"/>
                      <w:color w:val="auto"/>
                      <w:szCs w:val="21"/>
                      <w:highlight w:val="none"/>
                      <w:shd w:val="clear" w:color="auto" w:fill="auto"/>
                      <w:lang w:val="en-US" w:eastAsia="zh-CN"/>
                    </w:rPr>
                    <w:t xml:space="preserve"> </w:t>
                  </w:r>
                  <w:r>
                    <w:rPr>
                      <w:rFonts w:hint="eastAsia"/>
                      <w:color w:val="auto"/>
                      <w:szCs w:val="21"/>
                      <w:highlight w:val="none"/>
                      <w:shd w:val="clear" w:color="auto" w:fill="auto"/>
                      <w:lang w:eastAsia="zh-CN"/>
                    </w:rPr>
                    <w:t>□</w:t>
                  </w:r>
                  <w:r>
                    <w:rPr>
                      <w:rFonts w:hint="eastAsia"/>
                      <w:color w:val="auto"/>
                      <w:highlight w:val="none"/>
                      <w:shd w:val="clear" w:color="auto" w:fill="auto"/>
                      <w:lang w:val="en-US" w:eastAsia="zh-CN"/>
                    </w:rPr>
                    <w:t xml:space="preserve">每季度 </w:t>
                  </w:r>
                  <w:r>
                    <w:rPr>
                      <w:rFonts w:hint="eastAsia"/>
                      <w:color w:val="auto"/>
                      <w:szCs w:val="21"/>
                      <w:highlight w:val="none"/>
                      <w:shd w:val="clear" w:color="auto" w:fill="auto"/>
                      <w:lang w:eastAsia="zh-CN"/>
                    </w:rPr>
                    <w:t>□</w:t>
                  </w:r>
                  <w:r>
                    <w:rPr>
                      <w:rFonts w:hint="eastAsia"/>
                      <w:color w:val="auto"/>
                      <w:szCs w:val="21"/>
                      <w:highlight w:val="none"/>
                      <w:shd w:val="clear" w:color="auto" w:fill="auto"/>
                      <w:lang w:val="en-US" w:eastAsia="zh-CN"/>
                    </w:rPr>
                    <w:t xml:space="preserve">每年 </w:t>
                  </w:r>
                  <w:r>
                    <w:rPr>
                      <w:rFonts w:hint="eastAsia"/>
                      <w:color w:val="auto"/>
                      <w:szCs w:val="21"/>
                      <w:highlight w:val="none"/>
                      <w:shd w:val="clear" w:color="auto" w:fill="auto"/>
                      <w:lang w:eastAsia="zh-CN"/>
                    </w:rPr>
                    <w:t>□</w:t>
                  </w:r>
                  <w:r>
                    <w:rPr>
                      <w:rFonts w:hint="eastAsia"/>
                      <w:color w:val="auto"/>
                      <w:highlight w:val="none"/>
                      <w:shd w:val="clear" w:color="auto" w:fill="auto"/>
                      <w:lang w:val="en-US" w:eastAsia="zh-CN"/>
                    </w:rPr>
                    <w:t>其他</w:t>
                  </w:r>
                </w:p>
              </w:tc>
              <w:tc>
                <w:tcPr>
                  <w:tcW w:w="1887" w:type="dxa"/>
                  <w:vAlign w:val="top"/>
                </w:tcPr>
                <w:p>
                  <w:pPr>
                    <w:rPr>
                      <w:rFonts w:hint="eastAsia"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rPr>
                    <w:t>危险源、风险和机遇</w:t>
                  </w:r>
                  <w:r>
                    <w:rPr>
                      <w:rFonts w:hint="eastAsia"/>
                      <w:color w:val="auto"/>
                      <w:highlight w:val="none"/>
                      <w:shd w:val="clear" w:color="auto" w:fill="auto"/>
                      <w:lang w:val="en-US" w:eastAsia="zh-CN"/>
                    </w:rPr>
                    <w:t>的规定</w:t>
                  </w:r>
                </w:p>
              </w:tc>
              <w:tc>
                <w:tcPr>
                  <w:tcW w:w="2034" w:type="dxa"/>
                  <w:vAlign w:val="top"/>
                </w:tcPr>
                <w:p>
                  <w:pPr>
                    <w:widowControl/>
                    <w:spacing w:before="40"/>
                    <w:jc w:val="left"/>
                    <w:rPr>
                      <w:rFonts w:hint="eastAsia"/>
                      <w:color w:val="auto"/>
                      <w:szCs w:val="21"/>
                      <w:highlight w:val="none"/>
                      <w:shd w:val="clear" w:color="auto" w:fill="auto"/>
                      <w:lang w:eastAsia="zh-CN"/>
                    </w:rPr>
                  </w:pPr>
                  <w:r>
                    <w:rPr>
                      <w:rFonts w:hint="eastAsia"/>
                      <w:color w:val="auto"/>
                      <w:szCs w:val="21"/>
                      <w:highlight w:val="none"/>
                      <w:shd w:val="clear" w:color="auto" w:fill="auto"/>
                      <w:lang w:eastAsia="zh-CN"/>
                    </w:rPr>
                    <w:t>☑</w:t>
                  </w:r>
                  <w:r>
                    <w:rPr>
                      <w:rFonts w:hint="eastAsia"/>
                      <w:color w:val="auto"/>
                      <w:highlight w:val="none"/>
                      <w:shd w:val="clear" w:color="auto" w:fill="auto"/>
                      <w:lang w:val="en-US" w:eastAsia="zh-CN"/>
                    </w:rPr>
                    <w:t>每月</w:t>
                  </w:r>
                  <w:r>
                    <w:rPr>
                      <w:rFonts w:hint="eastAsia"/>
                      <w:color w:val="auto"/>
                      <w:szCs w:val="21"/>
                      <w:highlight w:val="none"/>
                      <w:shd w:val="clear" w:color="auto" w:fill="auto"/>
                      <w:lang w:val="en-US" w:eastAsia="zh-CN"/>
                    </w:rPr>
                    <w:t xml:space="preserve"> </w:t>
                  </w:r>
                  <w:r>
                    <w:rPr>
                      <w:rFonts w:hint="eastAsia"/>
                      <w:color w:val="auto"/>
                      <w:szCs w:val="21"/>
                      <w:highlight w:val="none"/>
                      <w:shd w:val="clear" w:color="auto" w:fill="auto"/>
                    </w:rPr>
                    <w:t>□</w:t>
                  </w:r>
                  <w:r>
                    <w:rPr>
                      <w:rFonts w:hint="eastAsia"/>
                      <w:color w:val="auto"/>
                      <w:highlight w:val="none"/>
                      <w:shd w:val="clear" w:color="auto" w:fill="auto"/>
                      <w:lang w:val="en-US" w:eastAsia="zh-CN"/>
                    </w:rPr>
                    <w:t xml:space="preserve">每季度 </w:t>
                  </w:r>
                  <w:r>
                    <w:rPr>
                      <w:rFonts w:hint="eastAsia"/>
                      <w:color w:val="auto"/>
                      <w:szCs w:val="21"/>
                      <w:highlight w:val="none"/>
                      <w:shd w:val="clear" w:color="auto" w:fill="auto"/>
                      <w:lang w:eastAsia="zh-CN"/>
                    </w:rPr>
                    <w:t>☑</w:t>
                  </w:r>
                  <w:r>
                    <w:rPr>
                      <w:rFonts w:hint="eastAsia"/>
                      <w:color w:val="auto"/>
                      <w:szCs w:val="21"/>
                      <w:highlight w:val="none"/>
                      <w:shd w:val="clear" w:color="auto" w:fill="auto"/>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过程</w:t>
                  </w:r>
                </w:p>
              </w:tc>
              <w:tc>
                <w:tcPr>
                  <w:tcW w:w="2149" w:type="dxa"/>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现场巡视</w:t>
                  </w:r>
                </w:p>
                <w:p>
                  <w:pPr>
                    <w:rPr>
                      <w:rFonts w:hint="eastAsia"/>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抽查记录</w:t>
                  </w:r>
                </w:p>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对环境和职业健康目标进行统计</w:t>
                  </w:r>
                </w:p>
              </w:tc>
              <w:tc>
                <w:tcPr>
                  <w:tcW w:w="1986" w:type="dxa"/>
                </w:tcPr>
                <w:p>
                  <w:pPr>
                    <w:rPr>
                      <w:rFonts w:hint="eastAsia"/>
                      <w:color w:val="auto"/>
                      <w:highlight w:val="none"/>
                      <w:shd w:val="clear" w:color="auto" w:fill="auto"/>
                      <w:vertAlign w:val="baseline"/>
                      <w:lang w:val="en-US" w:eastAsia="zh-CN"/>
                    </w:rPr>
                  </w:pPr>
                  <w:r>
                    <w:rPr>
                      <w:rFonts w:hint="eastAsia"/>
                      <w:color w:val="auto"/>
                      <w:szCs w:val="21"/>
                      <w:highlight w:val="none"/>
                      <w:shd w:val="clear" w:color="auto" w:fill="auto"/>
                      <w:lang w:eastAsia="zh-CN"/>
                    </w:rPr>
                    <w:t>☑</w:t>
                  </w:r>
                  <w:r>
                    <w:rPr>
                      <w:rFonts w:hint="eastAsia"/>
                      <w:color w:val="auto"/>
                      <w:highlight w:val="none"/>
                      <w:shd w:val="clear" w:color="auto" w:fill="auto"/>
                      <w:vertAlign w:val="baseline"/>
                      <w:lang w:val="en-US" w:eastAsia="zh-CN"/>
                    </w:rPr>
                    <w:t>定期检查</w:t>
                  </w:r>
                </w:p>
                <w:p>
                  <w:pPr>
                    <w:rPr>
                      <w:rFonts w:hint="eastAsia"/>
                      <w:color w:val="auto"/>
                      <w:highlight w:val="none"/>
                      <w:shd w:val="clear" w:color="auto" w:fill="auto"/>
                      <w:vertAlign w:val="baseline"/>
                      <w:lang w:val="en-US" w:eastAsia="zh-CN"/>
                    </w:rPr>
                  </w:pPr>
                  <w:r>
                    <w:rPr>
                      <w:rFonts w:hint="eastAsia"/>
                      <w:color w:val="auto"/>
                      <w:szCs w:val="21"/>
                      <w:highlight w:val="none"/>
                      <w:shd w:val="clear" w:color="auto" w:fill="auto"/>
                      <w:lang w:eastAsia="zh-CN"/>
                    </w:rPr>
                    <w:t>☑</w:t>
                  </w:r>
                  <w:r>
                    <w:rPr>
                      <w:rFonts w:hint="eastAsia"/>
                      <w:color w:val="auto"/>
                      <w:highlight w:val="none"/>
                      <w:shd w:val="clear" w:color="auto" w:fill="auto"/>
                      <w:vertAlign w:val="baseline"/>
                      <w:lang w:val="en-US" w:eastAsia="zh-CN"/>
                    </w:rPr>
                    <w:t>抽查</w:t>
                  </w:r>
                </w:p>
              </w:tc>
              <w:tc>
                <w:tcPr>
                  <w:tcW w:w="1887"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s="Times New Roman"/>
                      <w:color w:val="auto"/>
                      <w:kern w:val="2"/>
                      <w:sz w:val="21"/>
                      <w:highlight w:val="none"/>
                      <w:shd w:val="clear" w:color="auto" w:fill="auto"/>
                      <w:vertAlign w:val="baseline"/>
                      <w:lang w:val="en-US" w:eastAsia="zh-CN" w:bidi="ar-SA"/>
                    </w:rPr>
                    <w:t>——</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shd w:val="clear" w:color="auto" w:fill="auto"/>
                      <w:vertAlign w:val="baseline"/>
                      <w:lang w:val="en-US" w:eastAsia="zh-CN" w:bidi="ar-SA"/>
                    </w:rPr>
                  </w:pPr>
                  <w:r>
                    <w:rPr>
                      <w:rFonts w:hint="eastAsia"/>
                      <w:color w:val="auto"/>
                      <w:szCs w:val="21"/>
                      <w:highlight w:val="none"/>
                      <w:shd w:val="clear" w:color="auto" w:fill="auto"/>
                      <w:lang w:eastAsia="zh-CN"/>
                    </w:rPr>
                    <w:t>☑</w:t>
                  </w:r>
                  <w:r>
                    <w:rPr>
                      <w:rFonts w:hint="eastAsia"/>
                      <w:color w:val="auto"/>
                      <w:highlight w:val="none"/>
                      <w:shd w:val="clear" w:color="auto" w:fill="auto"/>
                      <w:lang w:val="en-US" w:eastAsia="zh-CN"/>
                    </w:rPr>
                    <w:t>每月</w:t>
                  </w:r>
                  <w:r>
                    <w:rPr>
                      <w:rFonts w:hint="eastAsia"/>
                      <w:color w:val="auto"/>
                      <w:szCs w:val="21"/>
                      <w:highlight w:val="none"/>
                      <w:shd w:val="clear" w:color="auto" w:fill="auto"/>
                      <w:lang w:val="en-US" w:eastAsia="zh-CN"/>
                    </w:rPr>
                    <w:t xml:space="preserve"> </w:t>
                  </w:r>
                  <w:r>
                    <w:rPr>
                      <w:rFonts w:hint="eastAsia"/>
                      <w:color w:val="auto"/>
                      <w:szCs w:val="21"/>
                      <w:highlight w:val="none"/>
                      <w:shd w:val="clear" w:color="auto" w:fill="auto"/>
                    </w:rPr>
                    <w:t>□</w:t>
                  </w:r>
                  <w:r>
                    <w:rPr>
                      <w:rFonts w:hint="eastAsia"/>
                      <w:color w:val="auto"/>
                      <w:highlight w:val="none"/>
                      <w:shd w:val="clear" w:color="auto" w:fill="auto"/>
                      <w:lang w:val="en-US" w:eastAsia="zh-CN"/>
                    </w:rPr>
                    <w:t xml:space="preserve">每季度 </w:t>
                  </w:r>
                  <w:r>
                    <w:rPr>
                      <w:rFonts w:hint="eastAsia"/>
                      <w:color w:val="auto"/>
                      <w:szCs w:val="21"/>
                      <w:highlight w:val="none"/>
                      <w:shd w:val="clear" w:color="auto" w:fill="auto"/>
                      <w:lang w:eastAsia="zh-CN"/>
                    </w:rPr>
                    <w:t>□</w:t>
                  </w:r>
                  <w:r>
                    <w:rPr>
                      <w:rFonts w:hint="eastAsia"/>
                      <w:color w:val="auto"/>
                      <w:szCs w:val="21"/>
                      <w:highlight w:val="none"/>
                      <w:shd w:val="clear" w:color="auto" w:fill="auto"/>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体系</w:t>
                  </w:r>
                </w:p>
              </w:tc>
              <w:tc>
                <w:tcPr>
                  <w:tcW w:w="2149"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内部审核；对内审不符合项进行分析</w:t>
                  </w:r>
                </w:p>
              </w:tc>
              <w:tc>
                <w:tcPr>
                  <w:tcW w:w="1986" w:type="dxa"/>
                  <w:vAlign w:val="top"/>
                </w:tcPr>
                <w:p>
                  <w:pPr>
                    <w:rPr>
                      <w:rFonts w:hint="default"/>
                      <w:color w:val="auto"/>
                      <w:highlight w:val="none"/>
                      <w:shd w:val="clear" w:color="auto" w:fill="auto"/>
                      <w:vertAlign w:val="baseline"/>
                      <w:lang w:val="en-US" w:eastAsia="zh-CN"/>
                    </w:rPr>
                  </w:pPr>
                  <w:r>
                    <w:rPr>
                      <w:rFonts w:hint="eastAsia"/>
                      <w:color w:val="auto"/>
                      <w:szCs w:val="21"/>
                      <w:highlight w:val="none"/>
                      <w:shd w:val="clear" w:color="auto" w:fill="auto"/>
                      <w:lang w:eastAsia="zh-CN"/>
                    </w:rPr>
                    <w:t>☑</w:t>
                  </w:r>
                  <w:r>
                    <w:rPr>
                      <w:rFonts w:hint="eastAsia"/>
                      <w:color w:val="auto"/>
                      <w:highlight w:val="none"/>
                      <w:shd w:val="clear" w:color="auto" w:fill="auto"/>
                      <w:vertAlign w:val="baseline"/>
                      <w:lang w:val="en-US" w:eastAsia="zh-CN"/>
                    </w:rPr>
                    <w:t>按年度内审计划</w:t>
                  </w:r>
                </w:p>
                <w:p>
                  <w:pPr>
                    <w:rPr>
                      <w:rFonts w:hint="eastAsia"/>
                      <w:color w:val="auto"/>
                      <w:highlight w:val="none"/>
                      <w:shd w:val="clear" w:color="auto" w:fill="auto"/>
                      <w:vertAlign w:val="baseline"/>
                      <w:lang w:val="en-US" w:eastAsia="zh-CN"/>
                    </w:rPr>
                  </w:pPr>
                  <w:r>
                    <w:rPr>
                      <w:rFonts w:hint="eastAsia"/>
                      <w:color w:val="auto"/>
                      <w:szCs w:val="21"/>
                      <w:highlight w:val="none"/>
                      <w:shd w:val="clear" w:color="auto" w:fill="auto"/>
                      <w:lang w:eastAsia="zh-CN"/>
                    </w:rPr>
                    <w:t>□</w:t>
                  </w:r>
                  <w:r>
                    <w:rPr>
                      <w:rFonts w:hint="eastAsia"/>
                      <w:color w:val="auto"/>
                      <w:highlight w:val="none"/>
                      <w:shd w:val="clear" w:color="auto" w:fill="auto"/>
                      <w:vertAlign w:val="baseline"/>
                      <w:lang w:val="en-US" w:eastAsia="zh-CN"/>
                    </w:rPr>
                    <w:t>每年一次</w:t>
                  </w:r>
                </w:p>
                <w:p>
                  <w:pPr>
                    <w:rPr>
                      <w:rFonts w:hint="default"/>
                      <w:color w:val="auto"/>
                      <w:highlight w:val="none"/>
                      <w:shd w:val="clear" w:color="auto" w:fill="auto"/>
                      <w:vertAlign w:val="baseline"/>
                      <w:lang w:val="en-US" w:eastAsia="zh-CN"/>
                    </w:rPr>
                  </w:pPr>
                  <w:r>
                    <w:rPr>
                      <w:rFonts w:hint="eastAsia"/>
                      <w:color w:val="auto"/>
                      <w:szCs w:val="21"/>
                      <w:highlight w:val="none"/>
                      <w:shd w:val="clear" w:color="auto" w:fill="auto"/>
                      <w:lang w:eastAsia="zh-CN"/>
                    </w:rPr>
                    <w:t>□</w:t>
                  </w:r>
                  <w:r>
                    <w:rPr>
                      <w:rFonts w:hint="eastAsia"/>
                      <w:color w:val="auto"/>
                      <w:szCs w:val="21"/>
                      <w:highlight w:val="none"/>
                      <w:shd w:val="clear" w:color="auto" w:fill="auto"/>
                      <w:lang w:val="en-US" w:eastAsia="zh-CN"/>
                    </w:rPr>
                    <w:t>特殊情况增加</w:t>
                  </w:r>
                </w:p>
              </w:tc>
              <w:tc>
                <w:tcPr>
                  <w:tcW w:w="1887"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shd w:val="clear" w:color="auto" w:fill="auto"/>
                      <w:vertAlign w:val="baseline"/>
                      <w:lang w:val="en-US" w:eastAsia="zh-CN" w:bidi="ar-SA"/>
                    </w:rPr>
                  </w:pPr>
                  <w:r>
                    <w:rPr>
                      <w:rFonts w:hint="eastAsia"/>
                      <w:color w:val="auto"/>
                      <w:szCs w:val="21"/>
                      <w:highlight w:val="none"/>
                      <w:shd w:val="clear" w:color="auto" w:fill="auto"/>
                      <w:lang w:eastAsia="zh-CN"/>
                    </w:rPr>
                    <w:t>□</w:t>
                  </w:r>
                  <w:r>
                    <w:rPr>
                      <w:rFonts w:hint="eastAsia"/>
                      <w:color w:val="auto"/>
                      <w:highlight w:val="none"/>
                      <w:shd w:val="clear" w:color="auto" w:fill="auto"/>
                      <w:lang w:val="en-US" w:eastAsia="zh-CN"/>
                    </w:rPr>
                    <w:t>每月</w:t>
                  </w:r>
                  <w:r>
                    <w:rPr>
                      <w:rFonts w:hint="eastAsia"/>
                      <w:color w:val="auto"/>
                      <w:szCs w:val="21"/>
                      <w:highlight w:val="none"/>
                      <w:shd w:val="clear" w:color="auto" w:fill="auto"/>
                      <w:lang w:val="en-US" w:eastAsia="zh-CN"/>
                    </w:rPr>
                    <w:t xml:space="preserve"> </w:t>
                  </w:r>
                  <w:r>
                    <w:rPr>
                      <w:rFonts w:hint="eastAsia"/>
                      <w:color w:val="auto"/>
                      <w:szCs w:val="21"/>
                      <w:highlight w:val="none"/>
                      <w:shd w:val="clear" w:color="auto" w:fill="auto"/>
                    </w:rPr>
                    <w:t>□</w:t>
                  </w:r>
                  <w:r>
                    <w:rPr>
                      <w:rFonts w:hint="eastAsia"/>
                      <w:color w:val="auto"/>
                      <w:highlight w:val="none"/>
                      <w:shd w:val="clear" w:color="auto" w:fill="auto"/>
                      <w:lang w:val="en-US" w:eastAsia="zh-CN"/>
                    </w:rPr>
                    <w:t xml:space="preserve">每季度 </w:t>
                  </w:r>
                  <w:r>
                    <w:rPr>
                      <w:rFonts w:hint="eastAsia"/>
                      <w:color w:val="auto"/>
                      <w:szCs w:val="21"/>
                      <w:highlight w:val="none"/>
                      <w:shd w:val="clear" w:color="auto" w:fill="auto"/>
                      <w:lang w:eastAsia="zh-CN"/>
                    </w:rPr>
                    <w:t>☑</w:t>
                  </w:r>
                  <w:r>
                    <w:rPr>
                      <w:rFonts w:hint="eastAsia"/>
                      <w:color w:val="auto"/>
                      <w:szCs w:val="21"/>
                      <w:highlight w:val="none"/>
                      <w:shd w:val="clear" w:color="auto" w:fill="auto"/>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体系有效性</w:t>
                  </w:r>
                </w:p>
              </w:tc>
              <w:tc>
                <w:tcPr>
                  <w:tcW w:w="2149"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管理评审，对环境和职业健康存在的需要问题进行分析</w:t>
                  </w:r>
                </w:p>
              </w:tc>
              <w:tc>
                <w:tcPr>
                  <w:tcW w:w="1986" w:type="dxa"/>
                </w:tcPr>
                <w:p>
                  <w:pPr>
                    <w:rPr>
                      <w:rFonts w:hint="eastAsia"/>
                      <w:color w:val="auto"/>
                      <w:highlight w:val="none"/>
                      <w:shd w:val="clear" w:color="auto" w:fill="auto"/>
                      <w:vertAlign w:val="baseline"/>
                      <w:lang w:val="en-US" w:eastAsia="zh-CN"/>
                    </w:rPr>
                  </w:pPr>
                  <w:r>
                    <w:rPr>
                      <w:rFonts w:hint="eastAsia"/>
                      <w:color w:val="auto"/>
                      <w:szCs w:val="21"/>
                      <w:highlight w:val="none"/>
                      <w:shd w:val="clear" w:color="auto" w:fill="auto"/>
                      <w:lang w:eastAsia="zh-CN"/>
                    </w:rPr>
                    <w:t>☑</w:t>
                  </w:r>
                  <w:r>
                    <w:rPr>
                      <w:rFonts w:hint="eastAsia"/>
                      <w:color w:val="auto"/>
                      <w:highlight w:val="none"/>
                      <w:shd w:val="clear" w:color="auto" w:fill="auto"/>
                      <w:vertAlign w:val="baseline"/>
                      <w:lang w:val="en-US" w:eastAsia="zh-CN"/>
                    </w:rPr>
                    <w:t>每年一次</w:t>
                  </w:r>
                </w:p>
                <w:p>
                  <w:pPr>
                    <w:rPr>
                      <w:rFonts w:hint="default"/>
                      <w:color w:val="auto"/>
                      <w:highlight w:val="none"/>
                      <w:shd w:val="clear" w:color="auto" w:fill="auto"/>
                      <w:vertAlign w:val="baseline"/>
                      <w:lang w:val="en-US" w:eastAsia="zh-CN"/>
                    </w:rPr>
                  </w:pPr>
                  <w:r>
                    <w:rPr>
                      <w:rFonts w:hint="eastAsia"/>
                      <w:color w:val="auto"/>
                      <w:szCs w:val="21"/>
                      <w:highlight w:val="none"/>
                      <w:shd w:val="clear" w:color="auto" w:fill="auto"/>
                      <w:lang w:eastAsia="zh-CN"/>
                    </w:rPr>
                    <w:t>□</w:t>
                  </w:r>
                  <w:r>
                    <w:rPr>
                      <w:rFonts w:hint="eastAsia"/>
                      <w:color w:val="auto"/>
                      <w:szCs w:val="21"/>
                      <w:highlight w:val="none"/>
                      <w:shd w:val="clear" w:color="auto" w:fill="auto"/>
                      <w:lang w:val="en-US" w:eastAsia="zh-CN"/>
                    </w:rPr>
                    <w:t>特殊情况增加</w:t>
                  </w:r>
                </w:p>
              </w:tc>
              <w:tc>
                <w:tcPr>
                  <w:tcW w:w="1887"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s="Times New Roman"/>
                      <w:color w:val="auto"/>
                      <w:kern w:val="2"/>
                      <w:sz w:val="21"/>
                      <w:highlight w:val="none"/>
                      <w:shd w:val="clear" w:color="auto" w:fill="auto"/>
                      <w:vertAlign w:val="baseline"/>
                      <w:lang w:val="en-US" w:eastAsia="zh-CN" w:bidi="ar-SA"/>
                    </w:rPr>
                    <w:t>——</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shd w:val="clear" w:color="auto" w:fill="auto"/>
                      <w:vertAlign w:val="baseline"/>
                      <w:lang w:val="en-US" w:eastAsia="zh-CN" w:bidi="ar-SA"/>
                    </w:rPr>
                  </w:pPr>
                  <w:r>
                    <w:rPr>
                      <w:rFonts w:hint="eastAsia"/>
                      <w:color w:val="auto"/>
                      <w:szCs w:val="21"/>
                      <w:highlight w:val="none"/>
                      <w:shd w:val="clear" w:color="auto" w:fill="auto"/>
                      <w:lang w:eastAsia="zh-CN"/>
                    </w:rPr>
                    <w:t>□</w:t>
                  </w:r>
                  <w:r>
                    <w:rPr>
                      <w:rFonts w:hint="eastAsia"/>
                      <w:color w:val="auto"/>
                      <w:highlight w:val="none"/>
                      <w:shd w:val="clear" w:color="auto" w:fill="auto"/>
                      <w:lang w:val="en-US" w:eastAsia="zh-CN"/>
                    </w:rPr>
                    <w:t>每月</w:t>
                  </w:r>
                  <w:r>
                    <w:rPr>
                      <w:rFonts w:hint="eastAsia"/>
                      <w:color w:val="auto"/>
                      <w:szCs w:val="21"/>
                      <w:highlight w:val="none"/>
                      <w:shd w:val="clear" w:color="auto" w:fill="auto"/>
                      <w:lang w:val="en-US" w:eastAsia="zh-CN"/>
                    </w:rPr>
                    <w:t xml:space="preserve"> </w:t>
                  </w:r>
                  <w:r>
                    <w:rPr>
                      <w:rFonts w:hint="eastAsia"/>
                      <w:color w:val="auto"/>
                      <w:szCs w:val="21"/>
                      <w:highlight w:val="none"/>
                      <w:shd w:val="clear" w:color="auto" w:fill="auto"/>
                    </w:rPr>
                    <w:t>□</w:t>
                  </w:r>
                  <w:r>
                    <w:rPr>
                      <w:rFonts w:hint="eastAsia"/>
                      <w:color w:val="auto"/>
                      <w:highlight w:val="none"/>
                      <w:shd w:val="clear" w:color="auto" w:fill="auto"/>
                      <w:lang w:val="en-US" w:eastAsia="zh-CN"/>
                    </w:rPr>
                    <w:t xml:space="preserve">每季度 </w:t>
                  </w:r>
                  <w:r>
                    <w:rPr>
                      <w:rFonts w:hint="eastAsia"/>
                      <w:color w:val="auto"/>
                      <w:szCs w:val="21"/>
                      <w:highlight w:val="none"/>
                      <w:shd w:val="clear" w:color="auto" w:fill="auto"/>
                      <w:lang w:eastAsia="zh-CN"/>
                    </w:rPr>
                    <w:t>☑</w:t>
                  </w:r>
                  <w:r>
                    <w:rPr>
                      <w:rFonts w:hint="eastAsia"/>
                      <w:color w:val="auto"/>
                      <w:szCs w:val="21"/>
                      <w:highlight w:val="none"/>
                      <w:shd w:val="clear" w:color="auto" w:fill="auto"/>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相关方反馈</w:t>
                  </w:r>
                </w:p>
              </w:tc>
              <w:tc>
                <w:tcPr>
                  <w:tcW w:w="2149"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反馈处理，对问题进行统计</w:t>
                  </w:r>
                </w:p>
              </w:tc>
              <w:tc>
                <w:tcPr>
                  <w:tcW w:w="1986" w:type="dxa"/>
                  <w:vAlign w:val="top"/>
                </w:tcPr>
                <w:p>
                  <w:pPr>
                    <w:rPr>
                      <w:rFonts w:hint="eastAsia"/>
                      <w:color w:val="auto"/>
                      <w:highlight w:val="none"/>
                      <w:shd w:val="clear" w:color="auto" w:fill="auto"/>
                      <w:vertAlign w:val="baseline"/>
                      <w:lang w:val="en-US" w:eastAsia="zh-CN"/>
                    </w:rPr>
                  </w:pPr>
                  <w:r>
                    <w:rPr>
                      <w:rFonts w:hint="eastAsia"/>
                      <w:color w:val="auto"/>
                      <w:szCs w:val="21"/>
                      <w:highlight w:val="none"/>
                      <w:shd w:val="clear" w:color="auto" w:fill="auto"/>
                      <w:lang w:eastAsia="zh-CN"/>
                    </w:rPr>
                    <w:t>☑</w:t>
                  </w:r>
                  <w:r>
                    <w:rPr>
                      <w:rFonts w:hint="eastAsia"/>
                      <w:color w:val="auto"/>
                      <w:highlight w:val="none"/>
                      <w:shd w:val="clear" w:color="auto" w:fill="auto"/>
                      <w:vertAlign w:val="baseline"/>
                      <w:lang w:val="en-US" w:eastAsia="zh-CN"/>
                    </w:rPr>
                    <w:t>每年一次</w:t>
                  </w:r>
                </w:p>
                <w:p>
                  <w:pPr>
                    <w:rPr>
                      <w:rFonts w:hint="default"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szCs w:val="21"/>
                      <w:highlight w:val="none"/>
                      <w:shd w:val="clear" w:color="auto" w:fill="auto"/>
                      <w:lang w:eastAsia="zh-CN"/>
                    </w:rPr>
                    <w:t>□</w:t>
                  </w:r>
                  <w:r>
                    <w:rPr>
                      <w:rFonts w:hint="eastAsia"/>
                      <w:color w:val="auto"/>
                      <w:szCs w:val="21"/>
                      <w:highlight w:val="none"/>
                      <w:shd w:val="clear" w:color="auto" w:fill="auto"/>
                      <w:lang w:val="en-US" w:eastAsia="zh-CN"/>
                    </w:rPr>
                    <w:t>随时</w:t>
                  </w:r>
                </w:p>
              </w:tc>
              <w:tc>
                <w:tcPr>
                  <w:tcW w:w="1887"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s="Times New Roman"/>
                      <w:color w:val="auto"/>
                      <w:kern w:val="2"/>
                      <w:sz w:val="21"/>
                      <w:highlight w:val="none"/>
                      <w:shd w:val="clear" w:color="auto" w:fill="auto"/>
                      <w:vertAlign w:val="baseline"/>
                      <w:lang w:val="en-US" w:eastAsia="zh-CN" w:bidi="ar-SA"/>
                    </w:rPr>
                    <w:t>——</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shd w:val="clear" w:color="auto" w:fill="auto"/>
                      <w:vertAlign w:val="baseline"/>
                      <w:lang w:val="en-US" w:eastAsia="zh-CN" w:bidi="ar-SA"/>
                    </w:rPr>
                  </w:pPr>
                  <w:r>
                    <w:rPr>
                      <w:rFonts w:hint="eastAsia"/>
                      <w:color w:val="auto"/>
                      <w:szCs w:val="21"/>
                      <w:highlight w:val="none"/>
                      <w:shd w:val="clear" w:color="auto" w:fill="auto"/>
                      <w:lang w:eastAsia="zh-CN"/>
                    </w:rPr>
                    <w:t>□</w:t>
                  </w:r>
                  <w:r>
                    <w:rPr>
                      <w:rFonts w:hint="eastAsia"/>
                      <w:color w:val="auto"/>
                      <w:highlight w:val="none"/>
                      <w:shd w:val="clear" w:color="auto" w:fill="auto"/>
                      <w:lang w:val="en-US" w:eastAsia="zh-CN"/>
                    </w:rPr>
                    <w:t>每月</w:t>
                  </w:r>
                  <w:r>
                    <w:rPr>
                      <w:rFonts w:hint="eastAsia"/>
                      <w:color w:val="auto"/>
                      <w:szCs w:val="21"/>
                      <w:highlight w:val="none"/>
                      <w:shd w:val="clear" w:color="auto" w:fill="auto"/>
                      <w:lang w:val="en-US" w:eastAsia="zh-CN"/>
                    </w:rPr>
                    <w:t xml:space="preserve"> </w:t>
                  </w:r>
                  <w:r>
                    <w:rPr>
                      <w:rFonts w:hint="eastAsia"/>
                      <w:color w:val="auto"/>
                      <w:szCs w:val="21"/>
                      <w:highlight w:val="none"/>
                      <w:shd w:val="clear" w:color="auto" w:fill="auto"/>
                    </w:rPr>
                    <w:t>□</w:t>
                  </w:r>
                  <w:r>
                    <w:rPr>
                      <w:rFonts w:hint="eastAsia"/>
                      <w:color w:val="auto"/>
                      <w:highlight w:val="none"/>
                      <w:shd w:val="clear" w:color="auto" w:fill="auto"/>
                      <w:lang w:val="en-US" w:eastAsia="zh-CN"/>
                    </w:rPr>
                    <w:t xml:space="preserve">每季度 </w:t>
                  </w:r>
                  <w:r>
                    <w:rPr>
                      <w:rFonts w:hint="eastAsia"/>
                      <w:color w:val="auto"/>
                      <w:szCs w:val="21"/>
                      <w:highlight w:val="none"/>
                      <w:shd w:val="clear" w:color="auto" w:fill="auto"/>
                      <w:lang w:eastAsia="zh-CN"/>
                    </w:rPr>
                    <w:t>☑</w:t>
                  </w:r>
                  <w:r>
                    <w:rPr>
                      <w:rFonts w:hint="eastAsia"/>
                      <w:color w:val="auto"/>
                      <w:szCs w:val="21"/>
                      <w:highlight w:val="none"/>
                      <w:shd w:val="clear" w:color="auto" w:fill="auto"/>
                      <w:lang w:val="en-US" w:eastAsia="zh-CN"/>
                    </w:rPr>
                    <w:t>每年</w:t>
                  </w:r>
                </w:p>
              </w:tc>
            </w:tr>
          </w:tbl>
          <w:p>
            <w:pPr>
              <w:rPr>
                <w:rFonts w:hint="default"/>
                <w:color w:val="auto"/>
                <w:highlight w:val="none"/>
                <w:shd w:val="clear" w:color="auto" w:fill="auto"/>
                <w:lang w:val="en-US" w:eastAsia="zh-CN"/>
              </w:rPr>
            </w:pPr>
          </w:p>
        </w:tc>
        <w:tc>
          <w:tcPr>
            <w:tcW w:w="1582" w:type="dxa"/>
            <w:vMerge w:val="continue"/>
            <w:shd w:val="clear" w:color="auto" w:fill="auto"/>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09" w:hRule="atLeast"/>
        </w:trPr>
        <w:tc>
          <w:tcPr>
            <w:tcW w:w="2154" w:type="dxa"/>
            <w:vMerge w:val="restart"/>
            <w:shd w:val="clear" w:color="auto" w:fill="auto"/>
          </w:tcPr>
          <w:p>
            <w:pPr>
              <w:rPr>
                <w:rFonts w:hint="default" w:eastAsia="宋体"/>
                <w:color w:val="auto"/>
                <w:highlight w:val="none"/>
                <w:shd w:val="clear" w:color="auto" w:fill="auto"/>
                <w:lang w:val="en-US" w:eastAsia="zh-CN"/>
              </w:rPr>
            </w:pPr>
            <w:r>
              <w:rPr>
                <w:rFonts w:hint="eastAsia"/>
                <w:color w:val="auto"/>
                <w:highlight w:val="none"/>
                <w:shd w:val="clear" w:color="auto" w:fill="auto"/>
                <w:lang w:val="en-US" w:eastAsia="zh-CN"/>
              </w:rPr>
              <w:t>改进</w:t>
            </w:r>
          </w:p>
        </w:tc>
        <w:tc>
          <w:tcPr>
            <w:tcW w:w="960" w:type="dxa"/>
            <w:vMerge w:val="restart"/>
            <w:shd w:val="clear" w:color="auto" w:fill="auto"/>
          </w:tcPr>
          <w:p>
            <w:pPr>
              <w:rPr>
                <w:rFonts w:hint="default" w:eastAsia="宋体"/>
                <w:color w:val="auto"/>
                <w:highlight w:val="none"/>
                <w:shd w:val="clear" w:color="auto" w:fill="auto"/>
                <w:lang w:val="en-US" w:eastAsia="zh-CN"/>
              </w:rPr>
            </w:pPr>
            <w:r>
              <w:rPr>
                <w:rFonts w:hint="eastAsia"/>
                <w:color w:val="auto"/>
                <w:highlight w:val="none"/>
                <w:shd w:val="clear" w:color="auto" w:fill="auto"/>
                <w:lang w:val="en-US" w:eastAsia="zh-CN"/>
              </w:rPr>
              <w:t>E10.1</w:t>
            </w:r>
          </w:p>
        </w:tc>
        <w:tc>
          <w:tcPr>
            <w:tcW w:w="744" w:type="dxa"/>
            <w:shd w:val="clear" w:color="auto" w:fill="auto"/>
          </w:tcPr>
          <w:p>
            <w:pPr>
              <w:rPr>
                <w:rFonts w:hint="default" w:eastAsia="宋体"/>
                <w:color w:val="auto"/>
                <w:highlight w:val="none"/>
                <w:shd w:val="clear" w:color="auto" w:fill="auto"/>
                <w:lang w:val="en-US" w:eastAsia="zh-CN"/>
              </w:rPr>
            </w:pPr>
            <w:r>
              <w:rPr>
                <w:rFonts w:hint="eastAsia"/>
                <w:color w:val="auto"/>
                <w:highlight w:val="none"/>
                <w:shd w:val="clear" w:color="auto" w:fill="auto"/>
                <w:lang w:val="en-US" w:eastAsia="zh-CN"/>
              </w:rPr>
              <w:t>文件名称</w:t>
            </w:r>
          </w:p>
        </w:tc>
        <w:tc>
          <w:tcPr>
            <w:tcW w:w="9269" w:type="dxa"/>
            <w:shd w:val="clear" w:color="auto" w:fill="auto"/>
          </w:tcPr>
          <w:p>
            <w:pPr>
              <w:rPr>
                <w:rFonts w:hint="default"/>
                <w:color w:val="auto"/>
                <w:highlight w:val="none"/>
                <w:shd w:val="clear" w:color="auto" w:fill="auto"/>
                <w:lang w:val="en-US" w:eastAsia="zh-CN"/>
              </w:rPr>
            </w:pPr>
            <w:r>
              <w:rPr>
                <w:rFonts w:hint="eastAsia"/>
                <w:color w:val="auto"/>
                <w:highlight w:val="none"/>
                <w:shd w:val="clear" w:color="auto" w:fill="auto"/>
                <w:lang w:val="en-US" w:eastAsia="zh-CN"/>
              </w:rPr>
              <w:t>如：</w:t>
            </w:r>
            <w:r>
              <w:rPr>
                <w:rFonts w:hint="eastAsia"/>
                <w:color w:val="auto"/>
                <w:highlight w:val="none"/>
                <w:shd w:val="clear" w:color="auto" w:fill="auto"/>
              </w:rPr>
              <w:sym w:font="Wingdings" w:char="00FE"/>
            </w:r>
            <w:r>
              <w:rPr>
                <w:rFonts w:hint="eastAsia"/>
                <w:color w:val="auto"/>
                <w:highlight w:val="none"/>
                <w:shd w:val="clear" w:color="auto" w:fill="auto"/>
                <w:lang w:val="en-US" w:eastAsia="zh-CN"/>
              </w:rPr>
              <w:t>管理手册10.1章</w:t>
            </w:r>
          </w:p>
        </w:tc>
        <w:tc>
          <w:tcPr>
            <w:tcW w:w="1582" w:type="dxa"/>
            <w:vMerge w:val="restart"/>
            <w:shd w:val="clear" w:color="auto" w:fill="auto"/>
          </w:tcPr>
          <w:p>
            <w:pPr>
              <w:rPr>
                <w:rFonts w:hint="eastAsia"/>
                <w:color w:val="auto"/>
                <w:highlight w:val="none"/>
                <w:shd w:val="clear" w:color="auto" w:fill="auto"/>
                <w:lang w:val="en-US" w:eastAsia="zh-CN"/>
              </w:rPr>
            </w:pPr>
            <w:r>
              <w:rPr>
                <w:color w:val="auto"/>
                <w:highlight w:val="none"/>
                <w:shd w:val="clear" w:color="auto" w:fill="auto"/>
              </w:rPr>
              <w:sym w:font="Wingdings" w:char="00FE"/>
            </w:r>
            <w:r>
              <w:rPr>
                <w:rFonts w:hint="eastAsia"/>
                <w:color w:val="auto"/>
                <w:highlight w:val="none"/>
                <w:shd w:val="clear" w:color="auto" w:fill="auto"/>
                <w:lang w:val="en-US" w:eastAsia="zh-CN"/>
              </w:rPr>
              <w:t>符合</w:t>
            </w:r>
          </w:p>
          <w:p>
            <w:pPr>
              <w:rPr>
                <w:color w:val="auto"/>
                <w:highlight w:val="none"/>
                <w:shd w:val="clear" w:color="auto" w:fill="auto"/>
              </w:rPr>
            </w:pPr>
            <w:r>
              <w:rPr>
                <w:color w:val="auto"/>
                <w:highlight w:val="none"/>
                <w:shd w:val="clear" w:color="auto" w:fill="auto"/>
              </w:rPr>
              <w:sym w:font="Wingdings" w:char="00A8"/>
            </w:r>
            <w:r>
              <w:rPr>
                <w:rFonts w:hint="eastAsia"/>
                <w:color w:val="auto"/>
                <w:highlight w:val="none"/>
                <w:shd w:val="clear" w:color="auto" w:fill="auto"/>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1721" w:hRule="atLeast"/>
        </w:trPr>
        <w:tc>
          <w:tcPr>
            <w:tcW w:w="2154" w:type="dxa"/>
            <w:vMerge w:val="continue"/>
            <w:shd w:val="clear" w:color="auto" w:fill="auto"/>
          </w:tcPr>
          <w:p>
            <w:pPr>
              <w:rPr>
                <w:rFonts w:hint="eastAsia"/>
                <w:color w:val="auto"/>
                <w:highlight w:val="none"/>
                <w:shd w:val="clear" w:color="auto" w:fill="auto"/>
              </w:rPr>
            </w:pPr>
          </w:p>
        </w:tc>
        <w:tc>
          <w:tcPr>
            <w:tcW w:w="960" w:type="dxa"/>
            <w:vMerge w:val="continue"/>
            <w:shd w:val="clear" w:color="auto" w:fill="auto"/>
          </w:tcPr>
          <w:p>
            <w:pPr>
              <w:rPr>
                <w:rFonts w:hint="eastAsia"/>
                <w:color w:val="auto"/>
                <w:highlight w:val="none"/>
                <w:shd w:val="clear" w:color="auto" w:fill="auto"/>
                <w:lang w:val="en-US" w:eastAsia="zh-CN"/>
              </w:rPr>
            </w:pPr>
          </w:p>
        </w:tc>
        <w:tc>
          <w:tcPr>
            <w:tcW w:w="744" w:type="dxa"/>
            <w:shd w:val="clear" w:color="auto" w:fill="auto"/>
          </w:tcPr>
          <w:p>
            <w:pPr>
              <w:rPr>
                <w:rFonts w:hint="default"/>
                <w:color w:val="auto"/>
                <w:highlight w:val="none"/>
                <w:shd w:val="clear" w:color="auto" w:fill="auto"/>
                <w:lang w:val="en-US" w:eastAsia="zh-CN"/>
              </w:rPr>
            </w:pPr>
            <w:r>
              <w:rPr>
                <w:rFonts w:hint="eastAsia"/>
                <w:color w:val="auto"/>
                <w:highlight w:val="none"/>
                <w:shd w:val="clear" w:color="auto" w:fill="auto"/>
                <w:lang w:val="en-US" w:eastAsia="zh-CN"/>
              </w:rPr>
              <w:t>运行证据</w:t>
            </w:r>
          </w:p>
        </w:tc>
        <w:tc>
          <w:tcPr>
            <w:tcW w:w="9269" w:type="dxa"/>
            <w:shd w:val="clear" w:color="auto" w:fill="auto"/>
          </w:tcPr>
          <w:p>
            <w:pPr>
              <w:rPr>
                <w:rFonts w:hint="eastAsia"/>
                <w:color w:val="auto"/>
                <w:highlight w:val="none"/>
                <w:shd w:val="clear" w:color="auto" w:fill="auto"/>
                <w:lang w:val="en-US" w:eastAsia="zh-CN"/>
              </w:rPr>
            </w:pPr>
          </w:p>
          <w:p>
            <w:pPr>
              <w:rPr>
                <w:rFonts w:hint="eastAsia"/>
                <w:color w:val="auto"/>
                <w:highlight w:val="none"/>
                <w:shd w:val="clear" w:color="auto" w:fill="auto"/>
                <w:lang w:val="en-US" w:eastAsia="zh-CN"/>
              </w:rPr>
            </w:pPr>
            <w:r>
              <w:rPr>
                <w:rFonts w:hint="eastAsia"/>
                <w:color w:val="auto"/>
                <w:highlight w:val="none"/>
                <w:shd w:val="clear" w:color="auto" w:fill="auto"/>
                <w:lang w:val="en-US" w:eastAsia="zh-CN"/>
              </w:rPr>
              <w:t xml:space="preserve">组织确定了改进机会，并采取必要措施，以实现其环境和职业健康管理体系的预期结果。。 </w:t>
            </w:r>
          </w:p>
          <w:p>
            <w:pPr>
              <w:rPr>
                <w:rFonts w:hint="eastAsia"/>
                <w:color w:val="auto"/>
                <w:highlight w:val="none"/>
                <w:shd w:val="clear" w:color="auto" w:fill="auto"/>
                <w:lang w:val="en-US" w:eastAsia="zh-CN"/>
              </w:rPr>
            </w:pPr>
            <w:r>
              <w:rPr>
                <w:rFonts w:hint="eastAsia"/>
                <w:color w:val="auto"/>
                <w:highlight w:val="none"/>
                <w:shd w:val="clear" w:color="auto" w:fill="auto"/>
                <w:lang w:val="en-US" w:eastAsia="zh-CN"/>
              </w:rPr>
              <w:t xml:space="preserve">这包括： </w:t>
            </w:r>
          </w:p>
          <w:p>
            <w:pPr>
              <w:rPr>
                <w:rFonts w:hint="eastAsia"/>
                <w:color w:val="auto"/>
                <w:highlight w:val="none"/>
                <w:shd w:val="clear" w:color="auto" w:fill="auto"/>
                <w:lang w:val="en-US" w:eastAsia="zh-CN"/>
              </w:rPr>
            </w:pPr>
            <w:r>
              <w:rPr>
                <w:rFonts w:hint="eastAsia"/>
                <w:color w:val="auto"/>
                <w:highlight w:val="none"/>
                <w:shd w:val="clear" w:color="auto" w:fill="auto"/>
              </w:rPr>
              <w:sym w:font="Wingdings" w:char="00FE"/>
            </w:r>
            <w:r>
              <w:rPr>
                <w:rFonts w:hint="eastAsia"/>
                <w:color w:val="auto"/>
                <w:highlight w:val="none"/>
                <w:shd w:val="clear" w:color="auto" w:fill="auto"/>
                <w:lang w:val="en-US" w:eastAsia="zh-CN"/>
              </w:rPr>
              <w:t xml:space="preserve">改进产品和服务，以满足相关方要求并应对其需求和期望； </w:t>
            </w:r>
          </w:p>
          <w:p>
            <w:pPr>
              <w:rPr>
                <w:rFonts w:hint="eastAsia"/>
                <w:color w:val="auto"/>
                <w:highlight w:val="none"/>
                <w:shd w:val="clear" w:color="auto" w:fill="auto"/>
                <w:lang w:val="en-US" w:eastAsia="zh-CN"/>
              </w:rPr>
            </w:pPr>
            <w:r>
              <w:rPr>
                <w:rFonts w:hint="eastAsia"/>
                <w:color w:val="auto"/>
                <w:highlight w:val="none"/>
                <w:shd w:val="clear" w:color="auto" w:fill="auto"/>
              </w:rPr>
              <w:sym w:font="Wingdings" w:char="00FE"/>
            </w:r>
            <w:r>
              <w:rPr>
                <w:rFonts w:hint="eastAsia"/>
                <w:color w:val="auto"/>
                <w:highlight w:val="none"/>
                <w:shd w:val="clear" w:color="auto" w:fill="auto"/>
                <w:lang w:val="en-US" w:eastAsia="zh-CN"/>
              </w:rPr>
              <w:t xml:space="preserve">纠正、预防或减少不利影响； </w:t>
            </w:r>
          </w:p>
          <w:p>
            <w:pPr>
              <w:rPr>
                <w:rFonts w:hint="eastAsia"/>
                <w:color w:val="auto"/>
                <w:highlight w:val="none"/>
                <w:shd w:val="clear" w:color="auto" w:fill="auto"/>
                <w:lang w:val="en-US" w:eastAsia="zh-CN"/>
              </w:rPr>
            </w:pPr>
            <w:r>
              <w:rPr>
                <w:rFonts w:hint="eastAsia"/>
                <w:color w:val="auto"/>
                <w:highlight w:val="none"/>
                <w:shd w:val="clear" w:color="auto" w:fill="auto"/>
              </w:rPr>
              <w:sym w:font="Wingdings" w:char="00FE"/>
            </w:r>
            <w:r>
              <w:rPr>
                <w:rFonts w:hint="eastAsia"/>
                <w:color w:val="auto"/>
                <w:highlight w:val="none"/>
                <w:shd w:val="clear" w:color="auto" w:fill="auto"/>
                <w:lang w:val="en-US" w:eastAsia="zh-CN"/>
              </w:rPr>
              <w:t xml:space="preserve">改进环境和职业健康管理体系的绩效和有效性。 </w:t>
            </w:r>
          </w:p>
          <w:p>
            <w:pPr>
              <w:rPr>
                <w:rFonts w:hint="default"/>
                <w:color w:val="auto"/>
                <w:highlight w:val="none"/>
                <w:shd w:val="clear" w:color="auto" w:fill="auto"/>
                <w:lang w:val="en-US" w:eastAsia="zh-CN"/>
              </w:rPr>
            </w:pPr>
            <w:r>
              <w:rPr>
                <w:rFonts w:hint="eastAsia"/>
                <w:color w:val="auto"/>
                <w:highlight w:val="none"/>
                <w:shd w:val="clear" w:color="auto" w:fill="auto"/>
                <w:lang w:val="en-US" w:eastAsia="zh-CN"/>
              </w:rPr>
              <w:t xml:space="preserve">改进包括：纠正、纠正措施、持续改进、突破性变革、创新和重组。 </w:t>
            </w:r>
          </w:p>
        </w:tc>
        <w:tc>
          <w:tcPr>
            <w:tcW w:w="1582" w:type="dxa"/>
            <w:vMerge w:val="continue"/>
            <w:shd w:val="clear" w:color="auto" w:fill="auto"/>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09" w:hRule="atLeast"/>
        </w:trPr>
        <w:tc>
          <w:tcPr>
            <w:tcW w:w="2154" w:type="dxa"/>
            <w:vMerge w:val="restart"/>
            <w:shd w:val="clear" w:color="auto" w:fill="auto"/>
          </w:tcPr>
          <w:p>
            <w:pPr>
              <w:shd w:val="clear"/>
              <w:rPr>
                <w:rFonts w:hint="eastAsia"/>
                <w:color w:val="auto"/>
                <w:highlight w:val="none"/>
                <w:shd w:val="clear" w:color="auto" w:fill="auto"/>
                <w:lang w:val="en-US" w:eastAsia="zh-CN"/>
              </w:rPr>
            </w:pPr>
            <w:r>
              <w:rPr>
                <w:rFonts w:hint="eastAsia"/>
                <w:color w:val="auto"/>
                <w:highlight w:val="none"/>
                <w:shd w:val="clear" w:color="auto" w:fill="auto"/>
                <w:lang w:val="en-US" w:eastAsia="zh-CN"/>
              </w:rPr>
              <w:t>持续改进</w:t>
            </w:r>
          </w:p>
        </w:tc>
        <w:tc>
          <w:tcPr>
            <w:tcW w:w="960" w:type="dxa"/>
            <w:vMerge w:val="restart"/>
            <w:shd w:val="clear" w:color="auto" w:fill="auto"/>
          </w:tcPr>
          <w:p>
            <w:pPr>
              <w:shd w:val="clear"/>
              <w:rPr>
                <w:rFonts w:hint="default"/>
                <w:color w:val="auto"/>
                <w:highlight w:val="none"/>
                <w:shd w:val="clear" w:color="auto" w:fill="auto"/>
                <w:lang w:val="en-US" w:eastAsia="zh-CN"/>
              </w:rPr>
            </w:pPr>
            <w:r>
              <w:rPr>
                <w:rFonts w:hint="eastAsia"/>
                <w:color w:val="auto"/>
                <w:highlight w:val="none"/>
                <w:shd w:val="clear" w:color="auto" w:fill="auto"/>
                <w:lang w:val="en-US" w:eastAsia="zh-CN"/>
              </w:rPr>
              <w:t>EO10.3</w:t>
            </w:r>
          </w:p>
        </w:tc>
        <w:tc>
          <w:tcPr>
            <w:tcW w:w="744" w:type="dxa"/>
            <w:shd w:val="clear" w:color="auto" w:fill="auto"/>
          </w:tcPr>
          <w:p>
            <w:pPr>
              <w:shd w:val="clear"/>
              <w:rPr>
                <w:rFonts w:hint="default"/>
                <w:color w:val="auto"/>
                <w:highlight w:val="none"/>
                <w:shd w:val="clear" w:color="auto" w:fill="auto"/>
                <w:lang w:val="en-US" w:eastAsia="zh-CN"/>
              </w:rPr>
            </w:pPr>
            <w:r>
              <w:rPr>
                <w:rFonts w:hint="eastAsia"/>
                <w:color w:val="auto"/>
                <w:highlight w:val="none"/>
                <w:shd w:val="clear" w:color="auto" w:fill="auto"/>
                <w:lang w:val="en-US" w:eastAsia="zh-CN"/>
              </w:rPr>
              <w:t>文件名称</w:t>
            </w:r>
          </w:p>
        </w:tc>
        <w:tc>
          <w:tcPr>
            <w:tcW w:w="9269" w:type="dxa"/>
            <w:shd w:val="clear" w:color="auto" w:fill="auto"/>
          </w:tcPr>
          <w:p>
            <w:pPr>
              <w:shd w:val="clear"/>
              <w:rPr>
                <w:rFonts w:hint="eastAsia"/>
                <w:color w:val="auto"/>
                <w:highlight w:val="none"/>
                <w:shd w:val="clear" w:color="auto" w:fill="auto"/>
                <w:lang w:val="en-US" w:eastAsia="zh-CN"/>
              </w:rPr>
            </w:pPr>
            <w:r>
              <w:rPr>
                <w:rFonts w:hint="eastAsia"/>
                <w:color w:val="auto"/>
                <w:highlight w:val="none"/>
                <w:shd w:val="clear" w:color="auto" w:fill="auto"/>
                <w:lang w:val="en-US" w:eastAsia="zh-CN"/>
              </w:rPr>
              <w:t>如：</w:t>
            </w: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EHS手册10.3章、</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《事件、不符合和纠正措施控制程序》</w:t>
            </w:r>
          </w:p>
        </w:tc>
        <w:tc>
          <w:tcPr>
            <w:tcW w:w="1582" w:type="dxa"/>
            <w:vMerge w:val="restart"/>
            <w:shd w:val="clear" w:color="auto" w:fill="auto"/>
          </w:tcPr>
          <w:p>
            <w:pPr>
              <w:shd w:val="clear"/>
              <w:rPr>
                <w:rFonts w:hint="eastAsia"/>
                <w:color w:val="auto"/>
                <w:highlight w:val="none"/>
                <w:shd w:val="clear" w:color="auto" w:fill="auto"/>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符合</w:t>
            </w:r>
          </w:p>
          <w:p>
            <w:pPr>
              <w:shd w:val="clear"/>
              <w:rPr>
                <w:rFonts w:hint="eastAsia"/>
                <w:color w:val="auto"/>
                <w:highlight w:val="none"/>
                <w:shd w:val="clear" w:color="auto" w:fill="auto"/>
                <w:lang w:val="en-US" w:eastAsia="zh-CN"/>
              </w:rPr>
            </w:pP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1721" w:hRule="atLeast"/>
        </w:trPr>
        <w:tc>
          <w:tcPr>
            <w:tcW w:w="2154" w:type="dxa"/>
            <w:vMerge w:val="continue"/>
            <w:shd w:val="clear" w:color="auto" w:fill="auto"/>
          </w:tcPr>
          <w:p>
            <w:pPr>
              <w:shd w:val="clear"/>
              <w:rPr>
                <w:rFonts w:hint="eastAsia"/>
                <w:color w:val="auto"/>
                <w:highlight w:val="none"/>
                <w:shd w:val="clear" w:color="auto" w:fill="auto"/>
                <w:lang w:val="en-US" w:eastAsia="zh-CN"/>
              </w:rPr>
            </w:pPr>
          </w:p>
        </w:tc>
        <w:tc>
          <w:tcPr>
            <w:tcW w:w="960" w:type="dxa"/>
            <w:vMerge w:val="continue"/>
            <w:shd w:val="clear" w:color="auto" w:fill="auto"/>
          </w:tcPr>
          <w:p>
            <w:pPr>
              <w:shd w:val="clear"/>
              <w:rPr>
                <w:rFonts w:hint="eastAsia"/>
                <w:color w:val="auto"/>
                <w:highlight w:val="none"/>
                <w:shd w:val="clear" w:color="auto" w:fill="auto"/>
                <w:lang w:val="en-US" w:eastAsia="zh-CN"/>
              </w:rPr>
            </w:pPr>
          </w:p>
        </w:tc>
        <w:tc>
          <w:tcPr>
            <w:tcW w:w="744" w:type="dxa"/>
            <w:shd w:val="clear" w:color="auto" w:fill="auto"/>
          </w:tcPr>
          <w:p>
            <w:pPr>
              <w:shd w:val="clear"/>
              <w:rPr>
                <w:rFonts w:hint="default"/>
                <w:color w:val="auto"/>
                <w:highlight w:val="none"/>
                <w:shd w:val="clear" w:color="auto" w:fill="auto"/>
                <w:lang w:val="en-US" w:eastAsia="zh-CN"/>
              </w:rPr>
            </w:pPr>
            <w:r>
              <w:rPr>
                <w:rFonts w:hint="eastAsia"/>
                <w:color w:val="auto"/>
                <w:highlight w:val="none"/>
                <w:shd w:val="clear" w:color="auto" w:fill="auto"/>
                <w:lang w:val="en-US" w:eastAsia="zh-CN"/>
              </w:rPr>
              <w:t>运行证据</w:t>
            </w:r>
          </w:p>
        </w:tc>
        <w:tc>
          <w:tcPr>
            <w:tcW w:w="9269" w:type="dxa"/>
            <w:shd w:val="clear" w:color="auto" w:fill="auto"/>
          </w:tcPr>
          <w:tbl>
            <w:tblPr>
              <w:tblStyle w:val="7"/>
              <w:tblpPr w:leftFromText="180" w:rightFromText="180" w:vertAnchor="text" w:horzAnchor="page" w:tblpX="119" w:tblpY="308"/>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1"/>
              <w:gridCol w:w="330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shd w:val="clear"/>
                    <w:rPr>
                      <w:rFonts w:hint="default"/>
                      <w:color w:val="auto"/>
                      <w:highlight w:val="none"/>
                      <w:shd w:val="clear" w:color="auto" w:fill="auto"/>
                      <w:lang w:val="en-US" w:eastAsia="zh-CN"/>
                    </w:rPr>
                  </w:pPr>
                  <w:r>
                    <w:rPr>
                      <w:rFonts w:hint="eastAsia"/>
                      <w:color w:val="auto"/>
                      <w:highlight w:val="none"/>
                      <w:shd w:val="clear" w:color="auto" w:fill="auto"/>
                      <w:lang w:val="en-US" w:eastAsia="zh-CN"/>
                    </w:rPr>
                    <w:t>改进方式</w:t>
                  </w:r>
                </w:p>
              </w:tc>
              <w:tc>
                <w:tcPr>
                  <w:tcW w:w="3305" w:type="dxa"/>
                </w:tcPr>
                <w:p>
                  <w:pPr>
                    <w:shd w:val="clear"/>
                    <w:rPr>
                      <w:rFonts w:hint="default"/>
                      <w:color w:val="auto"/>
                      <w:highlight w:val="none"/>
                      <w:shd w:val="clear" w:color="auto" w:fill="auto"/>
                      <w:lang w:val="en-US" w:eastAsia="zh-CN"/>
                    </w:rPr>
                  </w:pPr>
                  <w:r>
                    <w:rPr>
                      <w:rFonts w:hint="eastAsia"/>
                      <w:color w:val="auto"/>
                      <w:highlight w:val="none"/>
                      <w:shd w:val="clear" w:color="auto" w:fill="auto"/>
                      <w:lang w:val="en-US" w:eastAsia="zh-CN"/>
                    </w:rPr>
                    <w:t>改进活动</w:t>
                  </w:r>
                </w:p>
              </w:tc>
              <w:tc>
                <w:tcPr>
                  <w:tcW w:w="1947" w:type="dxa"/>
                </w:tcPr>
                <w:p>
                  <w:pPr>
                    <w:shd w:val="clear"/>
                    <w:rPr>
                      <w:rFonts w:hint="eastAsia"/>
                      <w:color w:val="auto"/>
                      <w:highlight w:val="none"/>
                      <w:shd w:val="clear" w:color="auto" w:fill="auto"/>
                      <w:lang w:val="en-US" w:eastAsia="zh-CN"/>
                    </w:rPr>
                  </w:pPr>
                  <w:r>
                    <w:rPr>
                      <w:rFonts w:hint="eastAsia"/>
                      <w:color w:val="auto"/>
                      <w:highlight w:val="none"/>
                      <w:shd w:val="clear" w:color="auto" w:fill="auto"/>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shd w:val="clear"/>
                    <w:rPr>
                      <w:rFonts w:hint="eastAsia"/>
                      <w:color w:val="auto"/>
                      <w:highlight w:val="none"/>
                      <w:shd w:val="clear" w:color="auto" w:fill="auto"/>
                      <w:lang w:val="en-US" w:eastAsia="zh-CN"/>
                    </w:rPr>
                  </w:pPr>
                  <w:r>
                    <w:rPr>
                      <w:rFonts w:hint="eastAsia"/>
                      <w:color w:val="auto"/>
                      <w:highlight w:val="none"/>
                      <w:shd w:val="clear" w:color="auto" w:fill="auto"/>
                      <w:lang w:val="en-US" w:eastAsia="zh-CN"/>
                    </w:rPr>
                    <w:t>提升环境和职业健康安全绩效</w:t>
                  </w:r>
                </w:p>
              </w:tc>
              <w:tc>
                <w:tcPr>
                  <w:tcW w:w="3305" w:type="dxa"/>
                </w:tcPr>
                <w:p>
                  <w:pPr>
                    <w:shd w:val="clear"/>
                    <w:rPr>
                      <w:rFonts w:hint="default"/>
                      <w:color w:val="auto"/>
                      <w:highlight w:val="none"/>
                      <w:shd w:val="clear" w:color="auto" w:fill="auto"/>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 见管理评审改进措施</w:t>
                  </w:r>
                </w:p>
              </w:tc>
              <w:tc>
                <w:tcPr>
                  <w:tcW w:w="1947" w:type="dxa"/>
                </w:tcPr>
                <w:p>
                  <w:pPr>
                    <w:shd w:val="clear"/>
                    <w:rPr>
                      <w:rFonts w:hint="default"/>
                      <w:color w:val="auto"/>
                      <w:highlight w:val="none"/>
                      <w:shd w:val="clear" w:color="auto" w:fill="auto"/>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符合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1" w:type="dxa"/>
                </w:tcPr>
                <w:p>
                  <w:pPr>
                    <w:shd w:val="clear"/>
                    <w:rPr>
                      <w:rFonts w:hint="eastAsia"/>
                      <w:color w:val="auto"/>
                      <w:highlight w:val="none"/>
                      <w:shd w:val="clear" w:color="auto" w:fill="auto"/>
                      <w:lang w:val="en-US" w:eastAsia="zh-CN"/>
                    </w:rPr>
                  </w:pPr>
                  <w:r>
                    <w:rPr>
                      <w:rFonts w:hint="eastAsia"/>
                      <w:color w:val="auto"/>
                      <w:highlight w:val="none"/>
                      <w:shd w:val="clear" w:color="auto" w:fill="auto"/>
                      <w:lang w:val="en-US" w:eastAsia="zh-CN"/>
                    </w:rPr>
                    <w:t>促进支持环境和职业健康安全管理体系的文化</w:t>
                  </w:r>
                </w:p>
              </w:tc>
              <w:tc>
                <w:tcPr>
                  <w:tcW w:w="3305" w:type="dxa"/>
                </w:tcPr>
                <w:p>
                  <w:pPr>
                    <w:shd w:val="clear"/>
                    <w:rPr>
                      <w:rFonts w:hint="default"/>
                      <w:color w:val="auto"/>
                      <w:highlight w:val="none"/>
                      <w:shd w:val="clear" w:color="auto" w:fill="auto"/>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 见安环意识的培养</w:t>
                  </w:r>
                </w:p>
              </w:tc>
              <w:tc>
                <w:tcPr>
                  <w:tcW w:w="1947" w:type="dxa"/>
                  <w:vAlign w:val="top"/>
                </w:tcPr>
                <w:p>
                  <w:pPr>
                    <w:shd w:val="clear"/>
                    <w:rPr>
                      <w:rFonts w:hint="eastAsia"/>
                      <w:color w:val="auto"/>
                      <w:highlight w:val="none"/>
                      <w:shd w:val="clear" w:color="auto" w:fill="auto"/>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符合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shd w:val="clear"/>
                    <w:rPr>
                      <w:rFonts w:hint="eastAsia"/>
                      <w:color w:val="auto"/>
                      <w:highlight w:val="none"/>
                      <w:shd w:val="clear" w:color="auto" w:fill="auto"/>
                      <w:lang w:val="en-US" w:eastAsia="zh-CN"/>
                    </w:rPr>
                  </w:pPr>
                  <w:r>
                    <w:rPr>
                      <w:rFonts w:hint="eastAsia"/>
                      <w:color w:val="auto"/>
                      <w:highlight w:val="none"/>
                      <w:shd w:val="clear" w:color="auto" w:fill="auto"/>
                      <w:lang w:val="en-US" w:eastAsia="zh-CN"/>
                    </w:rPr>
                    <w:t>促进工作人员参与环境和职业健康安全管理体系持续改进措施的实施</w:t>
                  </w:r>
                </w:p>
              </w:tc>
              <w:tc>
                <w:tcPr>
                  <w:tcW w:w="3305" w:type="dxa"/>
                </w:tcPr>
                <w:p>
                  <w:pPr>
                    <w:shd w:val="clear"/>
                    <w:rPr>
                      <w:rFonts w:hint="eastAsia"/>
                      <w:color w:val="auto"/>
                      <w:highlight w:val="none"/>
                      <w:shd w:val="clear" w:color="auto" w:fill="auto"/>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 见协商和参与</w:t>
                  </w:r>
                </w:p>
                <w:p>
                  <w:pPr>
                    <w:shd w:val="clear"/>
                    <w:rPr>
                      <w:rFonts w:hint="eastAsia"/>
                      <w:color w:val="auto"/>
                      <w:highlight w:val="none"/>
                      <w:shd w:val="clear" w:color="auto" w:fill="auto"/>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 见管理评审改进措施</w:t>
                  </w:r>
                </w:p>
                <w:p>
                  <w:pPr>
                    <w:shd w:val="clear"/>
                    <w:rPr>
                      <w:rFonts w:hint="default"/>
                      <w:color w:val="auto"/>
                      <w:highlight w:val="none"/>
                      <w:shd w:val="clear" w:color="auto" w:fill="auto"/>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 见事件、不符合和纠正措施</w:t>
                  </w:r>
                </w:p>
              </w:tc>
              <w:tc>
                <w:tcPr>
                  <w:tcW w:w="1947" w:type="dxa"/>
                  <w:vAlign w:val="top"/>
                </w:tcPr>
                <w:p>
                  <w:pPr>
                    <w:shd w:val="clear"/>
                    <w:rPr>
                      <w:rFonts w:hint="eastAsia"/>
                      <w:color w:val="auto"/>
                      <w:highlight w:val="none"/>
                      <w:shd w:val="clear" w:color="auto" w:fill="auto"/>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符合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shd w:val="clear"/>
                    <w:rPr>
                      <w:rFonts w:hint="eastAsia"/>
                      <w:color w:val="auto"/>
                      <w:highlight w:val="none"/>
                      <w:shd w:val="clear" w:color="auto" w:fill="auto"/>
                      <w:lang w:val="en-US" w:eastAsia="zh-CN"/>
                    </w:rPr>
                  </w:pPr>
                  <w:r>
                    <w:rPr>
                      <w:rFonts w:hint="eastAsia"/>
                      <w:color w:val="auto"/>
                      <w:highlight w:val="none"/>
                      <w:shd w:val="clear" w:color="auto" w:fill="auto"/>
                      <w:lang w:val="en-US" w:eastAsia="zh-CN"/>
                    </w:rPr>
                    <w:t>就有关持续改进的结果与工作人员及其代表（若有）进行沟通</w:t>
                  </w:r>
                </w:p>
              </w:tc>
              <w:tc>
                <w:tcPr>
                  <w:tcW w:w="3305" w:type="dxa"/>
                </w:tcPr>
                <w:p>
                  <w:pPr>
                    <w:shd w:val="clear"/>
                    <w:rPr>
                      <w:rFonts w:hint="eastAsia"/>
                      <w:color w:val="auto"/>
                      <w:highlight w:val="none"/>
                      <w:shd w:val="clear" w:color="auto" w:fill="auto"/>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 见协商和参与</w:t>
                  </w:r>
                </w:p>
                <w:p>
                  <w:pPr>
                    <w:shd w:val="clear"/>
                    <w:rPr>
                      <w:rFonts w:hint="eastAsia"/>
                      <w:color w:val="auto"/>
                      <w:highlight w:val="none"/>
                      <w:shd w:val="clear" w:color="auto" w:fill="auto"/>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 见管理评审改进措施</w:t>
                  </w:r>
                </w:p>
                <w:p>
                  <w:pPr>
                    <w:shd w:val="clear"/>
                    <w:rPr>
                      <w:rFonts w:hint="eastAsia"/>
                      <w:color w:val="auto"/>
                      <w:highlight w:val="none"/>
                      <w:shd w:val="clear" w:color="auto" w:fill="auto"/>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 见事件、不符合和纠正措施</w:t>
                  </w:r>
                </w:p>
              </w:tc>
              <w:tc>
                <w:tcPr>
                  <w:tcW w:w="1947" w:type="dxa"/>
                  <w:vAlign w:val="top"/>
                </w:tcPr>
                <w:p>
                  <w:pPr>
                    <w:shd w:val="clear"/>
                    <w:rPr>
                      <w:rFonts w:hint="eastAsia"/>
                      <w:color w:val="auto"/>
                      <w:highlight w:val="none"/>
                      <w:shd w:val="clear" w:color="auto" w:fill="auto"/>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符合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 xml:space="preserve">不符合 </w:t>
                  </w:r>
                </w:p>
              </w:tc>
            </w:tr>
          </w:tbl>
          <w:p>
            <w:pPr>
              <w:shd w:val="clear"/>
              <w:rPr>
                <w:rFonts w:hint="eastAsia"/>
                <w:color w:val="auto"/>
                <w:highlight w:val="none"/>
                <w:shd w:val="clear" w:color="auto" w:fill="auto"/>
                <w:lang w:val="en-US" w:eastAsia="zh-CN"/>
              </w:rPr>
            </w:pPr>
            <w:r>
              <w:rPr>
                <w:rFonts w:hint="eastAsia"/>
                <w:color w:val="auto"/>
                <w:highlight w:val="none"/>
                <w:shd w:val="clear" w:color="auto" w:fill="auto"/>
                <w:lang w:val="en-US" w:eastAsia="zh-CN"/>
              </w:rPr>
              <w:t>组织通过下列方式持续改进职业健康安全管理体系的适宜性、充分性与有效性：</w:t>
            </w:r>
          </w:p>
          <w:p>
            <w:pPr>
              <w:shd w:val="clear"/>
              <w:rPr>
                <w:rFonts w:hint="default"/>
                <w:color w:val="auto"/>
                <w:highlight w:val="none"/>
                <w:shd w:val="clear" w:color="auto" w:fill="auto"/>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 管理评审改进措施已落实</w:t>
            </w:r>
          </w:p>
          <w:p>
            <w:pPr>
              <w:shd w:val="clear"/>
              <w:rPr>
                <w:rFonts w:hint="default"/>
                <w:color w:val="auto"/>
                <w:highlight w:val="none"/>
                <w:shd w:val="clear" w:color="auto" w:fill="auto"/>
                <w:lang w:val="en-US" w:eastAsia="zh-CN"/>
              </w:rPr>
            </w:pP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 xml:space="preserve"> 管理评审改进措施未落实的原因：                              </w:t>
            </w:r>
          </w:p>
        </w:tc>
        <w:tc>
          <w:tcPr>
            <w:tcW w:w="1582" w:type="dxa"/>
            <w:vMerge w:val="continue"/>
            <w:shd w:val="clear" w:color="auto" w:fill="auto"/>
          </w:tcPr>
          <w:p>
            <w:pPr>
              <w:shd w:val="clear"/>
              <w:rPr>
                <w:rFonts w:hint="eastAsia"/>
                <w:color w:val="auto"/>
                <w:highlight w:val="none"/>
                <w:shd w:val="clear" w:color="auto" w:fill="auto"/>
                <w:lang w:val="en-US" w:eastAsia="zh-CN"/>
              </w:rPr>
            </w:pPr>
          </w:p>
        </w:tc>
      </w:tr>
    </w:tbl>
    <w:p>
      <w:pPr>
        <w:shd w:val="clear"/>
        <w:rPr>
          <w:rFonts w:hint="eastAsia"/>
          <w:color w:val="auto"/>
          <w:highlight w:val="none"/>
          <w:shd w:val="clear" w:color="auto" w:fill="auto"/>
          <w:lang w:val="en-US" w:eastAsia="zh-CN"/>
        </w:rPr>
      </w:pPr>
    </w:p>
    <w:p>
      <w:pPr>
        <w:shd w:val="clear"/>
      </w:pP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194F9"/>
    <w:multiLevelType w:val="singleLevel"/>
    <w:tmpl w:val="19E194F9"/>
    <w:lvl w:ilvl="0" w:tentative="0">
      <w:start w:val="1"/>
      <w:numFmt w:val="lowerLetter"/>
      <w:lvlText w:val="%1)"/>
      <w:lvlJc w:val="left"/>
      <w:pPr>
        <w:tabs>
          <w:tab w:val="left" w:pos="312"/>
        </w:tabs>
      </w:p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5"/>
      <w:suff w:val="nothing"/>
      <w:lvlText w:val="%1%2.%3　"/>
      <w:lvlJc w:val="left"/>
      <w:pPr>
        <w:ind w:left="735" w:firstLine="0"/>
      </w:pPr>
      <w:rPr>
        <w:rFonts w:hint="eastAsia" w:ascii="黑体" w:hAnsi="Times New Roman" w:eastAsia="黑体"/>
        <w:b w:val="0"/>
        <w:i w:val="0"/>
        <w:sz w:val="21"/>
      </w:rPr>
    </w:lvl>
    <w:lvl w:ilvl="3" w:tentative="0">
      <w:start w:val="1"/>
      <w:numFmt w:val="decimal"/>
      <w:pStyle w:val="14"/>
      <w:suff w:val="nothing"/>
      <w:lvlText w:val="%1%2.%3.%4　"/>
      <w:lvlJc w:val="left"/>
      <w:pPr>
        <w:ind w:left="1050" w:firstLine="0"/>
      </w:pPr>
      <w:rPr>
        <w:rFonts w:hint="eastAsia" w:ascii="黑体" w:hAnsi="Times New Roman" w:eastAsia="黑体"/>
        <w:b w:val="0"/>
        <w:i w:val="0"/>
        <w:sz w:val="21"/>
      </w:rPr>
    </w:lvl>
    <w:lvl w:ilvl="4" w:tentative="0">
      <w:start w:val="1"/>
      <w:numFmt w:val="decimal"/>
      <w:pStyle w:val="13"/>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62E46"/>
    <w:rsid w:val="000E6B21"/>
    <w:rsid w:val="001A2D7F"/>
    <w:rsid w:val="002939AD"/>
    <w:rsid w:val="002B5153"/>
    <w:rsid w:val="00314AF6"/>
    <w:rsid w:val="00337922"/>
    <w:rsid w:val="00340867"/>
    <w:rsid w:val="0034330B"/>
    <w:rsid w:val="00380837"/>
    <w:rsid w:val="003A198A"/>
    <w:rsid w:val="00410914"/>
    <w:rsid w:val="0048201E"/>
    <w:rsid w:val="00536930"/>
    <w:rsid w:val="00564E53"/>
    <w:rsid w:val="005D096A"/>
    <w:rsid w:val="005D5659"/>
    <w:rsid w:val="00600C20"/>
    <w:rsid w:val="00644FE2"/>
    <w:rsid w:val="0067640C"/>
    <w:rsid w:val="006E678B"/>
    <w:rsid w:val="006E7B1D"/>
    <w:rsid w:val="007757F3"/>
    <w:rsid w:val="00792035"/>
    <w:rsid w:val="007C1B48"/>
    <w:rsid w:val="007E3B15"/>
    <w:rsid w:val="007E6AEB"/>
    <w:rsid w:val="00865758"/>
    <w:rsid w:val="008973EE"/>
    <w:rsid w:val="00971600"/>
    <w:rsid w:val="009973B4"/>
    <w:rsid w:val="009C28C1"/>
    <w:rsid w:val="009F7EED"/>
    <w:rsid w:val="00A80636"/>
    <w:rsid w:val="00AF0AAB"/>
    <w:rsid w:val="00BF597E"/>
    <w:rsid w:val="00C51A36"/>
    <w:rsid w:val="00C55228"/>
    <w:rsid w:val="00C63768"/>
    <w:rsid w:val="00CE315A"/>
    <w:rsid w:val="00D06F59"/>
    <w:rsid w:val="00D2392F"/>
    <w:rsid w:val="00D8388C"/>
    <w:rsid w:val="00E6224C"/>
    <w:rsid w:val="00EB0164"/>
    <w:rsid w:val="00ED0F62"/>
    <w:rsid w:val="00FF7401"/>
    <w:rsid w:val="01260C71"/>
    <w:rsid w:val="01392541"/>
    <w:rsid w:val="01A321D9"/>
    <w:rsid w:val="01E27364"/>
    <w:rsid w:val="01FE18C8"/>
    <w:rsid w:val="02C75A20"/>
    <w:rsid w:val="032F5195"/>
    <w:rsid w:val="03A0688A"/>
    <w:rsid w:val="03A32F8E"/>
    <w:rsid w:val="03AB4A3B"/>
    <w:rsid w:val="03AC3D8E"/>
    <w:rsid w:val="03CE483E"/>
    <w:rsid w:val="03CF54E8"/>
    <w:rsid w:val="0405614C"/>
    <w:rsid w:val="04883DB3"/>
    <w:rsid w:val="04981EC9"/>
    <w:rsid w:val="050D3D1E"/>
    <w:rsid w:val="056577F0"/>
    <w:rsid w:val="05705C5F"/>
    <w:rsid w:val="057753FF"/>
    <w:rsid w:val="05A05014"/>
    <w:rsid w:val="05B44859"/>
    <w:rsid w:val="05D4332F"/>
    <w:rsid w:val="05F6270F"/>
    <w:rsid w:val="0605101B"/>
    <w:rsid w:val="061B4460"/>
    <w:rsid w:val="063554F0"/>
    <w:rsid w:val="06444A1B"/>
    <w:rsid w:val="067B702D"/>
    <w:rsid w:val="06994A8D"/>
    <w:rsid w:val="06AA7E97"/>
    <w:rsid w:val="06ED612A"/>
    <w:rsid w:val="07FD44A3"/>
    <w:rsid w:val="081E2104"/>
    <w:rsid w:val="086B3934"/>
    <w:rsid w:val="08761C7A"/>
    <w:rsid w:val="08767210"/>
    <w:rsid w:val="08851DD7"/>
    <w:rsid w:val="08C22483"/>
    <w:rsid w:val="08ED1EE8"/>
    <w:rsid w:val="09005957"/>
    <w:rsid w:val="094663BE"/>
    <w:rsid w:val="096333C5"/>
    <w:rsid w:val="09933EF9"/>
    <w:rsid w:val="09AA0CA5"/>
    <w:rsid w:val="09FA6045"/>
    <w:rsid w:val="0A0F142E"/>
    <w:rsid w:val="0A1C56C1"/>
    <w:rsid w:val="0A8709B9"/>
    <w:rsid w:val="0A904067"/>
    <w:rsid w:val="0AAB13CF"/>
    <w:rsid w:val="0ABB1D56"/>
    <w:rsid w:val="0ACA6ED2"/>
    <w:rsid w:val="0AEF4D8D"/>
    <w:rsid w:val="0B2B0BD0"/>
    <w:rsid w:val="0BE64DFF"/>
    <w:rsid w:val="0C5423F7"/>
    <w:rsid w:val="0C8009B8"/>
    <w:rsid w:val="0CC102DA"/>
    <w:rsid w:val="0CF7494A"/>
    <w:rsid w:val="0D181113"/>
    <w:rsid w:val="0D1E4D9B"/>
    <w:rsid w:val="0D270A06"/>
    <w:rsid w:val="0D4D1326"/>
    <w:rsid w:val="0D6A2C36"/>
    <w:rsid w:val="0DB35CC0"/>
    <w:rsid w:val="0E385B07"/>
    <w:rsid w:val="0E49595F"/>
    <w:rsid w:val="0EB8524B"/>
    <w:rsid w:val="0F86648B"/>
    <w:rsid w:val="0F9A6D86"/>
    <w:rsid w:val="0F9C35C1"/>
    <w:rsid w:val="0FFA42BF"/>
    <w:rsid w:val="10062D9E"/>
    <w:rsid w:val="100B6D7F"/>
    <w:rsid w:val="100D075A"/>
    <w:rsid w:val="106A3497"/>
    <w:rsid w:val="108219C2"/>
    <w:rsid w:val="10991918"/>
    <w:rsid w:val="10A120FB"/>
    <w:rsid w:val="10AB5B5F"/>
    <w:rsid w:val="10C112A0"/>
    <w:rsid w:val="10C11C69"/>
    <w:rsid w:val="10DD2E35"/>
    <w:rsid w:val="11536201"/>
    <w:rsid w:val="115D3DB9"/>
    <w:rsid w:val="119E3FF4"/>
    <w:rsid w:val="11BD2BE2"/>
    <w:rsid w:val="11BE2038"/>
    <w:rsid w:val="11DC0AC4"/>
    <w:rsid w:val="11E2439D"/>
    <w:rsid w:val="124C3B13"/>
    <w:rsid w:val="12563B2D"/>
    <w:rsid w:val="12A2571D"/>
    <w:rsid w:val="12A42EA7"/>
    <w:rsid w:val="12A506D3"/>
    <w:rsid w:val="13296CDD"/>
    <w:rsid w:val="134E7573"/>
    <w:rsid w:val="13890C2B"/>
    <w:rsid w:val="13A420AC"/>
    <w:rsid w:val="13C11723"/>
    <w:rsid w:val="13C31FF4"/>
    <w:rsid w:val="13EB79B2"/>
    <w:rsid w:val="145B46D3"/>
    <w:rsid w:val="14BA1243"/>
    <w:rsid w:val="14C400FD"/>
    <w:rsid w:val="14EF5EB2"/>
    <w:rsid w:val="14F1297E"/>
    <w:rsid w:val="14F26225"/>
    <w:rsid w:val="15023387"/>
    <w:rsid w:val="15051B66"/>
    <w:rsid w:val="151414F9"/>
    <w:rsid w:val="154C7AB0"/>
    <w:rsid w:val="155F4281"/>
    <w:rsid w:val="158035C7"/>
    <w:rsid w:val="15BC540D"/>
    <w:rsid w:val="16210B83"/>
    <w:rsid w:val="16583F2B"/>
    <w:rsid w:val="16912340"/>
    <w:rsid w:val="169D3E09"/>
    <w:rsid w:val="16AB3CAD"/>
    <w:rsid w:val="16AD42D4"/>
    <w:rsid w:val="16B634A6"/>
    <w:rsid w:val="16E341B9"/>
    <w:rsid w:val="16F10A78"/>
    <w:rsid w:val="17226BDD"/>
    <w:rsid w:val="17446813"/>
    <w:rsid w:val="177551EA"/>
    <w:rsid w:val="179B1D36"/>
    <w:rsid w:val="17A2281A"/>
    <w:rsid w:val="17C079EC"/>
    <w:rsid w:val="17F76BA3"/>
    <w:rsid w:val="182A66F0"/>
    <w:rsid w:val="182F656A"/>
    <w:rsid w:val="186A6524"/>
    <w:rsid w:val="186F767B"/>
    <w:rsid w:val="187F0353"/>
    <w:rsid w:val="188852B3"/>
    <w:rsid w:val="18DD0D85"/>
    <w:rsid w:val="18E725C6"/>
    <w:rsid w:val="18FB3FC3"/>
    <w:rsid w:val="19444428"/>
    <w:rsid w:val="19553BF7"/>
    <w:rsid w:val="195A6DC8"/>
    <w:rsid w:val="197008AF"/>
    <w:rsid w:val="19746F33"/>
    <w:rsid w:val="197E61C1"/>
    <w:rsid w:val="199565C0"/>
    <w:rsid w:val="19D74BC7"/>
    <w:rsid w:val="19FD49DB"/>
    <w:rsid w:val="1A041A8F"/>
    <w:rsid w:val="1A546A4C"/>
    <w:rsid w:val="1A6C3FF9"/>
    <w:rsid w:val="1AAF33A8"/>
    <w:rsid w:val="1AB42370"/>
    <w:rsid w:val="1ACF1254"/>
    <w:rsid w:val="1AED5B63"/>
    <w:rsid w:val="1B327EE5"/>
    <w:rsid w:val="1B462375"/>
    <w:rsid w:val="1B5E3B97"/>
    <w:rsid w:val="1C392A3A"/>
    <w:rsid w:val="1C4C1E84"/>
    <w:rsid w:val="1C880B67"/>
    <w:rsid w:val="1C923014"/>
    <w:rsid w:val="1CB1322F"/>
    <w:rsid w:val="1D4D4A00"/>
    <w:rsid w:val="1DC4038A"/>
    <w:rsid w:val="1DF36090"/>
    <w:rsid w:val="1DFE25B1"/>
    <w:rsid w:val="1E511FFA"/>
    <w:rsid w:val="1E752FA2"/>
    <w:rsid w:val="1EF77273"/>
    <w:rsid w:val="1F1B65D5"/>
    <w:rsid w:val="1F35289F"/>
    <w:rsid w:val="1F4E73A5"/>
    <w:rsid w:val="1F841941"/>
    <w:rsid w:val="1F8E0A45"/>
    <w:rsid w:val="1FAB395F"/>
    <w:rsid w:val="1FB451F2"/>
    <w:rsid w:val="1FB8538A"/>
    <w:rsid w:val="1FF16224"/>
    <w:rsid w:val="201572E0"/>
    <w:rsid w:val="20272451"/>
    <w:rsid w:val="203255D2"/>
    <w:rsid w:val="20403C64"/>
    <w:rsid w:val="205905F2"/>
    <w:rsid w:val="205B3801"/>
    <w:rsid w:val="207644C2"/>
    <w:rsid w:val="20A856C1"/>
    <w:rsid w:val="20D26136"/>
    <w:rsid w:val="21A07B88"/>
    <w:rsid w:val="21A5651D"/>
    <w:rsid w:val="21D24208"/>
    <w:rsid w:val="22044DFC"/>
    <w:rsid w:val="2241348F"/>
    <w:rsid w:val="226B1105"/>
    <w:rsid w:val="226B2F60"/>
    <w:rsid w:val="22813299"/>
    <w:rsid w:val="23194B67"/>
    <w:rsid w:val="232E1BCD"/>
    <w:rsid w:val="23461CA8"/>
    <w:rsid w:val="238A1BAA"/>
    <w:rsid w:val="23900E62"/>
    <w:rsid w:val="23BF3886"/>
    <w:rsid w:val="241A6B34"/>
    <w:rsid w:val="24285E2F"/>
    <w:rsid w:val="242A7B69"/>
    <w:rsid w:val="247622DE"/>
    <w:rsid w:val="2480482A"/>
    <w:rsid w:val="24A05D8E"/>
    <w:rsid w:val="24FC7C66"/>
    <w:rsid w:val="250E0A52"/>
    <w:rsid w:val="2519537A"/>
    <w:rsid w:val="258041F6"/>
    <w:rsid w:val="258609CC"/>
    <w:rsid w:val="261B55F8"/>
    <w:rsid w:val="261D5675"/>
    <w:rsid w:val="269C7CAD"/>
    <w:rsid w:val="26DA408B"/>
    <w:rsid w:val="271B4DE1"/>
    <w:rsid w:val="272228DE"/>
    <w:rsid w:val="27443F4D"/>
    <w:rsid w:val="274B78E8"/>
    <w:rsid w:val="27602485"/>
    <w:rsid w:val="27CF15FE"/>
    <w:rsid w:val="27D42EE9"/>
    <w:rsid w:val="27E10A81"/>
    <w:rsid w:val="27FE6486"/>
    <w:rsid w:val="280B3F2E"/>
    <w:rsid w:val="28247B4B"/>
    <w:rsid w:val="28341F0D"/>
    <w:rsid w:val="28481DD2"/>
    <w:rsid w:val="2892323E"/>
    <w:rsid w:val="289361DE"/>
    <w:rsid w:val="28E623FA"/>
    <w:rsid w:val="291C5E47"/>
    <w:rsid w:val="296D2D47"/>
    <w:rsid w:val="29CB46C2"/>
    <w:rsid w:val="29E253FB"/>
    <w:rsid w:val="29F77BA5"/>
    <w:rsid w:val="2A3A6E77"/>
    <w:rsid w:val="2A85024C"/>
    <w:rsid w:val="2AD57FF4"/>
    <w:rsid w:val="2B0D2F04"/>
    <w:rsid w:val="2B1D2572"/>
    <w:rsid w:val="2B206A2D"/>
    <w:rsid w:val="2B4C1179"/>
    <w:rsid w:val="2BD60481"/>
    <w:rsid w:val="2BEA3FA7"/>
    <w:rsid w:val="2C0D0D35"/>
    <w:rsid w:val="2C2E44D4"/>
    <w:rsid w:val="2C611677"/>
    <w:rsid w:val="2C6F7203"/>
    <w:rsid w:val="2C7B6C71"/>
    <w:rsid w:val="2D357F0D"/>
    <w:rsid w:val="2D4E604F"/>
    <w:rsid w:val="2D5C2AB0"/>
    <w:rsid w:val="2D7A20E6"/>
    <w:rsid w:val="2DC57805"/>
    <w:rsid w:val="2DDA0493"/>
    <w:rsid w:val="2DDF08DF"/>
    <w:rsid w:val="2DFF79D8"/>
    <w:rsid w:val="2E32284C"/>
    <w:rsid w:val="2E367C56"/>
    <w:rsid w:val="2E440885"/>
    <w:rsid w:val="2EEE512C"/>
    <w:rsid w:val="2F462957"/>
    <w:rsid w:val="2F511B05"/>
    <w:rsid w:val="2F7C571D"/>
    <w:rsid w:val="2FA86B66"/>
    <w:rsid w:val="2FE823A5"/>
    <w:rsid w:val="2FEA1C57"/>
    <w:rsid w:val="300172B8"/>
    <w:rsid w:val="30945277"/>
    <w:rsid w:val="30C71DD4"/>
    <w:rsid w:val="30DC7CB1"/>
    <w:rsid w:val="30ED30CC"/>
    <w:rsid w:val="31064141"/>
    <w:rsid w:val="310D6AA3"/>
    <w:rsid w:val="31482B78"/>
    <w:rsid w:val="31B477DB"/>
    <w:rsid w:val="31B67BE2"/>
    <w:rsid w:val="31CA71DD"/>
    <w:rsid w:val="324E5138"/>
    <w:rsid w:val="331E21CE"/>
    <w:rsid w:val="33253A13"/>
    <w:rsid w:val="33562A0D"/>
    <w:rsid w:val="33715F28"/>
    <w:rsid w:val="33F07155"/>
    <w:rsid w:val="340C6245"/>
    <w:rsid w:val="343C4522"/>
    <w:rsid w:val="347A0336"/>
    <w:rsid w:val="34F92D63"/>
    <w:rsid w:val="35527F1F"/>
    <w:rsid w:val="357914C0"/>
    <w:rsid w:val="35CA668A"/>
    <w:rsid w:val="35D721CD"/>
    <w:rsid w:val="36174333"/>
    <w:rsid w:val="364A3F09"/>
    <w:rsid w:val="364C3817"/>
    <w:rsid w:val="367A501B"/>
    <w:rsid w:val="368249AA"/>
    <w:rsid w:val="36EA501F"/>
    <w:rsid w:val="372D3763"/>
    <w:rsid w:val="37A3423F"/>
    <w:rsid w:val="37A66325"/>
    <w:rsid w:val="37AF435B"/>
    <w:rsid w:val="37B82B0E"/>
    <w:rsid w:val="37D8509F"/>
    <w:rsid w:val="380178E9"/>
    <w:rsid w:val="38363F4B"/>
    <w:rsid w:val="385F5D57"/>
    <w:rsid w:val="386866FF"/>
    <w:rsid w:val="38803663"/>
    <w:rsid w:val="389A539F"/>
    <w:rsid w:val="38B37216"/>
    <w:rsid w:val="38BD5C7F"/>
    <w:rsid w:val="38C5580C"/>
    <w:rsid w:val="38EC325F"/>
    <w:rsid w:val="39090322"/>
    <w:rsid w:val="39286E54"/>
    <w:rsid w:val="39445E95"/>
    <w:rsid w:val="399117DD"/>
    <w:rsid w:val="39972637"/>
    <w:rsid w:val="39D7104B"/>
    <w:rsid w:val="3A3E0D9F"/>
    <w:rsid w:val="3A5573DE"/>
    <w:rsid w:val="3AAB1306"/>
    <w:rsid w:val="3ABD0173"/>
    <w:rsid w:val="3ACE23E2"/>
    <w:rsid w:val="3B227AA7"/>
    <w:rsid w:val="3B4241C0"/>
    <w:rsid w:val="3B4273C4"/>
    <w:rsid w:val="3B5F0280"/>
    <w:rsid w:val="3B8C1823"/>
    <w:rsid w:val="3BCD5A20"/>
    <w:rsid w:val="3BEE1D6F"/>
    <w:rsid w:val="3BF1473C"/>
    <w:rsid w:val="3C441E36"/>
    <w:rsid w:val="3CA475E5"/>
    <w:rsid w:val="3CA717F2"/>
    <w:rsid w:val="3CC56579"/>
    <w:rsid w:val="3CEB2CC9"/>
    <w:rsid w:val="3D053E44"/>
    <w:rsid w:val="3D721433"/>
    <w:rsid w:val="3DA34201"/>
    <w:rsid w:val="3DAB460B"/>
    <w:rsid w:val="3DDA7DB2"/>
    <w:rsid w:val="3DEC3FEA"/>
    <w:rsid w:val="3DF92E01"/>
    <w:rsid w:val="3E130DD4"/>
    <w:rsid w:val="3E342793"/>
    <w:rsid w:val="3E3C5235"/>
    <w:rsid w:val="3EA34B57"/>
    <w:rsid w:val="3ED604A2"/>
    <w:rsid w:val="3EEF1E6E"/>
    <w:rsid w:val="3F474DB7"/>
    <w:rsid w:val="3F654598"/>
    <w:rsid w:val="3FEB6494"/>
    <w:rsid w:val="40571F31"/>
    <w:rsid w:val="40760623"/>
    <w:rsid w:val="408B7234"/>
    <w:rsid w:val="40E27AF7"/>
    <w:rsid w:val="40F80D82"/>
    <w:rsid w:val="41342A6B"/>
    <w:rsid w:val="414C7183"/>
    <w:rsid w:val="418D501C"/>
    <w:rsid w:val="41BB58E6"/>
    <w:rsid w:val="41C832C7"/>
    <w:rsid w:val="41E9167B"/>
    <w:rsid w:val="42416B50"/>
    <w:rsid w:val="4262379E"/>
    <w:rsid w:val="427A1188"/>
    <w:rsid w:val="4289200B"/>
    <w:rsid w:val="42C77562"/>
    <w:rsid w:val="432A5E11"/>
    <w:rsid w:val="433B1167"/>
    <w:rsid w:val="433E2DC7"/>
    <w:rsid w:val="435F500F"/>
    <w:rsid w:val="43C730CD"/>
    <w:rsid w:val="441D0975"/>
    <w:rsid w:val="44A567F5"/>
    <w:rsid w:val="453B1EBC"/>
    <w:rsid w:val="45635AEC"/>
    <w:rsid w:val="45BA54FA"/>
    <w:rsid w:val="45EC74A5"/>
    <w:rsid w:val="45FA6B69"/>
    <w:rsid w:val="460414DD"/>
    <w:rsid w:val="46332B60"/>
    <w:rsid w:val="4654705C"/>
    <w:rsid w:val="468C6A25"/>
    <w:rsid w:val="468D2C1F"/>
    <w:rsid w:val="468D3CA5"/>
    <w:rsid w:val="4694248B"/>
    <w:rsid w:val="46A32063"/>
    <w:rsid w:val="46EA7997"/>
    <w:rsid w:val="470243E7"/>
    <w:rsid w:val="471F1498"/>
    <w:rsid w:val="47271944"/>
    <w:rsid w:val="475C4BFE"/>
    <w:rsid w:val="47BB044C"/>
    <w:rsid w:val="47F95078"/>
    <w:rsid w:val="48262DE5"/>
    <w:rsid w:val="489C0A39"/>
    <w:rsid w:val="490747F7"/>
    <w:rsid w:val="49105C6D"/>
    <w:rsid w:val="496D185A"/>
    <w:rsid w:val="49C0281D"/>
    <w:rsid w:val="49E449BF"/>
    <w:rsid w:val="49EC77B8"/>
    <w:rsid w:val="49ED5B1C"/>
    <w:rsid w:val="4AD45EF1"/>
    <w:rsid w:val="4AE04A18"/>
    <w:rsid w:val="4B12455E"/>
    <w:rsid w:val="4B337454"/>
    <w:rsid w:val="4B407CC6"/>
    <w:rsid w:val="4B42232B"/>
    <w:rsid w:val="4B825A76"/>
    <w:rsid w:val="4B8B3702"/>
    <w:rsid w:val="4B9B0D7E"/>
    <w:rsid w:val="4B9C6F9C"/>
    <w:rsid w:val="4BC83B65"/>
    <w:rsid w:val="4BC87AB0"/>
    <w:rsid w:val="4C1454A4"/>
    <w:rsid w:val="4C255C92"/>
    <w:rsid w:val="4CA74E41"/>
    <w:rsid w:val="4CA91B51"/>
    <w:rsid w:val="4CB62537"/>
    <w:rsid w:val="4CD2365B"/>
    <w:rsid w:val="4CFB4E3C"/>
    <w:rsid w:val="4D352804"/>
    <w:rsid w:val="4D791805"/>
    <w:rsid w:val="4D8F2F88"/>
    <w:rsid w:val="4DB86BCB"/>
    <w:rsid w:val="4DD85058"/>
    <w:rsid w:val="4E0166A9"/>
    <w:rsid w:val="4E1551DB"/>
    <w:rsid w:val="4E7774D0"/>
    <w:rsid w:val="4F594843"/>
    <w:rsid w:val="4F92095C"/>
    <w:rsid w:val="4FAF3052"/>
    <w:rsid w:val="4FD023AB"/>
    <w:rsid w:val="503C3BCC"/>
    <w:rsid w:val="505C4971"/>
    <w:rsid w:val="50C41CF1"/>
    <w:rsid w:val="51217DA6"/>
    <w:rsid w:val="51294703"/>
    <w:rsid w:val="51425A27"/>
    <w:rsid w:val="5158757E"/>
    <w:rsid w:val="51D1149C"/>
    <w:rsid w:val="521A5D1E"/>
    <w:rsid w:val="523624DE"/>
    <w:rsid w:val="523765FF"/>
    <w:rsid w:val="52A23F56"/>
    <w:rsid w:val="52BA5471"/>
    <w:rsid w:val="52D871F4"/>
    <w:rsid w:val="52F263D6"/>
    <w:rsid w:val="52F737EA"/>
    <w:rsid w:val="53024EB7"/>
    <w:rsid w:val="53261795"/>
    <w:rsid w:val="5373268D"/>
    <w:rsid w:val="53953BE7"/>
    <w:rsid w:val="53F51637"/>
    <w:rsid w:val="54124FEF"/>
    <w:rsid w:val="541C4B67"/>
    <w:rsid w:val="54C37FCA"/>
    <w:rsid w:val="55262275"/>
    <w:rsid w:val="552A2893"/>
    <w:rsid w:val="555A4FF2"/>
    <w:rsid w:val="556B045B"/>
    <w:rsid w:val="557D4E77"/>
    <w:rsid w:val="55C375DD"/>
    <w:rsid w:val="55D6396B"/>
    <w:rsid w:val="56156439"/>
    <w:rsid w:val="5656544C"/>
    <w:rsid w:val="56643532"/>
    <w:rsid w:val="568B5A7B"/>
    <w:rsid w:val="56EF2BB9"/>
    <w:rsid w:val="570A6E63"/>
    <w:rsid w:val="573B0118"/>
    <w:rsid w:val="573D2268"/>
    <w:rsid w:val="57411925"/>
    <w:rsid w:val="57441E32"/>
    <w:rsid w:val="57480358"/>
    <w:rsid w:val="57535542"/>
    <w:rsid w:val="575B3098"/>
    <w:rsid w:val="577F7188"/>
    <w:rsid w:val="57F55B90"/>
    <w:rsid w:val="580660E0"/>
    <w:rsid w:val="580F191D"/>
    <w:rsid w:val="58133B8E"/>
    <w:rsid w:val="58276F84"/>
    <w:rsid w:val="58584813"/>
    <w:rsid w:val="58B728A2"/>
    <w:rsid w:val="58B868EB"/>
    <w:rsid w:val="590D059A"/>
    <w:rsid w:val="592802C2"/>
    <w:rsid w:val="5939327C"/>
    <w:rsid w:val="5978735A"/>
    <w:rsid w:val="59AF126F"/>
    <w:rsid w:val="59E42114"/>
    <w:rsid w:val="59E710C8"/>
    <w:rsid w:val="59FD0626"/>
    <w:rsid w:val="5A0B0AB5"/>
    <w:rsid w:val="5A1C59A1"/>
    <w:rsid w:val="5A407674"/>
    <w:rsid w:val="5A432974"/>
    <w:rsid w:val="5A6A20C5"/>
    <w:rsid w:val="5AD64AF2"/>
    <w:rsid w:val="5AEE39DB"/>
    <w:rsid w:val="5B046AEC"/>
    <w:rsid w:val="5B544EB3"/>
    <w:rsid w:val="5B6A33DD"/>
    <w:rsid w:val="5BD1484D"/>
    <w:rsid w:val="5BF04FFA"/>
    <w:rsid w:val="5C4D2649"/>
    <w:rsid w:val="5C8D6CFF"/>
    <w:rsid w:val="5C966EB6"/>
    <w:rsid w:val="5C9E007C"/>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EF56050"/>
    <w:rsid w:val="5F02275D"/>
    <w:rsid w:val="5F14059B"/>
    <w:rsid w:val="5F291E1B"/>
    <w:rsid w:val="5F551AC0"/>
    <w:rsid w:val="5F616E2A"/>
    <w:rsid w:val="5FE015B4"/>
    <w:rsid w:val="6018182B"/>
    <w:rsid w:val="601E0F43"/>
    <w:rsid w:val="60596F8D"/>
    <w:rsid w:val="608075E1"/>
    <w:rsid w:val="61326FB1"/>
    <w:rsid w:val="61384C31"/>
    <w:rsid w:val="619D2316"/>
    <w:rsid w:val="61CB3AFA"/>
    <w:rsid w:val="61E77A7E"/>
    <w:rsid w:val="622A4138"/>
    <w:rsid w:val="62385483"/>
    <w:rsid w:val="62385A6C"/>
    <w:rsid w:val="62730B8D"/>
    <w:rsid w:val="62876D77"/>
    <w:rsid w:val="62896BF3"/>
    <w:rsid w:val="628F4421"/>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364F5F"/>
    <w:rsid w:val="65662197"/>
    <w:rsid w:val="658C79F9"/>
    <w:rsid w:val="65A14359"/>
    <w:rsid w:val="65A33DF6"/>
    <w:rsid w:val="65BE04E1"/>
    <w:rsid w:val="65F429F0"/>
    <w:rsid w:val="66000483"/>
    <w:rsid w:val="665A6FDB"/>
    <w:rsid w:val="66B368AE"/>
    <w:rsid w:val="66B532F3"/>
    <w:rsid w:val="66C2760F"/>
    <w:rsid w:val="675A3B6C"/>
    <w:rsid w:val="677C2796"/>
    <w:rsid w:val="67AF7DB6"/>
    <w:rsid w:val="680564C6"/>
    <w:rsid w:val="681B3F7A"/>
    <w:rsid w:val="68233428"/>
    <w:rsid w:val="68575061"/>
    <w:rsid w:val="686E1E5F"/>
    <w:rsid w:val="68B54AF7"/>
    <w:rsid w:val="68CA009F"/>
    <w:rsid w:val="68FC2229"/>
    <w:rsid w:val="695B5920"/>
    <w:rsid w:val="69B35A0D"/>
    <w:rsid w:val="69CC607C"/>
    <w:rsid w:val="69EA1163"/>
    <w:rsid w:val="69F96768"/>
    <w:rsid w:val="6A287F98"/>
    <w:rsid w:val="6AB40496"/>
    <w:rsid w:val="6ABD1D5E"/>
    <w:rsid w:val="6AE81CC5"/>
    <w:rsid w:val="6AF33939"/>
    <w:rsid w:val="6B717C12"/>
    <w:rsid w:val="6B795D62"/>
    <w:rsid w:val="6BC747F5"/>
    <w:rsid w:val="6BD238E6"/>
    <w:rsid w:val="6BD35CE4"/>
    <w:rsid w:val="6C3014BE"/>
    <w:rsid w:val="6C5D414F"/>
    <w:rsid w:val="6C635932"/>
    <w:rsid w:val="6C852870"/>
    <w:rsid w:val="6CA324B4"/>
    <w:rsid w:val="6CC44B47"/>
    <w:rsid w:val="6CDE17FD"/>
    <w:rsid w:val="6D1D2C91"/>
    <w:rsid w:val="6D232D3C"/>
    <w:rsid w:val="6D2F5D1E"/>
    <w:rsid w:val="6D792112"/>
    <w:rsid w:val="6E641038"/>
    <w:rsid w:val="6EBD0EA6"/>
    <w:rsid w:val="6F2F5C01"/>
    <w:rsid w:val="6F435405"/>
    <w:rsid w:val="6F4810D8"/>
    <w:rsid w:val="6F6D2BAA"/>
    <w:rsid w:val="6F9119BB"/>
    <w:rsid w:val="6F9A4A47"/>
    <w:rsid w:val="701710D0"/>
    <w:rsid w:val="70795456"/>
    <w:rsid w:val="709946EC"/>
    <w:rsid w:val="70B256FB"/>
    <w:rsid w:val="72226A31"/>
    <w:rsid w:val="72702455"/>
    <w:rsid w:val="728F2E47"/>
    <w:rsid w:val="72973011"/>
    <w:rsid w:val="72E42D1B"/>
    <w:rsid w:val="731609C4"/>
    <w:rsid w:val="734F0911"/>
    <w:rsid w:val="736054C4"/>
    <w:rsid w:val="736C572D"/>
    <w:rsid w:val="73964760"/>
    <w:rsid w:val="73A422EB"/>
    <w:rsid w:val="74103E55"/>
    <w:rsid w:val="745B622A"/>
    <w:rsid w:val="753E2D2E"/>
    <w:rsid w:val="75B91B9C"/>
    <w:rsid w:val="75DB13A5"/>
    <w:rsid w:val="75E00376"/>
    <w:rsid w:val="75E552E3"/>
    <w:rsid w:val="762E2DED"/>
    <w:rsid w:val="7648538B"/>
    <w:rsid w:val="76577132"/>
    <w:rsid w:val="76BD747C"/>
    <w:rsid w:val="76CD52EB"/>
    <w:rsid w:val="76CE16E8"/>
    <w:rsid w:val="76FE004A"/>
    <w:rsid w:val="771B17CC"/>
    <w:rsid w:val="77462C4C"/>
    <w:rsid w:val="777876AE"/>
    <w:rsid w:val="77A268F6"/>
    <w:rsid w:val="77CC3658"/>
    <w:rsid w:val="780F54C3"/>
    <w:rsid w:val="782C6CF7"/>
    <w:rsid w:val="78680ECD"/>
    <w:rsid w:val="7880670B"/>
    <w:rsid w:val="78A25951"/>
    <w:rsid w:val="78A35FE5"/>
    <w:rsid w:val="78C4002B"/>
    <w:rsid w:val="78C507F8"/>
    <w:rsid w:val="78EE7F5B"/>
    <w:rsid w:val="78F11CE1"/>
    <w:rsid w:val="78F66955"/>
    <w:rsid w:val="78F8423B"/>
    <w:rsid w:val="79053EDA"/>
    <w:rsid w:val="79097264"/>
    <w:rsid w:val="791D3993"/>
    <w:rsid w:val="79202162"/>
    <w:rsid w:val="7924138B"/>
    <w:rsid w:val="79826449"/>
    <w:rsid w:val="79D339B9"/>
    <w:rsid w:val="7A200C95"/>
    <w:rsid w:val="7A594332"/>
    <w:rsid w:val="7A8564DB"/>
    <w:rsid w:val="7AC22B97"/>
    <w:rsid w:val="7B190280"/>
    <w:rsid w:val="7B1F77A4"/>
    <w:rsid w:val="7B292799"/>
    <w:rsid w:val="7BC34524"/>
    <w:rsid w:val="7C090682"/>
    <w:rsid w:val="7C183634"/>
    <w:rsid w:val="7C351D89"/>
    <w:rsid w:val="7C6A6CA8"/>
    <w:rsid w:val="7C9307A3"/>
    <w:rsid w:val="7CE81F24"/>
    <w:rsid w:val="7CF04E00"/>
    <w:rsid w:val="7D41026F"/>
    <w:rsid w:val="7D59343F"/>
    <w:rsid w:val="7E0A78B3"/>
    <w:rsid w:val="7E2912F3"/>
    <w:rsid w:val="7F850D3B"/>
    <w:rsid w:val="7F901F3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三级条标题"/>
    <w:basedOn w:val="14"/>
    <w:next w:val="16"/>
    <w:qFormat/>
    <w:uiPriority w:val="0"/>
    <w:pPr>
      <w:numPr>
        <w:ilvl w:val="4"/>
        <w:numId w:val="1"/>
      </w:numPr>
      <w:outlineLvl w:val="4"/>
    </w:pPr>
  </w:style>
  <w:style w:type="paragraph" w:customStyle="1" w:styleId="14">
    <w:name w:val="二级条标题"/>
    <w:basedOn w:val="15"/>
    <w:next w:val="16"/>
    <w:qFormat/>
    <w:uiPriority w:val="0"/>
    <w:pPr>
      <w:numPr>
        <w:ilvl w:val="3"/>
        <w:numId w:val="1"/>
      </w:numPr>
      <w:outlineLvl w:val="3"/>
    </w:pPr>
  </w:style>
  <w:style w:type="paragraph" w:customStyle="1" w:styleId="15">
    <w:name w:val="一级条标题"/>
    <w:next w:val="16"/>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1113</Words>
  <Characters>6348</Characters>
  <Lines>52</Lines>
  <Paragraphs>14</Paragraphs>
  <TotalTime>0</TotalTime>
  <ScaleCrop>false</ScaleCrop>
  <LinksUpToDate>false</LinksUpToDate>
  <CharactersWithSpaces>7447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2021-12-27T07:54:05Z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1FB65259B38F4E3CB4D66405BCBA0955</vt:lpwstr>
  </property>
</Properties>
</file>