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文昌椰富工贸有限公司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文昌市东郊镇五十湾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海南省文昌市东郊镇五十湾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陈青锐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18089898797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742721475@qq.com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eastAsia="zh-CN"/>
              </w:rPr>
              <w:t>陈青锐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0561-2019-Q-2021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许可范围内的椰蓉、椰丝、椰子汁、椰浆、椰子油的生产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03.03.02;03.03.03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2022年01月16日 上午至2022年01月16日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bookmarkStart w:id="32" w:name="_GoBack"/>
            <w:r>
              <w:rPr>
                <w:sz w:val="20"/>
                <w:lang w:val="de-DE"/>
              </w:rPr>
              <w:t>03.03.02,03.03.03</w:t>
            </w:r>
            <w:bookmarkEnd w:id="32"/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90295" cy="477520"/>
                  <wp:effectExtent l="0" t="0" r="0" b="0"/>
                  <wp:docPr id="1" name="图片 1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46"/>
        <w:gridCol w:w="1151"/>
        <w:gridCol w:w="2808"/>
        <w:gridCol w:w="258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2022年1月16日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80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以往</w:t>
            </w:r>
            <w:r>
              <w:rPr>
                <w:rFonts w:hint="eastAsia"/>
                <w:sz w:val="21"/>
                <w:szCs w:val="21"/>
              </w:rPr>
              <w:t>问题整改情况的确认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资质验证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范围再确认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以往</w:t>
            </w:r>
            <w:r>
              <w:rPr>
                <w:rFonts w:hint="eastAsia"/>
                <w:sz w:val="21"/>
                <w:szCs w:val="21"/>
              </w:rPr>
              <w:t>问题整改情况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政府主管部门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10:00-11:00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办公室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589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业务部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8.2、8.4、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.3、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5.5、9.1.2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74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12:30-14:30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.1、8.5.2、8.5.4、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8.5.6、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14:30-16:00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见识测量、产品放行、不合格等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7.1.5/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8.7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3C3"/>
    <w:rsid w:val="007203C3"/>
    <w:rsid w:val="007B4C5F"/>
    <w:rsid w:val="00B810AF"/>
    <w:rsid w:val="3C3F4DD1"/>
    <w:rsid w:val="65D86383"/>
    <w:rsid w:val="7DAE2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825</Words>
  <Characters>4706</Characters>
  <Lines>39</Lines>
  <Paragraphs>11</Paragraphs>
  <TotalTime>3</TotalTime>
  <ScaleCrop>false</ScaleCrop>
  <LinksUpToDate>false</LinksUpToDate>
  <CharactersWithSpaces>5520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2022-01-15T15:45:44Z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