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14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受审核部门：财务部         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王艳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B</w:t>
            </w:r>
            <w:bookmarkStart w:id="0" w:name="_GoBack"/>
            <w:r>
              <w:rPr>
                <w:rFonts w:hint="eastAsia"/>
                <w:sz w:val="24"/>
                <w:szCs w:val="24"/>
              </w:rPr>
              <w:t>喻荣秋、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D陈彦文</w:t>
            </w:r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（D提供专业技术支持）</w:t>
            </w:r>
            <w:r>
              <w:rPr>
                <w:rFonts w:hint="eastAsia"/>
                <w:sz w:val="24"/>
                <w:szCs w:val="24"/>
              </w:rPr>
              <w:t xml:space="preserve">           审核时间：2021.12.25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BD审核(D提供专业技术支持)</w:t>
            </w:r>
          </w:p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 5.3组织的岗位、职责和权限、6.2环境目标、6.1.2环境因素识别与评价、8.1运行策划和控制、8.2应急准备和响应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岗位、职责和权限</w:t>
            </w:r>
          </w:p>
        </w:tc>
        <w:tc>
          <w:tcPr>
            <w:tcW w:w="1140" w:type="dxa"/>
          </w:tcPr>
          <w:p>
            <w:pPr>
              <w:spacing w:line="360" w:lineRule="auto"/>
              <w:jc w:val="both"/>
            </w:pPr>
            <w:r>
              <w:rPr>
                <w:rFonts w:hint="eastAsia" w:ascii="宋体" w:hAnsi="宋体" w:cs="Arial"/>
                <w:spacing w:val="-6"/>
                <w:szCs w:val="21"/>
              </w:rPr>
              <w:t>E:5.3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财务部现有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2人</w:t>
            </w:r>
            <w:r>
              <w:rPr>
                <w:rFonts w:hint="eastAsia"/>
              </w:rPr>
              <w:t>，会计1人，出纳1人；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1.管理项目费用，负责数据生产的重大决定；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2.根据项目合同/协议的内容及执行情况，及时回收项目款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3.编写本公司月度、季度及年度项目收款情况报告；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4.根据制定的部门年度目标制定季度目标以及季、月度计划和收款计划；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5.开展财务收支状况的综合分析，及时向公司领导报告财务状况和经营成果，提出改进措施和建议，审核对外提供的财经资料。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6.根据实际员工人数，工资标准及代扣款项，编制工资汇总表，审核设计部门效益分配表，汇总报请公司领导审批，会同出纳组织工资发放。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7.建立往来款项清算手续制度，加强管理，及时处理收、付款，对确实无法收回的款项和无法支付的款项，报请公司领导后及时处理。</w:t>
            </w:r>
          </w:p>
          <w:p>
            <w:pPr>
              <w:pStyle w:val="2"/>
            </w:pPr>
            <w:r>
              <w:rPr>
                <w:rFonts w:hint="eastAsia"/>
                <w:lang w:val="en-US" w:eastAsia="zh-CN"/>
              </w:rPr>
              <w:t xml:space="preserve">   8.负责本部门环境因素、危险源辨识与日常管理。</w:t>
            </w:r>
          </w:p>
        </w:tc>
        <w:tc>
          <w:tcPr>
            <w:tcW w:w="15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目标</w:t>
            </w:r>
          </w:p>
        </w:tc>
        <w:tc>
          <w:tcPr>
            <w:tcW w:w="1140" w:type="dxa"/>
          </w:tcPr>
          <w:p>
            <w:pPr>
              <w:spacing w:line="360" w:lineRule="auto"/>
            </w:pPr>
            <w:r>
              <w:rPr>
                <w:rFonts w:hint="eastAsia" w:ascii="宋体" w:hAnsi="宋体" w:cs="Arial"/>
                <w:spacing w:val="-6"/>
                <w:szCs w:val="21"/>
              </w:rPr>
              <w:t>E:6.2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查见“质量\环境\职业健康安全目标分解考核表”，见财务部的目标：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文件发放受控率100%</w:t>
            </w:r>
          </w:p>
          <w:p>
            <w:pPr>
              <w:spacing w:line="360" w:lineRule="auto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2、协助用工单位岗前培训及时率100%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spacing w:line="360" w:lineRule="auto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3、触电事故为0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2021年1-12月考核，显示目标均已全部完成。</w:t>
            </w:r>
          </w:p>
          <w:p>
            <w:pPr>
              <w:pStyle w:val="3"/>
              <w:spacing w:line="360" w:lineRule="auto"/>
              <w:ind w:firstLine="420"/>
            </w:pPr>
            <w:r>
              <w:rPr>
                <w:rFonts w:hint="eastAsia"/>
              </w:rPr>
              <w:t>基本符合。</w:t>
            </w:r>
          </w:p>
        </w:tc>
        <w:tc>
          <w:tcPr>
            <w:tcW w:w="15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环境因素的识别与评价</w:t>
            </w:r>
          </w:p>
        </w:tc>
        <w:tc>
          <w:tcPr>
            <w:tcW w:w="1140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E:6.1.2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提供了环境因素识别和控制程序，危险源识别和控制程序有效文件，无变化。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查“环境因素辨识和评价表”，对办公活动中的生活垃圾的处置不当污染环境、办公场水电消耗、复印机打印机废墨盒处置污染环境、</w:t>
            </w:r>
            <w:r>
              <w:rPr>
                <w:rFonts w:hint="eastAsia" w:ascii="宋体" w:hAnsi="宋体" w:cs="宋体"/>
                <w:szCs w:val="21"/>
              </w:rPr>
              <w:t>日光灯管废弃</w:t>
            </w:r>
            <w:r>
              <w:rPr>
                <w:rFonts w:hint="eastAsia"/>
              </w:rPr>
              <w:t>、电池废弃进行了辨识和评价；考虑了生命周期观点。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采取打分法评价，查到“重大环境因素清单”，主要包括火灾、触电等。</w:t>
            </w:r>
          </w:p>
          <w:p>
            <w:pPr>
              <w:spacing w:line="360" w:lineRule="auto"/>
              <w:ind w:firstLine="420" w:firstLineChars="200"/>
              <w:rPr>
                <w:color w:val="0000FF"/>
              </w:rPr>
            </w:pPr>
            <w:r>
              <w:rPr>
                <w:rFonts w:hint="eastAsia"/>
              </w:rPr>
              <w:t>策划了控制措施，制订了“环境安全管理方案”，明确了控制措施、时间要求、责任部门、责任和资源计划。部门环境因素：水电消耗、办公墨盒硒鼓废弃，日光灯管废弃等。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color w:val="0000FF"/>
              </w:rPr>
            </w:pPr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0" w:type="dxa"/>
          </w:tcPr>
          <w:p>
            <w:pPr>
              <w:spacing w:line="360" w:lineRule="auto"/>
            </w:pPr>
            <w:r>
              <w:rPr>
                <w:rFonts w:hint="eastAsia" w:ascii="宋体" w:hAnsi="宋体" w:cs="Arial"/>
                <w:spacing w:val="-6"/>
                <w:szCs w:val="21"/>
              </w:rPr>
              <w:t>运行策划和控制</w:t>
            </w: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E:8.1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szCs w:val="22"/>
              </w:rPr>
            </w:pPr>
            <w:r>
              <w:rPr>
                <w:rFonts w:hint="eastAsia"/>
                <w:szCs w:val="22"/>
              </w:rPr>
              <w:t>公司策划了环境安全管理相关程序文件和管理制度：</w:t>
            </w:r>
          </w:p>
          <w:p>
            <w:pPr>
              <w:spacing w:line="360" w:lineRule="auto"/>
              <w:ind w:firstLine="420" w:firstLineChars="200"/>
              <w:rPr>
                <w:szCs w:val="22"/>
              </w:rPr>
            </w:pPr>
            <w:r>
              <w:rPr>
                <w:rFonts w:hint="eastAsia"/>
                <w:szCs w:val="22"/>
              </w:rPr>
              <w:t>清洁服务管理程序、废弃物控制程序、节能降耗控制程序、与顾客有关的要求控制程序、资源能源控制程序、应急准备和响应控制程序等；</w:t>
            </w:r>
          </w:p>
          <w:p>
            <w:pPr>
              <w:spacing w:line="360" w:lineRule="auto"/>
              <w:ind w:firstLine="420" w:firstLineChars="200"/>
              <w:rPr>
                <w:szCs w:val="22"/>
              </w:rPr>
            </w:pPr>
            <w:r>
              <w:rPr>
                <w:rFonts w:hint="eastAsia"/>
                <w:szCs w:val="22"/>
              </w:rPr>
              <w:t>《湖北顶洁企业管理有限公司岗位职责》 规定了市场部、财务部、综合管理部的具体职责。《员工工作职责及流程》有工资发放、工伤处理、离职管理、市场开发等内容。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提供安全环保经费清单，2021年共计投入资金23.15 万元，用于员工意外保险费、安全教育培训费用、环保设施、垃圾处理、消防设备、劳保用品等；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现场观察：配置的办公桌符合人机工程要求，干净整洁，照明、通风良好；配置有空调，温度适宜。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查见配置有灭火器、状态良好，保留检查记录；监控摄像头运行正常；应急疏散指示符合要求；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节约用水用电、纸张双面使用、禁止吸烟、无乱拉乱接电线、无超额电器使用；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生活废水经市政管网排放；无工业废水；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办公环境安静，无明显噪声和废气；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办公用固废集中回收，市政环卫部门收集处理；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办公用墨盒硒鼓等危废以旧换新。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应急准备和响应</w:t>
            </w: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E:8.2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2021年9月25 财务部参加了公司组织的全体有关的火灾消防演习，有演练记录。</w:t>
            </w:r>
          </w:p>
        </w:tc>
        <w:tc>
          <w:tcPr>
            <w:tcW w:w="15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Y</w:t>
            </w:r>
          </w:p>
        </w:tc>
      </w:tr>
    </w:tbl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381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QfhE2AAAAAsBAAAPAAAAAAAAAAEAIAAAACIAAABkcnMvZG93bnJldi54&#10;bWxQSwECFAAUAAAACACHTuJAZsEoGM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963AA"/>
    <w:multiLevelType w:val="singleLevel"/>
    <w:tmpl w:val="5DA963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8C"/>
    <w:rsid w:val="000460C2"/>
    <w:rsid w:val="0014448C"/>
    <w:rsid w:val="00324A9D"/>
    <w:rsid w:val="00522A3D"/>
    <w:rsid w:val="00606457"/>
    <w:rsid w:val="00BC6A41"/>
    <w:rsid w:val="06F10764"/>
    <w:rsid w:val="16803A30"/>
    <w:rsid w:val="1ACA5148"/>
    <w:rsid w:val="2067411D"/>
    <w:rsid w:val="2AD250BC"/>
    <w:rsid w:val="2E145C39"/>
    <w:rsid w:val="30D639C8"/>
    <w:rsid w:val="32A26AE3"/>
    <w:rsid w:val="365E531F"/>
    <w:rsid w:val="41495ED3"/>
    <w:rsid w:val="429648E0"/>
    <w:rsid w:val="463B1514"/>
    <w:rsid w:val="46CF1AC9"/>
    <w:rsid w:val="4ACF0E85"/>
    <w:rsid w:val="589F2138"/>
    <w:rsid w:val="68DA78C4"/>
    <w:rsid w:val="6952544E"/>
    <w:rsid w:val="728F3F70"/>
    <w:rsid w:val="785726D7"/>
    <w:rsid w:val="79763C7B"/>
    <w:rsid w:val="7A153A3F"/>
    <w:rsid w:val="7A7E6F3E"/>
    <w:rsid w:val="7BAB2316"/>
    <w:rsid w:val="7BFB58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semiHidden/>
    <w:unhideWhenUsed/>
    <w:qFormat/>
    <w:uiPriority w:val="99"/>
    <w:pPr>
      <w:spacing w:after="120"/>
      <w:ind w:firstLine="720" w:firstLine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212</Words>
  <Characters>1214</Characters>
  <Lines>10</Lines>
  <Paragraphs>2</Paragraphs>
  <TotalTime>3</TotalTime>
  <ScaleCrop>false</ScaleCrop>
  <LinksUpToDate>false</LinksUpToDate>
  <CharactersWithSpaces>1424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2022-01-12T05:42:59Z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CE9F2B13AC1845A3BEBBE688874F3FB2</vt:lpwstr>
  </property>
</Properties>
</file>