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tbl>
      <w:tblPr>
        <w:tblStyle w:val="12"/>
        <w:tblW w:w="14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134"/>
        <w:gridCol w:w="11246"/>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34"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过程与活动、</w:t>
            </w:r>
          </w:p>
          <w:p>
            <w:pPr>
              <w:rPr>
                <w:rFonts w:hint="eastAsia" w:ascii="宋体" w:hAnsi="宋体" w:eastAsia="宋体" w:cs="宋体"/>
                <w:sz w:val="21"/>
                <w:szCs w:val="21"/>
              </w:rPr>
            </w:pPr>
            <w:r>
              <w:rPr>
                <w:rFonts w:hint="eastAsia" w:ascii="宋体" w:hAnsi="宋体" w:eastAsia="宋体" w:cs="宋体"/>
                <w:sz w:val="21"/>
                <w:szCs w:val="21"/>
              </w:rPr>
              <w:t>抽样计划</w:t>
            </w:r>
          </w:p>
        </w:tc>
        <w:tc>
          <w:tcPr>
            <w:tcW w:w="1134"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涉及</w:t>
            </w:r>
          </w:p>
          <w:p>
            <w:pPr>
              <w:rPr>
                <w:rFonts w:hint="eastAsia" w:ascii="宋体" w:hAnsi="宋体" w:eastAsia="宋体" w:cs="宋体"/>
                <w:sz w:val="21"/>
                <w:szCs w:val="21"/>
              </w:rPr>
            </w:pPr>
            <w:r>
              <w:rPr>
                <w:rFonts w:hint="eastAsia" w:ascii="宋体" w:hAnsi="宋体" w:eastAsia="宋体" w:cs="宋体"/>
                <w:sz w:val="21"/>
                <w:szCs w:val="21"/>
              </w:rPr>
              <w:t>条款</w:t>
            </w:r>
          </w:p>
        </w:tc>
        <w:tc>
          <w:tcPr>
            <w:tcW w:w="11246"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受审核部门：综合管理部   主管领导：张佩</w:t>
            </w:r>
            <w:r>
              <w:rPr>
                <w:rFonts w:hint="eastAsia" w:ascii="宋体" w:hAnsi="宋体" w:eastAsia="宋体" w:cs="宋体"/>
                <w:sz w:val="21"/>
                <w:szCs w:val="21"/>
                <w:lang w:val="en-US" w:eastAsia="zh-CN"/>
              </w:rPr>
              <w:t>佩</w:t>
            </w:r>
            <w:r>
              <w:rPr>
                <w:rFonts w:hint="eastAsia" w:ascii="宋体" w:hAnsi="宋体" w:eastAsia="宋体" w:cs="宋体"/>
                <w:sz w:val="21"/>
                <w:szCs w:val="21"/>
              </w:rPr>
              <w:t xml:space="preserve">  陪同人员：张佩</w:t>
            </w:r>
            <w:r>
              <w:rPr>
                <w:rFonts w:hint="eastAsia" w:ascii="宋体" w:hAnsi="宋体" w:eastAsia="宋体" w:cs="宋体"/>
                <w:sz w:val="21"/>
                <w:szCs w:val="21"/>
                <w:lang w:val="en-US" w:eastAsia="zh-CN"/>
              </w:rPr>
              <w:t>佩</w:t>
            </w:r>
          </w:p>
        </w:tc>
        <w:tc>
          <w:tcPr>
            <w:tcW w:w="895"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34" w:type="dxa"/>
            <w:vMerge w:val="continue"/>
            <w:vAlign w:val="center"/>
          </w:tcPr>
          <w:p>
            <w:pPr>
              <w:rPr>
                <w:rFonts w:hint="eastAsia" w:ascii="宋体" w:hAnsi="宋体" w:eastAsia="宋体" w:cs="宋体"/>
                <w:sz w:val="21"/>
                <w:szCs w:val="21"/>
              </w:rPr>
            </w:pPr>
          </w:p>
        </w:tc>
        <w:tc>
          <w:tcPr>
            <w:tcW w:w="1134" w:type="dxa"/>
            <w:vMerge w:val="continue"/>
            <w:vAlign w:val="center"/>
          </w:tcPr>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审核员</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温红玲</w:t>
            </w:r>
            <w:r>
              <w:rPr>
                <w:rFonts w:hint="eastAsia" w:ascii="宋体" w:hAnsi="宋体" w:eastAsia="宋体" w:cs="宋体"/>
                <w:sz w:val="21"/>
                <w:szCs w:val="21"/>
              </w:rPr>
              <w:t>、</w:t>
            </w:r>
            <w:r>
              <w:rPr>
                <w:rFonts w:hint="eastAsia" w:ascii="宋体" w:hAnsi="宋体" w:eastAsia="宋体" w:cs="宋体"/>
                <w:sz w:val="21"/>
                <w:szCs w:val="21"/>
                <w:lang w:val="de-DE"/>
              </w:rPr>
              <w:t>陈彦文</w:t>
            </w:r>
            <w:r>
              <w:rPr>
                <w:rFonts w:hint="eastAsia" w:ascii="宋体" w:hAnsi="宋体" w:eastAsia="宋体" w:cs="宋体"/>
                <w:sz w:val="21"/>
                <w:szCs w:val="21"/>
              </w:rPr>
              <w:t>(</w:t>
            </w:r>
            <w:r>
              <w:rPr>
                <w:rFonts w:hint="eastAsia" w:ascii="宋体" w:hAnsi="宋体" w:eastAsia="宋体" w:cs="宋体"/>
                <w:sz w:val="21"/>
                <w:szCs w:val="21"/>
                <w:lang w:val="en-US" w:eastAsia="zh-CN"/>
              </w:rPr>
              <w:t>提供专业</w:t>
            </w:r>
            <w:r>
              <w:rPr>
                <w:rFonts w:hint="eastAsia" w:ascii="宋体" w:hAnsi="宋体" w:eastAsia="宋体" w:cs="宋体"/>
                <w:sz w:val="21"/>
                <w:szCs w:val="21"/>
              </w:rPr>
              <w:t xml:space="preserve">技术支持)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审核时间：2021年12月2</w:t>
            </w:r>
            <w:r>
              <w:rPr>
                <w:rFonts w:hint="eastAsia" w:ascii="宋体" w:hAnsi="宋体" w:eastAsia="宋体" w:cs="宋体"/>
                <w:sz w:val="21"/>
                <w:szCs w:val="21"/>
                <w:lang w:val="en-US" w:eastAsia="zh-CN"/>
              </w:rPr>
              <w:t>7</w:t>
            </w:r>
            <w:r>
              <w:rPr>
                <w:rFonts w:hint="eastAsia" w:ascii="宋体" w:hAnsi="宋体" w:eastAsia="宋体" w:cs="宋体"/>
                <w:sz w:val="21"/>
                <w:szCs w:val="21"/>
              </w:rPr>
              <w:t>日</w:t>
            </w:r>
          </w:p>
        </w:tc>
        <w:tc>
          <w:tcPr>
            <w:tcW w:w="895"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434" w:type="dxa"/>
            <w:vMerge w:val="continue"/>
            <w:vAlign w:val="center"/>
          </w:tcPr>
          <w:p>
            <w:pPr>
              <w:rPr>
                <w:rFonts w:hint="eastAsia" w:ascii="宋体" w:hAnsi="宋体" w:eastAsia="宋体" w:cs="宋体"/>
                <w:sz w:val="21"/>
                <w:szCs w:val="21"/>
              </w:rPr>
            </w:pPr>
          </w:p>
        </w:tc>
        <w:tc>
          <w:tcPr>
            <w:tcW w:w="1134" w:type="dxa"/>
            <w:vMerge w:val="continue"/>
            <w:vAlign w:val="center"/>
          </w:tcPr>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审核条款：</w:t>
            </w:r>
            <w:r>
              <w:rPr>
                <w:rFonts w:hint="eastAsia" w:ascii="宋体" w:hAnsi="宋体" w:eastAsia="宋体" w:cs="宋体"/>
                <w:sz w:val="21"/>
                <w:szCs w:val="21"/>
                <w:u w:val="none"/>
                <w:lang w:val="de-DE"/>
              </w:rPr>
              <w:t>O</w:t>
            </w:r>
            <w:r>
              <w:rPr>
                <w:rFonts w:hint="eastAsia" w:ascii="宋体" w:hAnsi="宋体" w:eastAsia="宋体" w:cs="宋体"/>
                <w:sz w:val="21"/>
                <w:szCs w:val="21"/>
                <w:u w:val="none"/>
                <w:lang w:val="en-US" w:eastAsia="zh-CN"/>
              </w:rPr>
              <w:t>:</w:t>
            </w:r>
            <w:r>
              <w:rPr>
                <w:rFonts w:hint="eastAsia" w:ascii="宋体" w:hAnsi="宋体" w:eastAsia="宋体" w:cs="宋体"/>
                <w:sz w:val="21"/>
                <w:szCs w:val="21"/>
              </w:rPr>
              <w:t>5.3组织的角色、职责和权限；6.1.3法律法规要求和其他要求；6.1.2危险源辨识和职业安全风险评价； 6.2目标及其实现的策划；7.2能力；7.3意识；7.4信息和沟通；7.5文件化信息；8.1运行策划和控制；8.2应急准备和响应；9.1.1监视、测量、分析和评价总则； 9.1.2法律法规要求和其他要求的合规性评价；9.2内部审核；10.2纠正措施；</w:t>
            </w:r>
          </w:p>
        </w:tc>
        <w:tc>
          <w:tcPr>
            <w:tcW w:w="895"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组织的岗位、职责权限</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O5.3</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18"/>
                <w:szCs w:val="18"/>
              </w:rPr>
            </w:pPr>
            <w:r>
              <w:rPr>
                <w:rFonts w:hint="eastAsia" w:ascii="宋体" w:hAnsi="宋体" w:eastAsia="宋体" w:cs="宋体"/>
                <w:sz w:val="18"/>
                <w:szCs w:val="18"/>
                <w:lang w:val="en-US" w:eastAsia="zh-CN"/>
              </w:rPr>
              <w:t>与负责人张佩佩沟通，主要</w:t>
            </w:r>
            <w:r>
              <w:rPr>
                <w:rFonts w:hint="eastAsia" w:ascii="宋体" w:hAnsi="宋体" w:eastAsia="宋体" w:cs="宋体"/>
                <w:sz w:val="18"/>
                <w:szCs w:val="18"/>
              </w:rPr>
              <w:t>负责：</w:t>
            </w:r>
          </w:p>
          <w:p>
            <w:pPr>
              <w:rPr>
                <w:rFonts w:hint="eastAsia" w:ascii="宋体" w:hAnsi="宋体" w:eastAsia="宋体" w:cs="宋体"/>
                <w:sz w:val="18"/>
                <w:szCs w:val="18"/>
              </w:rPr>
            </w:pPr>
            <w:r>
              <w:rPr>
                <w:rFonts w:hint="eastAsia" w:ascii="宋体" w:hAnsi="宋体" w:eastAsia="宋体" w:cs="宋体"/>
                <w:sz w:val="18"/>
                <w:szCs w:val="18"/>
              </w:rPr>
              <w:t xml:space="preserve"> 1、公司证照、资质、文书、劳务派遣协议、中标合同等资料的管理；</w:t>
            </w:r>
          </w:p>
          <w:p>
            <w:pPr>
              <w:rPr>
                <w:rFonts w:hint="eastAsia" w:ascii="宋体" w:hAnsi="宋体" w:eastAsia="宋体" w:cs="宋体"/>
                <w:sz w:val="18"/>
                <w:szCs w:val="18"/>
              </w:rPr>
            </w:pPr>
            <w:r>
              <w:rPr>
                <w:rFonts w:hint="eastAsia" w:ascii="宋体" w:hAnsi="宋体" w:eastAsia="宋体" w:cs="宋体"/>
                <w:sz w:val="18"/>
                <w:szCs w:val="18"/>
              </w:rPr>
              <w:t xml:space="preserve">   2、合同管理：</w:t>
            </w:r>
          </w:p>
          <w:p>
            <w:pPr>
              <w:rPr>
                <w:rFonts w:hint="eastAsia" w:ascii="宋体" w:hAnsi="宋体" w:eastAsia="宋体" w:cs="宋体"/>
                <w:sz w:val="18"/>
                <w:szCs w:val="18"/>
              </w:rPr>
            </w:pPr>
            <w:r>
              <w:rPr>
                <w:rFonts w:hint="eastAsia" w:ascii="宋体" w:hAnsi="宋体" w:eastAsia="宋体" w:cs="宋体"/>
                <w:sz w:val="18"/>
                <w:szCs w:val="18"/>
              </w:rPr>
              <w:t>（1）严格按照公司制度，对于新入职人员建档立案，编制电子版的人员花名册，纸质资料装订成册，资料包含身份证复印件、体检表、简历、银行卡账号、社保号及与上一任职单位签订的解除劳动书复印件；要求信息真实、完整、准确及时；</w:t>
            </w:r>
          </w:p>
          <w:p>
            <w:pPr>
              <w:rPr>
                <w:rFonts w:hint="eastAsia" w:ascii="宋体" w:hAnsi="宋体" w:eastAsia="宋体" w:cs="宋体"/>
                <w:sz w:val="18"/>
                <w:szCs w:val="18"/>
              </w:rPr>
            </w:pPr>
            <w:r>
              <w:rPr>
                <w:rFonts w:hint="eastAsia" w:ascii="宋体" w:hAnsi="宋体" w:eastAsia="宋体" w:cs="宋体"/>
                <w:sz w:val="18"/>
                <w:szCs w:val="18"/>
              </w:rPr>
              <w:t>（2）按时定期清理合同，及时清理到期的合同，并通知业务人员联系劳务工进行续签；</w:t>
            </w:r>
          </w:p>
          <w:p>
            <w:pPr>
              <w:rPr>
                <w:rFonts w:hint="eastAsia" w:ascii="宋体" w:hAnsi="宋体" w:eastAsia="宋体" w:cs="宋体"/>
                <w:sz w:val="18"/>
                <w:szCs w:val="18"/>
              </w:rPr>
            </w:pPr>
            <w:r>
              <w:rPr>
                <w:rFonts w:hint="eastAsia" w:ascii="宋体" w:hAnsi="宋体" w:eastAsia="宋体" w:cs="宋体"/>
                <w:sz w:val="18"/>
                <w:szCs w:val="18"/>
              </w:rPr>
              <w:t>（3）对于离职人员及时办理解除劳动合同书，并通知社保管理员减社保，通知工资核算人员结算工资费用；通知管厂业务员办理离职手续。</w:t>
            </w:r>
          </w:p>
          <w:p>
            <w:pPr>
              <w:rPr>
                <w:rFonts w:hint="eastAsia" w:ascii="宋体" w:hAnsi="宋体" w:eastAsia="宋体" w:cs="宋体"/>
                <w:sz w:val="18"/>
                <w:szCs w:val="18"/>
              </w:rPr>
            </w:pPr>
            <w:r>
              <w:rPr>
                <w:rFonts w:hint="eastAsia" w:ascii="宋体" w:hAnsi="宋体" w:eastAsia="宋体" w:cs="宋体"/>
                <w:sz w:val="18"/>
                <w:szCs w:val="18"/>
              </w:rPr>
              <w:t>3、社保、公积金管理：</w:t>
            </w:r>
          </w:p>
          <w:p>
            <w:pPr>
              <w:rPr>
                <w:rFonts w:hint="eastAsia" w:ascii="宋体" w:hAnsi="宋体" w:eastAsia="宋体" w:cs="宋体"/>
                <w:sz w:val="18"/>
                <w:szCs w:val="18"/>
              </w:rPr>
            </w:pPr>
            <w:r>
              <w:rPr>
                <w:rFonts w:hint="eastAsia" w:ascii="宋体" w:hAnsi="宋体" w:eastAsia="宋体" w:cs="宋体"/>
                <w:sz w:val="18"/>
                <w:szCs w:val="18"/>
              </w:rPr>
              <w:t>（1）负责新入职符合条件人员的社保、公积金的申报及基数核定；</w:t>
            </w:r>
          </w:p>
          <w:p>
            <w:pPr>
              <w:rPr>
                <w:rFonts w:hint="eastAsia" w:ascii="宋体" w:hAnsi="宋体" w:eastAsia="宋体" w:cs="宋体"/>
                <w:sz w:val="18"/>
                <w:szCs w:val="18"/>
              </w:rPr>
            </w:pPr>
            <w:r>
              <w:rPr>
                <w:rFonts w:hint="eastAsia" w:ascii="宋体" w:hAnsi="宋体" w:eastAsia="宋体" w:cs="宋体"/>
                <w:sz w:val="18"/>
                <w:szCs w:val="18"/>
              </w:rPr>
              <w:t>（2）负责离职人员社保、公积金的减员申报；</w:t>
            </w:r>
          </w:p>
          <w:p>
            <w:pPr>
              <w:rPr>
                <w:rFonts w:hint="eastAsia" w:ascii="宋体" w:hAnsi="宋体" w:eastAsia="宋体" w:cs="宋体"/>
                <w:sz w:val="18"/>
                <w:szCs w:val="18"/>
              </w:rPr>
            </w:pPr>
            <w:r>
              <w:rPr>
                <w:rFonts w:hint="eastAsia" w:ascii="宋体" w:hAnsi="宋体" w:eastAsia="宋体" w:cs="宋体"/>
                <w:sz w:val="18"/>
                <w:szCs w:val="18"/>
              </w:rPr>
              <w:t>（3）负责缴纳社保人员的大病核对，及时通知工资核算人员在工资核算期内扣除；</w:t>
            </w:r>
          </w:p>
          <w:p>
            <w:pPr>
              <w:rPr>
                <w:rFonts w:hint="eastAsia" w:ascii="宋体" w:hAnsi="宋体" w:eastAsia="宋体" w:cs="宋体"/>
                <w:sz w:val="18"/>
                <w:szCs w:val="18"/>
              </w:rPr>
            </w:pPr>
            <w:r>
              <w:rPr>
                <w:rFonts w:hint="eastAsia" w:ascii="宋体" w:hAnsi="宋体" w:eastAsia="宋体" w:cs="宋体"/>
                <w:sz w:val="18"/>
                <w:szCs w:val="18"/>
              </w:rPr>
              <w:t>（4）负责未缴纳社保人员的费用清退核算。</w:t>
            </w:r>
          </w:p>
          <w:p>
            <w:pPr>
              <w:rPr>
                <w:rFonts w:hint="eastAsia" w:ascii="宋体" w:hAnsi="宋体" w:eastAsia="宋体" w:cs="宋体"/>
                <w:sz w:val="18"/>
                <w:szCs w:val="18"/>
              </w:rPr>
            </w:pPr>
            <w:r>
              <w:rPr>
                <w:rFonts w:hint="eastAsia" w:ascii="宋体" w:hAnsi="宋体" w:eastAsia="宋体" w:cs="宋体"/>
                <w:sz w:val="18"/>
                <w:szCs w:val="18"/>
              </w:rPr>
              <w:t>4、工伤事宜处理：</w:t>
            </w:r>
          </w:p>
          <w:p>
            <w:pPr>
              <w:rPr>
                <w:rFonts w:hint="eastAsia" w:ascii="宋体" w:hAnsi="宋体" w:eastAsia="宋体" w:cs="宋体"/>
                <w:sz w:val="18"/>
                <w:szCs w:val="18"/>
              </w:rPr>
            </w:pPr>
            <w:r>
              <w:rPr>
                <w:rFonts w:hint="eastAsia" w:ascii="宋体" w:hAnsi="宋体" w:eastAsia="宋体" w:cs="宋体"/>
                <w:sz w:val="18"/>
                <w:szCs w:val="18"/>
              </w:rPr>
              <w:t>（1）在第一时间安排受伤员工入院治疗；</w:t>
            </w:r>
          </w:p>
          <w:p>
            <w:pPr>
              <w:rPr>
                <w:rFonts w:hint="eastAsia" w:ascii="宋体" w:hAnsi="宋体" w:eastAsia="宋体" w:cs="宋体"/>
                <w:sz w:val="18"/>
                <w:szCs w:val="18"/>
              </w:rPr>
            </w:pPr>
            <w:r>
              <w:rPr>
                <w:rFonts w:hint="eastAsia" w:ascii="宋体" w:hAnsi="宋体" w:eastAsia="宋体" w:cs="宋体"/>
                <w:sz w:val="18"/>
                <w:szCs w:val="18"/>
              </w:rPr>
              <w:t>（2）在规定时间内进行工伤报案，及整理上报资料；</w:t>
            </w:r>
          </w:p>
          <w:p>
            <w:pPr>
              <w:rPr>
                <w:rFonts w:hint="eastAsia" w:ascii="宋体" w:hAnsi="宋体" w:eastAsia="宋体" w:cs="宋体"/>
                <w:sz w:val="18"/>
                <w:szCs w:val="18"/>
              </w:rPr>
            </w:pPr>
            <w:r>
              <w:rPr>
                <w:rFonts w:hint="eastAsia" w:ascii="宋体" w:hAnsi="宋体" w:eastAsia="宋体" w:cs="宋体"/>
                <w:sz w:val="18"/>
                <w:szCs w:val="18"/>
              </w:rPr>
              <w:t>（3）跟踪工伤申报及认定情况；</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5、负责本部门环境因素、危险源的识别与评价及管理。</w:t>
            </w:r>
          </w:p>
          <w:p>
            <w:pPr>
              <w:rPr>
                <w:rFonts w:hint="eastAsia" w:ascii="宋体" w:hAnsi="宋体" w:eastAsia="宋体" w:cs="宋体"/>
                <w:sz w:val="21"/>
                <w:szCs w:val="21"/>
              </w:rPr>
            </w:pPr>
            <w:r>
              <w:rPr>
                <w:rFonts w:hint="eastAsia" w:ascii="宋体" w:hAnsi="宋体" w:eastAsia="宋体" w:cs="宋体"/>
                <w:sz w:val="18"/>
                <w:szCs w:val="18"/>
              </w:rPr>
              <w:t>询问综合部负责人，职责明确。</w:t>
            </w:r>
          </w:p>
        </w:tc>
        <w:tc>
          <w:tcPr>
            <w:tcW w:w="895" w:type="dxa"/>
            <w:vAlign w:val="top"/>
          </w:tcPr>
          <w:p>
            <w:pPr>
              <w:rPr>
                <w:rFonts w:hint="eastAsia" w:ascii="宋体" w:hAnsi="宋体" w:eastAsia="宋体" w:cs="宋体"/>
                <w:sz w:val="21"/>
                <w:szCs w:val="21"/>
              </w:rPr>
            </w:pPr>
            <w:r>
              <w:rPr>
                <w:rFonts w:hint="eastAsia" w:ascii="宋体" w:hAnsi="宋体" w:eastAsia="宋体" w:cs="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34" w:type="dxa"/>
            <w:vAlign w:val="center"/>
          </w:tcPr>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危险源的识别和评价</w:t>
            </w:r>
          </w:p>
        </w:tc>
        <w:tc>
          <w:tcPr>
            <w:tcW w:w="1134" w:type="dxa"/>
            <w:vAlign w:val="center"/>
          </w:tcPr>
          <w:p>
            <w:pPr>
              <w:rPr>
                <w:rFonts w:hint="eastAsia" w:ascii="宋体" w:hAnsi="宋体" w:eastAsia="宋体" w:cs="宋体"/>
                <w:b w:val="0"/>
                <w:bCs w:val="0"/>
                <w:sz w:val="21"/>
                <w:szCs w:val="21"/>
              </w:rPr>
            </w:pPr>
            <w:r>
              <w:rPr>
                <w:rFonts w:hint="eastAsia" w:ascii="宋体" w:hAnsi="宋体" w:eastAsia="宋体" w:cs="宋体"/>
                <w:b w:val="0"/>
                <w:bCs w:val="0"/>
                <w:sz w:val="21"/>
                <w:szCs w:val="21"/>
              </w:rPr>
              <w:t>O</w:t>
            </w:r>
          </w:p>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6.1.2</w:t>
            </w:r>
          </w:p>
        </w:tc>
        <w:tc>
          <w:tcPr>
            <w:tcW w:w="11246" w:type="dxa"/>
            <w:vAlign w:val="center"/>
          </w:tcPr>
          <w:p>
            <w:pPr>
              <w:spacing w:line="360" w:lineRule="auto"/>
              <w:ind w:firstLine="420" w:firstLineChars="200"/>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综合管理部</w:t>
            </w:r>
            <w:r>
              <w:rPr>
                <w:rFonts w:hint="eastAsia" w:ascii="宋体" w:hAnsi="宋体" w:eastAsia="宋体" w:cs="宋体"/>
                <w:b w:val="0"/>
                <w:bCs w:val="0"/>
                <w:sz w:val="21"/>
                <w:szCs w:val="21"/>
                <w:lang w:val="en-US" w:eastAsia="zh-CN"/>
              </w:rPr>
              <w:t>组织</w:t>
            </w:r>
            <w:r>
              <w:rPr>
                <w:rFonts w:hint="eastAsia" w:ascii="宋体" w:hAnsi="宋体" w:eastAsia="宋体" w:cs="宋体"/>
                <w:b w:val="0"/>
                <w:bCs w:val="0"/>
                <w:sz w:val="21"/>
                <w:szCs w:val="21"/>
              </w:rPr>
              <w:t>环境因素识别，提供了《环境因素识别、评价和控制程序》、《危险源辨识、风险评价和风险控制策划程序》，对环境因素、危险源的识别、评价结果、控制手段等做出了规定。</w:t>
            </w:r>
          </w:p>
          <w:p>
            <w:pPr>
              <w:spacing w:line="360" w:lineRule="auto"/>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部门负责人介绍了对环境因素、危险源进行了辨识，考虑了三种时态，过去、现在和将来，三种状态，正常、异常和紧急，按照办公区域及工作过程，另外按照区域及工作过程等进行了辨识。</w:t>
            </w:r>
            <w:r>
              <w:rPr>
                <w:rFonts w:hint="eastAsia" w:ascii="宋体" w:hAnsi="宋体" w:eastAsia="宋体" w:cs="宋体"/>
                <w:b w:val="0"/>
                <w:bCs w:val="0"/>
                <w:sz w:val="21"/>
                <w:szCs w:val="21"/>
                <w:lang w:val="en-US" w:eastAsia="zh-CN"/>
              </w:rPr>
              <w:t>提供</w:t>
            </w:r>
            <w:r>
              <w:rPr>
                <w:rFonts w:hint="eastAsia" w:ascii="宋体" w:hAnsi="宋体" w:cs="宋体"/>
                <w:b w:val="0"/>
                <w:bCs w:val="0"/>
                <w:sz w:val="21"/>
                <w:szCs w:val="21"/>
                <w:lang w:val="en-US" w:eastAsia="zh-CN"/>
              </w:rPr>
              <w:t>综合管理部</w:t>
            </w:r>
            <w:r>
              <w:rPr>
                <w:rFonts w:hint="eastAsia" w:ascii="宋体" w:hAnsi="宋体" w:eastAsia="宋体" w:cs="宋体"/>
                <w:b w:val="0"/>
                <w:bCs w:val="0"/>
                <w:sz w:val="21"/>
                <w:szCs w:val="21"/>
                <w:lang w:val="en-US" w:eastAsia="zh-CN"/>
              </w:rPr>
              <w:t>《环境因素辨识与评价表》</w:t>
            </w:r>
            <w:r>
              <w:rPr>
                <w:rFonts w:hint="eastAsia" w:ascii="宋体" w:hAnsi="宋体" w:eastAsia="宋体" w:cs="宋体"/>
                <w:b w:val="0"/>
                <w:bCs w:val="0"/>
                <w:sz w:val="21"/>
                <w:szCs w:val="21"/>
              </w:rPr>
              <w:t>《重要环境因素清单》，</w:t>
            </w:r>
            <w:r>
              <w:rPr>
                <w:rFonts w:hint="eastAsia" w:ascii="宋体" w:hAnsi="宋体" w:eastAsia="宋体" w:cs="宋体"/>
                <w:b w:val="0"/>
                <w:bCs w:val="0"/>
                <w:sz w:val="21"/>
                <w:szCs w:val="21"/>
                <w:lang w:val="en-US" w:eastAsia="zh-CN"/>
              </w:rPr>
              <w:t>共识别有</w:t>
            </w:r>
            <w:r>
              <w:rPr>
                <w:rFonts w:hint="eastAsia" w:ascii="宋体" w:hAnsi="宋体" w:cs="宋体"/>
                <w:b w:val="0"/>
                <w:bCs w:val="0"/>
                <w:sz w:val="21"/>
                <w:szCs w:val="21"/>
                <w:lang w:val="en-US" w:eastAsia="zh-CN"/>
              </w:rPr>
              <w:t>22</w:t>
            </w:r>
            <w:r>
              <w:rPr>
                <w:rFonts w:hint="eastAsia" w:ascii="宋体" w:hAnsi="宋体" w:eastAsia="宋体" w:cs="宋体"/>
                <w:b w:val="0"/>
                <w:bCs w:val="0"/>
                <w:sz w:val="21"/>
                <w:szCs w:val="21"/>
                <w:lang w:val="en-US" w:eastAsia="zh-CN"/>
              </w:rPr>
              <w:t>项，其中涉及重要环境因素</w:t>
            </w:r>
            <w:r>
              <w:rPr>
                <w:rFonts w:hint="eastAsia" w:ascii="宋体" w:hAnsi="宋体" w:cs="宋体"/>
                <w:b w:val="0"/>
                <w:bCs w:val="0"/>
                <w:sz w:val="21"/>
                <w:szCs w:val="21"/>
                <w:lang w:val="en-US" w:eastAsia="zh-CN"/>
              </w:rPr>
              <w:t>1</w:t>
            </w:r>
            <w:r>
              <w:rPr>
                <w:rFonts w:hint="eastAsia" w:ascii="宋体" w:hAnsi="宋体" w:eastAsia="宋体" w:cs="宋体"/>
                <w:b w:val="0"/>
                <w:bCs w:val="0"/>
                <w:sz w:val="21"/>
                <w:szCs w:val="21"/>
                <w:lang w:val="en-US" w:eastAsia="zh-CN"/>
              </w:rPr>
              <w:t>项，分别为：潜在火灾事故发生，识别完全。</w:t>
            </w:r>
          </w:p>
          <w:p>
            <w:pPr>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查到：</w:t>
            </w:r>
            <w:r>
              <w:rPr>
                <w:rFonts w:hint="eastAsia" w:ascii="宋体" w:hAnsi="宋体" w:cs="宋体"/>
                <w:b w:val="0"/>
                <w:bCs w:val="0"/>
                <w:sz w:val="21"/>
                <w:szCs w:val="21"/>
                <w:lang w:val="en-US" w:eastAsia="zh-CN"/>
              </w:rPr>
              <w:t>综合管理部</w:t>
            </w:r>
            <w:r>
              <w:rPr>
                <w:rFonts w:hint="eastAsia" w:ascii="宋体" w:hAnsi="宋体" w:eastAsia="宋体" w:cs="宋体"/>
                <w:b w:val="0"/>
                <w:bCs w:val="0"/>
                <w:sz w:val="21"/>
                <w:szCs w:val="21"/>
                <w:lang w:val="en-US" w:eastAsia="zh-CN"/>
              </w:rPr>
              <w:t>《危险源辩识风险评价及风险控制策划表》、</w:t>
            </w:r>
            <w:r>
              <w:rPr>
                <w:rFonts w:hint="eastAsia" w:ascii="宋体" w:hAnsi="宋体" w:eastAsia="宋体" w:cs="宋体"/>
                <w:b w:val="0"/>
                <w:bCs w:val="0"/>
                <w:sz w:val="21"/>
                <w:szCs w:val="21"/>
              </w:rPr>
              <w:t>《重大危险源清单》，</w:t>
            </w:r>
            <w:r>
              <w:rPr>
                <w:rFonts w:hint="eastAsia" w:ascii="宋体" w:hAnsi="宋体" w:eastAsia="宋体" w:cs="宋体"/>
                <w:b w:val="0"/>
                <w:bCs w:val="0"/>
                <w:sz w:val="21"/>
                <w:szCs w:val="21"/>
                <w:lang w:val="en-US" w:eastAsia="zh-CN"/>
              </w:rPr>
              <w:t>共识别有</w:t>
            </w:r>
            <w:r>
              <w:rPr>
                <w:rFonts w:hint="eastAsia" w:ascii="宋体" w:hAnsi="宋体" w:cs="宋体"/>
                <w:b w:val="0"/>
                <w:bCs w:val="0"/>
                <w:sz w:val="21"/>
                <w:szCs w:val="21"/>
                <w:lang w:val="en-US" w:eastAsia="zh-CN"/>
              </w:rPr>
              <w:t>1</w:t>
            </w:r>
            <w:r>
              <w:rPr>
                <w:rFonts w:hint="eastAsia" w:ascii="宋体" w:hAnsi="宋体" w:eastAsia="宋体" w:cs="宋体"/>
                <w:b w:val="0"/>
                <w:bCs w:val="0"/>
                <w:sz w:val="21"/>
                <w:szCs w:val="21"/>
                <w:lang w:val="en-US" w:eastAsia="zh-CN"/>
              </w:rPr>
              <w:t>2项，其中涉及</w:t>
            </w:r>
            <w:r>
              <w:rPr>
                <w:rFonts w:hint="eastAsia" w:ascii="宋体" w:hAnsi="宋体" w:eastAsia="宋体" w:cs="宋体"/>
                <w:b w:val="0"/>
                <w:bCs w:val="0"/>
                <w:sz w:val="21"/>
                <w:szCs w:val="21"/>
              </w:rPr>
              <w:t>不可接受风险</w:t>
            </w:r>
            <w:r>
              <w:rPr>
                <w:rFonts w:hint="eastAsia" w:ascii="宋体" w:hAnsi="宋体" w:cs="宋体"/>
                <w:b w:val="0"/>
                <w:bCs w:val="0"/>
                <w:sz w:val="21"/>
                <w:szCs w:val="21"/>
                <w:lang w:val="en-US" w:eastAsia="zh-CN"/>
              </w:rPr>
              <w:t>3</w:t>
            </w:r>
            <w:r>
              <w:rPr>
                <w:rFonts w:hint="eastAsia" w:ascii="宋体" w:hAnsi="宋体" w:eastAsia="宋体" w:cs="宋体"/>
                <w:b w:val="0"/>
                <w:bCs w:val="0"/>
                <w:sz w:val="21"/>
                <w:szCs w:val="21"/>
                <w:lang w:val="en-US" w:eastAsia="zh-CN"/>
              </w:rPr>
              <w:t>项，主要为：火灾</w:t>
            </w:r>
            <w:r>
              <w:rPr>
                <w:rFonts w:hint="eastAsia" w:ascii="宋体" w:hAnsi="宋体" w:cs="宋体"/>
                <w:b w:val="0"/>
                <w:bCs w:val="0"/>
                <w:sz w:val="21"/>
                <w:szCs w:val="21"/>
                <w:lang w:val="en-US" w:eastAsia="zh-CN"/>
              </w:rPr>
              <w:t>、触电、中暑和职业病</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rPr>
              <w:t>识别完全。</w:t>
            </w:r>
          </w:p>
          <w:p>
            <w:pPr>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对于环境因素、重要环境因素及危险源、不可接受风险等通过运行控制、管理方案、应急准备与响应进行控制。</w:t>
            </w:r>
          </w:p>
          <w:p>
            <w:pPr>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szCs w:val="21"/>
                <w:lang w:val="en-US" w:eastAsia="zh-CN"/>
              </w:rPr>
              <w:t>综合管理部</w:t>
            </w:r>
            <w:r>
              <w:rPr>
                <w:rFonts w:hint="eastAsia" w:ascii="宋体" w:hAnsi="宋体" w:eastAsia="宋体" w:cs="宋体"/>
                <w:b w:val="0"/>
                <w:bCs w:val="0"/>
                <w:sz w:val="21"/>
                <w:szCs w:val="21"/>
              </w:rPr>
              <w:t>环境因素、危险源的识别、评价基本符合标准要求。</w:t>
            </w:r>
          </w:p>
        </w:tc>
        <w:tc>
          <w:tcPr>
            <w:tcW w:w="895" w:type="dxa"/>
            <w:vAlign w:val="top"/>
          </w:tcPr>
          <w:p>
            <w:pPr>
              <w:rPr>
                <w:rFonts w:hint="eastAsia" w:ascii="宋体" w:hAnsi="宋体" w:eastAsia="宋体" w:cs="宋体"/>
                <w:sz w:val="18"/>
                <w:szCs w:val="18"/>
              </w:rPr>
            </w:pPr>
            <w:r>
              <w:rPr>
                <w:rFonts w:hint="eastAsia" w:ascii="宋体" w:hAnsi="宋体" w:eastAsia="宋体" w:cs="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34" w:type="dxa"/>
            <w:vAlign w:val="top"/>
          </w:tcPr>
          <w:p>
            <w:pPr>
              <w:spacing w:line="280" w:lineRule="exac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法律法规</w:t>
            </w:r>
            <w:r>
              <w:rPr>
                <w:rFonts w:hint="eastAsia" w:ascii="宋体" w:hAnsi="宋体" w:eastAsia="宋体" w:cs="宋体"/>
                <w:b w:val="0"/>
                <w:bCs w:val="0"/>
                <w:sz w:val="21"/>
                <w:szCs w:val="21"/>
                <w:highlight w:val="none"/>
                <w:lang w:val="en-US" w:eastAsia="zh-CN"/>
              </w:rPr>
              <w:t>要求和其他要求的确定</w:t>
            </w:r>
            <w:r>
              <w:rPr>
                <w:rFonts w:hint="eastAsia" w:ascii="宋体" w:hAnsi="宋体" w:eastAsia="宋体" w:cs="宋体"/>
                <w:b w:val="0"/>
                <w:bCs w:val="0"/>
                <w:sz w:val="21"/>
                <w:szCs w:val="21"/>
                <w:highlight w:val="none"/>
              </w:rPr>
              <w:t>、合规义务</w:t>
            </w:r>
          </w:p>
          <w:p>
            <w:pPr>
              <w:spacing w:line="280" w:lineRule="exact"/>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合规性评价</w:t>
            </w:r>
          </w:p>
        </w:tc>
        <w:tc>
          <w:tcPr>
            <w:tcW w:w="1134" w:type="dxa"/>
            <w:vAlign w:val="top"/>
          </w:tcPr>
          <w:p>
            <w:pPr>
              <w:pStyle w:val="2"/>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O6.1.3</w:t>
            </w:r>
          </w:p>
          <w:p>
            <w:pPr>
              <w:pStyle w:val="2"/>
              <w:rPr>
                <w:rFonts w:hint="eastAsia" w:ascii="宋体" w:hAnsi="宋体" w:eastAsia="宋体" w:cs="宋体"/>
                <w:b w:val="0"/>
                <w:bCs w:val="0"/>
                <w:spacing w:val="1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O9.1.2</w:t>
            </w:r>
          </w:p>
        </w:tc>
        <w:tc>
          <w:tcPr>
            <w:tcW w:w="11246" w:type="dxa"/>
            <w:vAlign w:val="center"/>
          </w:tcPr>
          <w:p>
            <w:pPr>
              <w:pStyle w:val="2"/>
              <w:spacing w:line="240" w:lineRule="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highlight w:val="none"/>
                <w:lang w:val="en-US" w:eastAsia="zh-CN"/>
              </w:rPr>
              <w:t>查编制有《</w:t>
            </w:r>
            <w:r>
              <w:rPr>
                <w:rFonts w:hint="eastAsia" w:ascii="宋体" w:hAnsi="宋体" w:eastAsia="宋体" w:cs="宋体"/>
                <w:b w:val="0"/>
                <w:bCs w:val="0"/>
                <w:sz w:val="21"/>
                <w:szCs w:val="21"/>
              </w:rPr>
              <w:t>法律、法规及其他要求控制程序</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规定了</w:t>
            </w:r>
            <w:r>
              <w:rPr>
                <w:rFonts w:hint="eastAsia" w:ascii="宋体" w:hAnsi="宋体" w:eastAsia="宋体" w:cs="宋体"/>
                <w:b w:val="0"/>
                <w:bCs w:val="0"/>
                <w:sz w:val="21"/>
                <w:szCs w:val="21"/>
                <w:lang w:eastAsia="zh-CN"/>
              </w:rPr>
              <w:t>对适用的有关环境法律法规和其它要求的遵循情况进行定期评价， 以保证公司对遵守适用法律法规和其它要求的承诺。</w:t>
            </w:r>
          </w:p>
          <w:p>
            <w:pPr>
              <w:pStyle w:val="2"/>
              <w:spacing w:line="240" w:lineRule="auto"/>
              <w:rPr>
                <w:rFonts w:hint="eastAsia" w:ascii="宋体" w:hAnsi="宋体" w:eastAsia="宋体" w:cs="宋体"/>
                <w:b w:val="0"/>
                <w:bCs w:val="0"/>
                <w:spacing w:val="1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查提供《环境</w:t>
            </w:r>
            <w:r>
              <w:rPr>
                <w:rFonts w:hint="eastAsia" w:ascii="宋体" w:hAnsi="宋体" w:cs="宋体"/>
                <w:b w:val="0"/>
                <w:bCs w:val="0"/>
                <w:sz w:val="21"/>
                <w:szCs w:val="21"/>
                <w:highlight w:val="none"/>
                <w:lang w:val="en-US" w:eastAsia="zh-CN"/>
              </w:rPr>
              <w:t>、</w:t>
            </w:r>
            <w:r>
              <w:rPr>
                <w:rFonts w:hint="eastAsia" w:ascii="宋体" w:hAnsi="宋体" w:eastAsia="宋体" w:cs="宋体"/>
                <w:b w:val="0"/>
                <w:bCs w:val="0"/>
                <w:sz w:val="21"/>
                <w:szCs w:val="21"/>
                <w:highlight w:val="none"/>
              </w:rPr>
              <w:t>职业健康安全适用</w:t>
            </w:r>
            <w:r>
              <w:rPr>
                <w:rFonts w:hint="eastAsia" w:ascii="宋体" w:hAnsi="宋体" w:eastAsia="宋体" w:cs="宋体"/>
                <w:b w:val="0"/>
                <w:bCs w:val="0"/>
                <w:sz w:val="21"/>
                <w:szCs w:val="21"/>
                <w:highlight w:val="none"/>
                <w:lang w:val="en-US" w:eastAsia="zh-CN"/>
              </w:rPr>
              <w:t>法律法规</w:t>
            </w:r>
            <w:r>
              <w:rPr>
                <w:rFonts w:hint="eastAsia" w:ascii="宋体" w:hAnsi="宋体" w:eastAsia="宋体" w:cs="宋体"/>
                <w:b w:val="0"/>
                <w:bCs w:val="0"/>
                <w:sz w:val="21"/>
                <w:szCs w:val="21"/>
                <w:highlight w:val="none"/>
              </w:rPr>
              <w:t>及其它要求</w:t>
            </w:r>
            <w:r>
              <w:rPr>
                <w:rFonts w:hint="eastAsia" w:ascii="宋体" w:hAnsi="宋体" w:eastAsia="宋体" w:cs="宋体"/>
                <w:b w:val="0"/>
                <w:bCs w:val="0"/>
                <w:sz w:val="21"/>
                <w:szCs w:val="21"/>
                <w:highlight w:val="none"/>
                <w:lang w:val="en-US" w:eastAsia="zh-CN"/>
              </w:rPr>
              <w:t>清单》，</w:t>
            </w:r>
            <w:r>
              <w:rPr>
                <w:rFonts w:hint="eastAsia" w:ascii="宋体" w:hAnsi="宋体" w:eastAsia="宋体" w:cs="宋体"/>
                <w:b w:val="0"/>
                <w:bCs w:val="0"/>
                <w:sz w:val="21"/>
                <w:szCs w:val="21"/>
                <w:highlight w:val="none"/>
              </w:rPr>
              <w:t>清单中包括</w:t>
            </w:r>
            <w:r>
              <w:rPr>
                <w:rFonts w:hint="eastAsia" w:ascii="宋体" w:hAnsi="宋体" w:cs="宋体"/>
                <w:b w:val="0"/>
                <w:bCs w:val="0"/>
                <w:sz w:val="21"/>
                <w:szCs w:val="21"/>
                <w:highlight w:val="none"/>
                <w:lang w:val="en-US" w:eastAsia="zh-CN"/>
              </w:rPr>
              <w:t>47</w:t>
            </w:r>
            <w:r>
              <w:rPr>
                <w:rFonts w:hint="eastAsia" w:ascii="宋体" w:hAnsi="宋体" w:eastAsia="宋体" w:cs="宋体"/>
                <w:b w:val="0"/>
                <w:bCs w:val="0"/>
                <w:sz w:val="21"/>
                <w:szCs w:val="21"/>
                <w:highlight w:val="none"/>
              </w:rPr>
              <w:t>条法律法规</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提供了</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职业健康安全适用法律、法规及其它要求清单</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w:t>
            </w:r>
            <w:r>
              <w:rPr>
                <w:rFonts w:hint="eastAsia" w:ascii="宋体" w:hAnsi="宋体" w:eastAsia="宋体" w:cs="宋体"/>
                <w:b/>
                <w:bCs/>
                <w:color w:val="FF0000"/>
                <w:sz w:val="21"/>
                <w:szCs w:val="21"/>
                <w:highlight w:val="none"/>
                <w:lang w:eastAsia="zh-CN"/>
              </w:rPr>
              <w:t>但未能提供《清单》中《中华人民共和安全生产法》的最新版本（2021修正版）,</w:t>
            </w:r>
            <w:r>
              <w:rPr>
                <w:rFonts w:hint="eastAsia" w:ascii="宋体" w:hAnsi="宋体" w:eastAsia="宋体" w:cs="宋体"/>
                <w:b w:val="0"/>
                <w:bCs w:val="0"/>
                <w:sz w:val="21"/>
                <w:szCs w:val="21"/>
                <w:highlight w:val="none"/>
                <w:lang w:eastAsia="zh-CN"/>
              </w:rPr>
              <w:t>进一步检查《清单》中其余法律法规及其它要求均为最新版本，且企业近一年来未发生任何违反法律法规及其他要求的情况。</w:t>
            </w:r>
            <w:r>
              <w:rPr>
                <w:rFonts w:hint="eastAsia" w:ascii="宋体" w:hAnsi="宋体" w:eastAsia="宋体" w:cs="宋体"/>
                <w:b w:val="0"/>
                <w:bCs w:val="0"/>
                <w:sz w:val="21"/>
                <w:szCs w:val="21"/>
                <w:highlight w:val="none"/>
                <w:lang w:val="en-US" w:eastAsia="zh-CN"/>
              </w:rPr>
              <w:t>并提供相应《合规性评价报告》，合规义务均符合。</w:t>
            </w:r>
          </w:p>
        </w:tc>
        <w:tc>
          <w:tcPr>
            <w:tcW w:w="895" w:type="dxa"/>
            <w:vAlign w:val="top"/>
          </w:tcPr>
          <w:p>
            <w:pPr>
              <w:rPr>
                <w:rFonts w:hint="eastAsia" w:ascii="宋体" w:hAnsi="宋体" w:eastAsia="宋体" w:cs="宋体"/>
                <w:sz w:val="18"/>
                <w:szCs w:val="18"/>
                <w:lang w:val="en-US" w:eastAsia="zh-CN"/>
              </w:rPr>
            </w:pPr>
            <w:r>
              <w:rPr>
                <w:rFonts w:hint="eastAsia" w:ascii="宋体" w:hAnsi="宋体" w:cs="宋体"/>
                <w:b/>
                <w:bCs/>
                <w:color w:val="FF0000"/>
                <w:sz w:val="18"/>
                <w:szCs w:val="18"/>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目标及其实现的策划</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O6.2</w:t>
            </w:r>
          </w:p>
        </w:tc>
        <w:tc>
          <w:tcPr>
            <w:tcW w:w="11246" w:type="dxa"/>
            <w:vAlign w:val="center"/>
          </w:tcPr>
          <w:p>
            <w:pPr>
              <w:rPr>
                <w:rFonts w:hint="eastAsia" w:ascii="宋体" w:hAnsi="宋体" w:eastAsia="宋体" w:cs="宋体"/>
                <w:sz w:val="18"/>
                <w:szCs w:val="18"/>
              </w:rPr>
            </w:pPr>
            <w:r>
              <w:rPr>
                <w:rFonts w:hint="eastAsia" w:ascii="宋体" w:hAnsi="宋体" w:eastAsia="宋体" w:cs="宋体"/>
                <w:sz w:val="18"/>
                <w:szCs w:val="18"/>
              </w:rPr>
              <w:t>公司对管理体系所需的相关职能、层次和过程设定管理目标。</w:t>
            </w:r>
          </w:p>
          <w:p>
            <w:pPr>
              <w:rPr>
                <w:rFonts w:hint="eastAsia" w:ascii="宋体" w:hAnsi="宋体" w:eastAsia="宋体" w:cs="宋体"/>
                <w:sz w:val="18"/>
                <w:szCs w:val="18"/>
                <w:lang w:val="en-US" w:eastAsia="zh-CN"/>
              </w:rPr>
            </w:pPr>
            <w:r>
              <w:rPr>
                <w:rFonts w:hint="eastAsia" w:ascii="宋体" w:hAnsi="宋体" w:cs="宋体"/>
                <w:sz w:val="18"/>
                <w:szCs w:val="18"/>
                <w:lang w:val="en-US" w:eastAsia="zh-CN"/>
              </w:rPr>
              <w:t>公司总</w:t>
            </w:r>
            <w:r>
              <w:rPr>
                <w:rFonts w:hint="eastAsia" w:ascii="宋体" w:hAnsi="宋体" w:eastAsia="宋体" w:cs="宋体"/>
                <w:sz w:val="18"/>
                <w:szCs w:val="18"/>
              </w:rPr>
              <w:t>管理目标是：</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 xml:space="preserve">  </w:t>
            </w:r>
            <w:r>
              <w:rPr>
                <w:rFonts w:hint="eastAsia" w:ascii="宋体" w:hAnsi="宋体" w:cs="宋体"/>
                <w:sz w:val="18"/>
                <w:szCs w:val="18"/>
                <w:lang w:val="en-US" w:eastAsia="zh-CN"/>
              </w:rPr>
              <w:t xml:space="preserve">计算方法              </w:t>
            </w:r>
            <w:r>
              <w:rPr>
                <w:rFonts w:hint="eastAsia" w:ascii="宋体" w:hAnsi="宋体" w:eastAsia="宋体" w:cs="宋体"/>
                <w:sz w:val="18"/>
                <w:szCs w:val="18"/>
                <w:lang w:val="en-US" w:eastAsia="zh-CN"/>
              </w:rPr>
              <w:t>2021.9.30日统计三季度完成情况</w:t>
            </w:r>
          </w:p>
          <w:p>
            <w:pPr>
              <w:rPr>
                <w:rFonts w:hint="default" w:ascii="宋体" w:hAnsi="宋体" w:eastAsia="宋体" w:cs="宋体"/>
                <w:sz w:val="18"/>
                <w:szCs w:val="18"/>
                <w:lang w:val="en-US" w:eastAsia="zh-CN"/>
              </w:rPr>
            </w:pPr>
            <w:r>
              <w:rPr>
                <w:rFonts w:hint="eastAsia" w:ascii="宋体" w:hAnsi="宋体" w:cs="宋体"/>
                <w:sz w:val="18"/>
                <w:szCs w:val="18"/>
                <w:lang w:val="en-US" w:eastAsia="zh-CN"/>
              </w:rPr>
              <w:t>1、</w:t>
            </w:r>
            <w:r>
              <w:rPr>
                <w:rFonts w:hint="eastAsia" w:ascii="宋体" w:hAnsi="宋体" w:eastAsia="宋体" w:cs="宋体"/>
                <w:sz w:val="18"/>
                <w:szCs w:val="18"/>
                <w:lang w:val="en-US" w:eastAsia="zh-CN"/>
              </w:rPr>
              <w:t>项目按时完成率90%</w:t>
            </w:r>
            <w:r>
              <w:rPr>
                <w:rFonts w:hint="eastAsia" w:ascii="宋体" w:hAnsi="宋体" w:eastAsia="宋体" w:cs="宋体"/>
                <w:sz w:val="18"/>
                <w:szCs w:val="18"/>
                <w:lang w:val="en-US" w:eastAsia="zh-CN"/>
              </w:rPr>
              <w:tab/>
            </w:r>
            <w:r>
              <w:rPr>
                <w:rFonts w:hint="eastAsia" w:ascii="宋体" w:hAnsi="宋体" w:eastAsia="宋体" w:cs="宋体"/>
                <w:sz w:val="18"/>
                <w:szCs w:val="18"/>
                <w:lang w:val="en-US" w:eastAsia="zh-CN"/>
              </w:rPr>
              <w:t>按合同规定完成项目数/总项目数*100%</w:t>
            </w:r>
            <w:r>
              <w:rPr>
                <w:rFonts w:hint="eastAsia" w:ascii="宋体" w:hAnsi="宋体" w:cs="宋体"/>
                <w:sz w:val="18"/>
                <w:szCs w:val="18"/>
                <w:lang w:val="en-US" w:eastAsia="zh-CN"/>
              </w:rPr>
              <w:t xml:space="preserve">           100%</w:t>
            </w:r>
          </w:p>
          <w:p>
            <w:pPr>
              <w:rPr>
                <w:rFonts w:hint="default"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eastAsia="宋体" w:cs="宋体"/>
                <w:sz w:val="18"/>
                <w:szCs w:val="18"/>
                <w:lang w:val="en-US" w:eastAsia="zh-CN"/>
              </w:rPr>
              <w:t xml:space="preserve">顾客满意度≥95% </w:t>
            </w:r>
            <w:r>
              <w:rPr>
                <w:rFonts w:hint="eastAsia" w:ascii="宋体" w:hAnsi="宋体" w:eastAsia="宋体" w:cs="宋体"/>
                <w:sz w:val="18"/>
                <w:szCs w:val="18"/>
                <w:lang w:val="en-US" w:eastAsia="zh-CN"/>
              </w:rPr>
              <w:tab/>
            </w:r>
            <w:r>
              <w:rPr>
                <w:rFonts w:hint="eastAsia" w:ascii="宋体" w:hAnsi="宋体" w:eastAsia="宋体" w:cs="宋体"/>
                <w:sz w:val="18"/>
                <w:szCs w:val="18"/>
                <w:lang w:val="en-US" w:eastAsia="zh-CN"/>
              </w:rPr>
              <w:t>调查客户总分/客户数量</w:t>
            </w:r>
            <w:r>
              <w:rPr>
                <w:rFonts w:hint="eastAsia" w:ascii="宋体" w:hAnsi="宋体" w:cs="宋体"/>
                <w:sz w:val="18"/>
                <w:szCs w:val="18"/>
                <w:lang w:val="en-US" w:eastAsia="zh-CN"/>
              </w:rPr>
              <w:t xml:space="preserve">                         96%</w:t>
            </w:r>
          </w:p>
          <w:p>
            <w:pPr>
              <w:rPr>
                <w:rFonts w:hint="default" w:ascii="宋体" w:hAnsi="宋体" w:eastAsia="宋体" w:cs="宋体"/>
                <w:sz w:val="18"/>
                <w:szCs w:val="18"/>
                <w:lang w:val="en-US" w:eastAsia="zh-CN"/>
              </w:rPr>
            </w:pPr>
            <w:r>
              <w:rPr>
                <w:rFonts w:hint="eastAsia" w:ascii="宋体" w:hAnsi="宋体" w:cs="宋体"/>
                <w:sz w:val="18"/>
                <w:szCs w:val="18"/>
                <w:lang w:val="en-US" w:eastAsia="zh-CN"/>
              </w:rPr>
              <w:t>3、</w:t>
            </w:r>
            <w:r>
              <w:rPr>
                <w:rFonts w:hint="eastAsia" w:ascii="宋体" w:hAnsi="宋体" w:eastAsia="宋体" w:cs="宋体"/>
                <w:sz w:val="18"/>
                <w:szCs w:val="18"/>
                <w:lang w:val="en-US" w:eastAsia="zh-CN"/>
              </w:rPr>
              <w:t>环境污染发生次数为0</w:t>
            </w:r>
            <w:r>
              <w:rPr>
                <w:rFonts w:hint="eastAsia" w:ascii="宋体" w:hAnsi="宋体" w:eastAsia="宋体" w:cs="宋体"/>
                <w:sz w:val="18"/>
                <w:szCs w:val="18"/>
                <w:lang w:val="en-US" w:eastAsia="zh-CN"/>
              </w:rPr>
              <w:tab/>
            </w:r>
            <w:r>
              <w:rPr>
                <w:rFonts w:hint="eastAsia" w:ascii="宋体" w:hAnsi="宋体" w:eastAsia="宋体" w:cs="宋体"/>
                <w:sz w:val="18"/>
                <w:szCs w:val="18"/>
                <w:lang w:val="en-US" w:eastAsia="zh-CN"/>
              </w:rPr>
              <w:t>实际处理的次数/规定需处理的次数*100%</w:t>
            </w:r>
            <w:r>
              <w:rPr>
                <w:rFonts w:hint="eastAsia" w:ascii="宋体" w:hAnsi="宋体" w:cs="宋体"/>
                <w:sz w:val="18"/>
                <w:szCs w:val="18"/>
                <w:lang w:val="en-US" w:eastAsia="zh-CN"/>
              </w:rPr>
              <w:t xml:space="preserve">          0</w:t>
            </w:r>
          </w:p>
          <w:p>
            <w:pPr>
              <w:rPr>
                <w:rFonts w:hint="default" w:ascii="宋体" w:hAnsi="宋体" w:eastAsia="宋体" w:cs="宋体"/>
                <w:sz w:val="18"/>
                <w:szCs w:val="18"/>
                <w:lang w:val="en-US" w:eastAsia="zh-CN"/>
              </w:rPr>
            </w:pPr>
            <w:r>
              <w:rPr>
                <w:rFonts w:hint="eastAsia" w:ascii="宋体" w:hAnsi="宋体" w:cs="宋体"/>
                <w:sz w:val="18"/>
                <w:szCs w:val="18"/>
                <w:lang w:val="en-US" w:eastAsia="zh-CN"/>
              </w:rPr>
              <w:t>4、</w:t>
            </w:r>
            <w:r>
              <w:rPr>
                <w:rFonts w:hint="eastAsia" w:ascii="宋体" w:hAnsi="宋体" w:eastAsia="宋体" w:cs="宋体"/>
                <w:sz w:val="18"/>
                <w:szCs w:val="18"/>
                <w:lang w:val="en-US" w:eastAsia="zh-CN"/>
              </w:rPr>
              <w:t>协助用工单位岗前培训及时率100%</w:t>
            </w:r>
            <w:r>
              <w:rPr>
                <w:rFonts w:hint="eastAsia" w:ascii="宋体" w:hAnsi="宋体" w:eastAsia="宋体" w:cs="宋体"/>
                <w:sz w:val="18"/>
                <w:szCs w:val="18"/>
                <w:lang w:val="en-US" w:eastAsia="zh-CN"/>
              </w:rPr>
              <w:tab/>
            </w:r>
            <w:r>
              <w:rPr>
                <w:rFonts w:hint="eastAsia" w:ascii="宋体" w:hAnsi="宋体" w:eastAsia="宋体" w:cs="宋体"/>
                <w:sz w:val="18"/>
                <w:szCs w:val="18"/>
                <w:lang w:val="en-US" w:eastAsia="zh-CN"/>
              </w:rPr>
              <w:t>以实际发生为准进行计数</w:t>
            </w:r>
            <w:r>
              <w:rPr>
                <w:rFonts w:hint="eastAsia" w:ascii="宋体" w:hAnsi="宋体" w:cs="宋体"/>
                <w:sz w:val="18"/>
                <w:szCs w:val="18"/>
                <w:lang w:val="en-US" w:eastAsia="zh-CN"/>
              </w:rPr>
              <w:t xml:space="preserve">          100%</w:t>
            </w:r>
          </w:p>
          <w:p>
            <w:pPr>
              <w:rPr>
                <w:rFonts w:hint="default" w:ascii="宋体" w:hAnsi="宋体" w:eastAsia="宋体" w:cs="宋体"/>
                <w:sz w:val="18"/>
                <w:szCs w:val="18"/>
                <w:lang w:val="en-US" w:eastAsia="zh-CN"/>
              </w:rPr>
            </w:pPr>
            <w:r>
              <w:rPr>
                <w:rFonts w:hint="eastAsia" w:ascii="宋体" w:hAnsi="宋体" w:cs="宋体"/>
                <w:sz w:val="18"/>
                <w:szCs w:val="18"/>
                <w:lang w:val="en-US" w:eastAsia="zh-CN"/>
              </w:rPr>
              <w:t>5、</w:t>
            </w:r>
            <w:r>
              <w:rPr>
                <w:rFonts w:hint="eastAsia" w:ascii="宋体" w:hAnsi="宋体" w:eastAsia="宋体" w:cs="宋体"/>
                <w:sz w:val="18"/>
                <w:szCs w:val="18"/>
                <w:lang w:val="en-US" w:eastAsia="zh-CN"/>
              </w:rPr>
              <w:t>人员工伤事故发生次数为0</w:t>
            </w:r>
            <w:r>
              <w:rPr>
                <w:rFonts w:hint="eastAsia" w:ascii="宋体" w:hAnsi="宋体" w:eastAsia="宋体" w:cs="宋体"/>
                <w:sz w:val="18"/>
                <w:szCs w:val="18"/>
                <w:lang w:val="en-US" w:eastAsia="zh-CN"/>
              </w:rPr>
              <w:tab/>
            </w:r>
            <w:r>
              <w:rPr>
                <w:rFonts w:hint="eastAsia" w:ascii="宋体" w:hAnsi="宋体" w:eastAsia="宋体" w:cs="宋体"/>
                <w:sz w:val="18"/>
                <w:szCs w:val="18"/>
                <w:lang w:val="en-US" w:eastAsia="zh-CN"/>
              </w:rPr>
              <w:t>以实际发生为准进行计数</w:t>
            </w:r>
            <w:r>
              <w:rPr>
                <w:rFonts w:hint="eastAsia" w:ascii="宋体" w:hAnsi="宋体" w:cs="宋体"/>
                <w:sz w:val="18"/>
                <w:szCs w:val="18"/>
                <w:lang w:val="en-US" w:eastAsia="zh-CN"/>
              </w:rPr>
              <w:t xml:space="preserve">                   0</w:t>
            </w:r>
          </w:p>
          <w:p>
            <w:pPr>
              <w:rPr>
                <w:rFonts w:hint="default" w:ascii="宋体" w:hAnsi="宋体" w:eastAsia="宋体" w:cs="宋体"/>
                <w:sz w:val="18"/>
                <w:szCs w:val="18"/>
                <w:lang w:val="en-US" w:eastAsia="zh-CN"/>
              </w:rPr>
            </w:pPr>
            <w:r>
              <w:rPr>
                <w:rFonts w:hint="eastAsia" w:ascii="宋体" w:hAnsi="宋体" w:cs="宋体"/>
                <w:sz w:val="18"/>
                <w:szCs w:val="18"/>
                <w:lang w:val="en-US" w:eastAsia="zh-CN"/>
              </w:rPr>
              <w:t>6、</w:t>
            </w:r>
            <w:r>
              <w:rPr>
                <w:rFonts w:hint="eastAsia" w:ascii="宋体" w:hAnsi="宋体" w:eastAsia="宋体" w:cs="宋体"/>
                <w:sz w:val="18"/>
                <w:szCs w:val="18"/>
                <w:lang w:val="en-US" w:eastAsia="zh-CN"/>
              </w:rPr>
              <w:t>火灾发生事故为零</w:t>
            </w:r>
            <w:r>
              <w:rPr>
                <w:rFonts w:hint="eastAsia" w:ascii="宋体" w:hAnsi="宋体" w:eastAsia="宋体" w:cs="宋体"/>
                <w:sz w:val="18"/>
                <w:szCs w:val="18"/>
                <w:lang w:val="en-US" w:eastAsia="zh-CN"/>
              </w:rPr>
              <w:tab/>
            </w:r>
            <w:r>
              <w:rPr>
                <w:rFonts w:hint="eastAsia" w:ascii="宋体" w:hAnsi="宋体" w:eastAsia="宋体" w:cs="宋体"/>
                <w:sz w:val="18"/>
                <w:szCs w:val="18"/>
                <w:lang w:val="en-US" w:eastAsia="zh-CN"/>
              </w:rPr>
              <w:t>以实际发生为准进行计数</w:t>
            </w:r>
            <w:r>
              <w:rPr>
                <w:rFonts w:hint="eastAsia" w:ascii="宋体" w:hAnsi="宋体" w:cs="宋体"/>
                <w:sz w:val="18"/>
                <w:szCs w:val="18"/>
                <w:lang w:val="en-US" w:eastAsia="zh-CN"/>
              </w:rPr>
              <w:t xml:space="preserve">                       0</w:t>
            </w:r>
          </w:p>
          <w:p>
            <w:pPr>
              <w:rPr>
                <w:rFonts w:hint="eastAsia" w:ascii="宋体" w:hAnsi="宋体" w:eastAsia="宋体" w:cs="宋体"/>
                <w:sz w:val="18"/>
                <w:szCs w:val="18"/>
              </w:rPr>
            </w:pPr>
            <w:r>
              <w:rPr>
                <w:rFonts w:hint="eastAsia" w:ascii="宋体" w:hAnsi="宋体" w:eastAsia="宋体" w:cs="宋体"/>
                <w:sz w:val="18"/>
                <w:szCs w:val="18"/>
              </w:rPr>
              <w:t>目标可测量，与公司管理方针一致。</w:t>
            </w:r>
          </w:p>
          <w:p>
            <w:pPr>
              <w:rPr>
                <w:rFonts w:hint="eastAsia" w:ascii="宋体" w:hAnsi="宋体" w:eastAsia="宋体" w:cs="宋体"/>
                <w:sz w:val="18"/>
                <w:szCs w:val="18"/>
                <w:lang w:val="en-US" w:eastAsia="zh-CN"/>
              </w:rPr>
            </w:pPr>
            <w:r>
              <w:rPr>
                <w:rFonts w:hint="eastAsia" w:ascii="宋体" w:hAnsi="宋体" w:cs="宋体"/>
                <w:sz w:val="18"/>
                <w:szCs w:val="18"/>
                <w:lang w:val="en-US" w:eastAsia="zh-CN"/>
              </w:rPr>
              <w:t>综合管理部</w:t>
            </w:r>
            <w:r>
              <w:rPr>
                <w:rFonts w:hint="eastAsia" w:ascii="宋体" w:hAnsi="宋体" w:eastAsia="宋体" w:cs="宋体"/>
                <w:sz w:val="18"/>
                <w:szCs w:val="18"/>
              </w:rPr>
              <w:t>管理目标是</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 xml:space="preserve">  </w:t>
            </w:r>
            <w:r>
              <w:rPr>
                <w:rFonts w:hint="eastAsia" w:ascii="宋体" w:hAnsi="宋体" w:cs="宋体"/>
                <w:sz w:val="18"/>
                <w:szCs w:val="18"/>
                <w:lang w:val="en-US" w:eastAsia="zh-CN"/>
              </w:rPr>
              <w:t xml:space="preserve">计算方法              </w:t>
            </w:r>
            <w:r>
              <w:rPr>
                <w:rFonts w:hint="eastAsia" w:ascii="宋体" w:hAnsi="宋体" w:eastAsia="宋体" w:cs="宋体"/>
                <w:sz w:val="18"/>
                <w:szCs w:val="18"/>
                <w:lang w:val="en-US" w:eastAsia="zh-CN"/>
              </w:rPr>
              <w:t>2021.9.30日统计三季度完成情况</w:t>
            </w:r>
          </w:p>
          <w:p>
            <w:pPr>
              <w:rPr>
                <w:rFonts w:hint="eastAsia" w:ascii="宋体" w:hAnsi="宋体" w:eastAsia="宋体" w:cs="宋体"/>
                <w:sz w:val="18"/>
                <w:szCs w:val="18"/>
                <w:lang w:val="en-US" w:eastAsia="zh-CN"/>
              </w:rPr>
            </w:pPr>
            <w:r>
              <w:rPr>
                <w:rFonts w:hint="eastAsia" w:ascii="宋体" w:hAnsi="宋体" w:eastAsia="宋体" w:cs="宋体"/>
                <w:sz w:val="18"/>
                <w:szCs w:val="18"/>
              </w:rPr>
              <w:t>1、文件发放受控率100%</w:t>
            </w:r>
            <w:r>
              <w:rPr>
                <w:rFonts w:hint="eastAsia" w:ascii="宋体" w:hAnsi="宋体" w:eastAsia="宋体" w:cs="宋体"/>
                <w:sz w:val="18"/>
                <w:szCs w:val="18"/>
              </w:rPr>
              <w:tab/>
            </w:r>
            <w:r>
              <w:rPr>
                <w:rFonts w:hint="eastAsia" w:ascii="宋体" w:hAnsi="宋体" w:eastAsia="宋体" w:cs="宋体"/>
                <w:sz w:val="18"/>
                <w:szCs w:val="18"/>
              </w:rPr>
              <w:t xml:space="preserve">       发放文件数/文件总数</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 xml:space="preserve"> 100%</w:t>
            </w:r>
          </w:p>
          <w:p>
            <w:pPr>
              <w:rPr>
                <w:rFonts w:hint="eastAsia" w:ascii="宋体" w:hAnsi="宋体" w:eastAsia="宋体" w:cs="宋体"/>
                <w:sz w:val="18"/>
                <w:szCs w:val="18"/>
                <w:lang w:val="en-US" w:eastAsia="zh-CN"/>
              </w:rPr>
            </w:pPr>
            <w:r>
              <w:rPr>
                <w:rFonts w:hint="eastAsia" w:ascii="宋体" w:hAnsi="宋体" w:eastAsia="宋体" w:cs="宋体"/>
                <w:sz w:val="18"/>
                <w:szCs w:val="18"/>
              </w:rPr>
              <w:t>2、项目按时完成率90%</w:t>
            </w:r>
            <w:r>
              <w:rPr>
                <w:rFonts w:hint="eastAsia" w:ascii="宋体" w:hAnsi="宋体" w:eastAsia="宋体" w:cs="宋体"/>
                <w:sz w:val="18"/>
                <w:szCs w:val="18"/>
              </w:rPr>
              <w:tab/>
            </w:r>
            <w:r>
              <w:rPr>
                <w:rFonts w:hint="eastAsia" w:ascii="宋体" w:hAnsi="宋体" w:eastAsia="宋体" w:cs="宋体"/>
                <w:sz w:val="18"/>
                <w:szCs w:val="18"/>
              </w:rPr>
              <w:t xml:space="preserve">     按合同规定完成项目数/总项目数*100%</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100%</w:t>
            </w:r>
          </w:p>
          <w:p>
            <w:pPr>
              <w:rPr>
                <w:rFonts w:hint="default" w:ascii="宋体" w:hAnsi="宋体" w:eastAsia="宋体" w:cs="宋体"/>
                <w:sz w:val="18"/>
                <w:szCs w:val="18"/>
                <w:lang w:val="en-US" w:eastAsia="zh-CN"/>
              </w:rPr>
            </w:pPr>
            <w:r>
              <w:rPr>
                <w:rFonts w:hint="eastAsia" w:ascii="宋体" w:hAnsi="宋体" w:eastAsia="宋体" w:cs="宋体"/>
                <w:sz w:val="18"/>
                <w:szCs w:val="18"/>
              </w:rPr>
              <w:t>3、培训计划完成率100%</w:t>
            </w:r>
            <w:r>
              <w:rPr>
                <w:rFonts w:hint="eastAsia" w:ascii="宋体" w:hAnsi="宋体" w:eastAsia="宋体" w:cs="宋体"/>
                <w:sz w:val="18"/>
                <w:szCs w:val="18"/>
              </w:rPr>
              <w:tab/>
            </w:r>
            <w:r>
              <w:rPr>
                <w:rFonts w:hint="eastAsia" w:ascii="宋体" w:hAnsi="宋体" w:eastAsia="宋体" w:cs="宋体"/>
                <w:sz w:val="18"/>
                <w:szCs w:val="18"/>
              </w:rPr>
              <w:t xml:space="preserve">     实际培训项目/当月计划培训数*100%</w:t>
            </w:r>
            <w:r>
              <w:rPr>
                <w:rFonts w:hint="eastAsia" w:ascii="宋体" w:hAnsi="宋体" w:cs="宋体"/>
                <w:sz w:val="18"/>
                <w:szCs w:val="18"/>
                <w:lang w:val="en-US" w:eastAsia="zh-CN"/>
              </w:rPr>
              <w:t xml:space="preserve">          100%</w:t>
            </w:r>
          </w:p>
          <w:p>
            <w:pPr>
              <w:rPr>
                <w:rFonts w:hint="eastAsia" w:ascii="宋体" w:hAnsi="宋体" w:eastAsia="宋体" w:cs="宋体"/>
                <w:sz w:val="18"/>
                <w:szCs w:val="18"/>
                <w:lang w:val="en-US" w:eastAsia="zh-CN"/>
              </w:rPr>
            </w:pPr>
            <w:r>
              <w:rPr>
                <w:rFonts w:hint="eastAsia" w:ascii="宋体" w:hAnsi="宋体" w:eastAsia="宋体" w:cs="宋体"/>
                <w:sz w:val="18"/>
                <w:szCs w:val="18"/>
              </w:rPr>
              <w:t>4、安全事故发生率为零</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以实际发生为准进行计数</w:t>
            </w:r>
            <w:r>
              <w:rPr>
                <w:rFonts w:hint="eastAsia" w:ascii="宋体" w:hAnsi="宋体" w:eastAsia="宋体" w:cs="宋体"/>
                <w:sz w:val="18"/>
                <w:szCs w:val="18"/>
                <w:lang w:val="en-US" w:eastAsia="zh-CN"/>
              </w:rPr>
              <w:t xml:space="preserve"> </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0</w:t>
            </w:r>
          </w:p>
          <w:p>
            <w:pPr>
              <w:rPr>
                <w:rFonts w:hint="eastAsia" w:ascii="宋体" w:hAnsi="宋体" w:eastAsia="宋体" w:cs="宋体"/>
                <w:sz w:val="18"/>
                <w:szCs w:val="18"/>
                <w:lang w:val="en-US" w:eastAsia="zh-CN"/>
              </w:rPr>
            </w:pPr>
            <w:r>
              <w:rPr>
                <w:rFonts w:hint="eastAsia" w:ascii="宋体" w:hAnsi="宋体" w:eastAsia="宋体" w:cs="宋体"/>
                <w:sz w:val="18"/>
                <w:szCs w:val="18"/>
              </w:rPr>
              <w:t>5、火灾事故发生次数为0</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以实际发生为准进行计数</w:t>
            </w:r>
            <w:r>
              <w:rPr>
                <w:rFonts w:hint="eastAsia" w:ascii="宋体" w:hAnsi="宋体" w:eastAsia="宋体" w:cs="宋体"/>
                <w:sz w:val="18"/>
                <w:szCs w:val="18"/>
                <w:lang w:val="en-US" w:eastAsia="zh-CN"/>
              </w:rPr>
              <w:t xml:space="preserve"> </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0</w:t>
            </w:r>
          </w:p>
          <w:p>
            <w:pPr>
              <w:rPr>
                <w:rFonts w:hint="eastAsia" w:ascii="宋体" w:hAnsi="宋体" w:eastAsia="宋体" w:cs="宋体"/>
                <w:sz w:val="18"/>
                <w:szCs w:val="18"/>
              </w:rPr>
            </w:pPr>
            <w:r>
              <w:rPr>
                <w:rFonts w:hint="eastAsia" w:ascii="宋体" w:hAnsi="宋体" w:eastAsia="宋体" w:cs="宋体"/>
                <w:sz w:val="18"/>
                <w:szCs w:val="18"/>
              </w:rPr>
              <w:t>目标可测量，与公司管理方针一致。</w:t>
            </w:r>
          </w:p>
          <w:p>
            <w:pPr>
              <w:rPr>
                <w:rFonts w:hint="eastAsia" w:ascii="宋体" w:hAnsi="宋体" w:eastAsia="宋体" w:cs="宋体"/>
                <w:sz w:val="18"/>
                <w:szCs w:val="18"/>
              </w:rPr>
            </w:pPr>
            <w:r>
              <w:rPr>
                <w:rFonts w:hint="eastAsia" w:ascii="宋体" w:hAnsi="宋体" w:eastAsia="宋体" w:cs="宋体"/>
                <w:sz w:val="18"/>
                <w:szCs w:val="18"/>
              </w:rPr>
              <w:t>每年由</w:t>
            </w:r>
            <w:r>
              <w:rPr>
                <w:rFonts w:hint="eastAsia" w:ascii="宋体" w:hAnsi="宋体" w:cs="宋体"/>
                <w:sz w:val="18"/>
                <w:szCs w:val="18"/>
                <w:lang w:eastAsia="zh-CN"/>
              </w:rPr>
              <w:t>综合管理部</w:t>
            </w:r>
            <w:r>
              <w:rPr>
                <w:rFonts w:hint="eastAsia" w:ascii="宋体" w:hAnsi="宋体" w:eastAsia="宋体" w:cs="宋体"/>
                <w:sz w:val="18"/>
                <w:szCs w:val="18"/>
              </w:rPr>
              <w:t>按公司管理目标考核要求统计考核公司管理目标完成情况，提交管理评审会议。</w:t>
            </w:r>
          </w:p>
          <w:p>
            <w:pPr>
              <w:rPr>
                <w:rFonts w:hint="eastAsia" w:ascii="宋体" w:hAnsi="宋体" w:eastAsia="宋体" w:cs="宋体"/>
                <w:sz w:val="21"/>
                <w:szCs w:val="21"/>
              </w:rPr>
            </w:pPr>
            <w:r>
              <w:rPr>
                <w:rFonts w:hint="eastAsia" w:ascii="宋体" w:hAnsi="宋体" w:eastAsia="宋体" w:cs="宋体"/>
                <w:sz w:val="18"/>
                <w:szCs w:val="18"/>
              </w:rPr>
              <w:t>针对重要环境因素、不可接受风险制订了管理方案并予以实施，基本有效，详见</w:t>
            </w:r>
            <w:r>
              <w:rPr>
                <w:rFonts w:hint="eastAsia" w:ascii="宋体" w:hAnsi="宋体" w:cs="宋体"/>
                <w:sz w:val="18"/>
                <w:szCs w:val="18"/>
                <w:lang w:eastAsia="zh-CN"/>
              </w:rPr>
              <w:t>综合管理部</w:t>
            </w:r>
            <w:r>
              <w:rPr>
                <w:rFonts w:hint="eastAsia" w:ascii="宋体" w:hAnsi="宋体" w:eastAsia="宋体" w:cs="宋体"/>
                <w:sz w:val="18"/>
                <w:szCs w:val="18"/>
              </w:rPr>
              <w:t>该条款审核记录。</w:t>
            </w:r>
          </w:p>
        </w:tc>
        <w:tc>
          <w:tcPr>
            <w:tcW w:w="895" w:type="dxa"/>
            <w:vAlign w:val="top"/>
          </w:tcPr>
          <w:p>
            <w:pPr>
              <w:rPr>
                <w:rFonts w:hint="eastAsia" w:ascii="宋体" w:hAnsi="宋体" w:eastAsia="宋体" w:cs="宋体"/>
                <w:sz w:val="21"/>
                <w:szCs w:val="21"/>
              </w:rPr>
            </w:pPr>
            <w:r>
              <w:rPr>
                <w:rFonts w:hint="eastAsia" w:ascii="宋体" w:hAnsi="宋体" w:eastAsia="宋体" w:cs="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人员、能力、培训</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O7.2</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编制《人力资源控制程序》，规定了控制要求。对企业的人力资源的培养和发展等作出规定，招聘、培训、试用与转正等人力资源作出了规划。</w:t>
            </w:r>
          </w:p>
          <w:p>
            <w:pPr>
              <w:rPr>
                <w:rFonts w:hint="eastAsia" w:ascii="宋体" w:hAnsi="宋体" w:eastAsia="宋体" w:cs="宋体"/>
                <w:sz w:val="21"/>
                <w:szCs w:val="21"/>
              </w:rPr>
            </w:pPr>
            <w:r>
              <w:rPr>
                <w:rFonts w:hint="eastAsia" w:ascii="宋体" w:hAnsi="宋体" w:eastAsia="宋体" w:cs="宋体"/>
                <w:sz w:val="21"/>
                <w:szCs w:val="21"/>
              </w:rPr>
              <w:t>企业提供了《岗位资格任职要求》，对各岗位的任职条件做了规定。</w:t>
            </w:r>
          </w:p>
          <w:p>
            <w:pPr>
              <w:rPr>
                <w:rFonts w:hint="eastAsia" w:ascii="宋体" w:hAnsi="宋体" w:eastAsia="宋体" w:cs="宋体"/>
                <w:sz w:val="21"/>
                <w:szCs w:val="21"/>
              </w:rPr>
            </w:pPr>
            <w:r>
              <w:rPr>
                <w:rFonts w:hint="eastAsia" w:ascii="宋体" w:hAnsi="宋体" w:eastAsia="宋体" w:cs="宋体"/>
                <w:sz w:val="21"/>
                <w:szCs w:val="21"/>
              </w:rPr>
              <w:t>根据企业发展规划、现状及各部门意见，人力资源部制定年度培训计划，提供《2021年培训计划》，</w:t>
            </w: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6096000" cy="23653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096000" cy="2365375"/>
                          </a:xfrm>
                          <a:prstGeom prst="rect">
                            <a:avLst/>
                          </a:prstGeom>
                          <a:noFill/>
                          <a:ln>
                            <a:noFill/>
                          </a:ln>
                        </pic:spPr>
                      </pic:pic>
                    </a:graphicData>
                  </a:graphic>
                </wp:inline>
              </w:drawing>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同时有培训记录、受培训部门参加培训人员培训方式培训内容考核方式等内容，显示安排标准、管理手册和程序、法律法规和其他要求、方针、危险源、环境因素和关键特殊施工过程控制培训、意识教育、新员工等培训。</w:t>
            </w:r>
          </w:p>
          <w:p>
            <w:pPr>
              <w:pStyle w:val="2"/>
              <w:rPr>
                <w:rFonts w:hint="default" w:eastAsia="宋体"/>
                <w:sz w:val="21"/>
                <w:szCs w:val="21"/>
                <w:lang w:val="en-US" w:eastAsia="zh-CN"/>
              </w:rPr>
            </w:pPr>
            <w:r>
              <w:rPr>
                <w:rFonts w:hint="eastAsia" w:eastAsia="宋体"/>
                <w:sz w:val="21"/>
                <w:szCs w:val="21"/>
                <w:lang w:val="en-US" w:eastAsia="zh-CN"/>
              </w:rPr>
              <w:t>抽查培训记录，有培训参加人员，培训内容、培训效果评价及培训合格情况：</w:t>
            </w: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33880" cy="2564130"/>
                  <wp:effectExtent l="0" t="0" r="762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0408" cy="2572570"/>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786255" cy="2418080"/>
                  <wp:effectExtent l="0" t="0" r="4445"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00391" cy="2436807"/>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657350" cy="2312035"/>
                  <wp:effectExtent l="0" t="0" r="6350"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8302" cy="2327678"/>
                          </a:xfrm>
                          <a:prstGeom prst="rect">
                            <a:avLst/>
                          </a:prstGeom>
                        </pic:spPr>
                      </pic:pic>
                    </a:graphicData>
                  </a:graphic>
                </wp:inline>
              </w:drawing>
            </w: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98015" cy="2637155"/>
                  <wp:effectExtent l="0" t="0" r="698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02115" cy="2642324"/>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825625" cy="2550795"/>
                  <wp:effectExtent l="0" t="0" r="3175"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35382" cy="2564329"/>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819910" cy="2577465"/>
                  <wp:effectExtent l="0" t="0" r="889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25729" cy="2585721"/>
                          </a:xfrm>
                          <a:prstGeom prst="rect">
                            <a:avLst/>
                          </a:prstGeom>
                        </pic:spPr>
                      </pic:pic>
                    </a:graphicData>
                  </a:graphic>
                </wp:inline>
              </w:drawing>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查培训实施基本满足要求。</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抽查人员资质情况，查均可满足使用要求。</w:t>
            </w:r>
          </w:p>
          <w:p>
            <w:pPr>
              <w:pStyle w:val="2"/>
              <w:rPr>
                <w:rFonts w:hint="eastAsia" w:ascii="宋体" w:hAnsi="宋体" w:eastAsia="宋体" w:cs="宋体"/>
                <w:b w:val="0"/>
                <w:bCs w:val="0"/>
                <w:sz w:val="21"/>
                <w:szCs w:val="21"/>
              </w:rPr>
            </w:pPr>
            <w:r>
              <w:rPr>
                <w:rFonts w:hint="eastAsia" w:ascii="宋体" w:hAnsi="宋体" w:eastAsia="宋体" w:cs="宋体"/>
                <w:b w:val="0"/>
                <w:bCs w:val="0"/>
                <w:sz w:val="21"/>
                <w:szCs w:val="21"/>
              </w:rPr>
              <w:t>询问</w:t>
            </w:r>
            <w:r>
              <w:rPr>
                <w:rFonts w:hint="eastAsia" w:ascii="宋体" w:hAnsi="宋体" w:cs="宋体"/>
                <w:b w:val="0"/>
                <w:bCs w:val="0"/>
                <w:sz w:val="21"/>
                <w:szCs w:val="21"/>
                <w:lang w:val="en-US" w:eastAsia="zh-CN"/>
              </w:rPr>
              <w:t>相关</w:t>
            </w:r>
            <w:r>
              <w:rPr>
                <w:rFonts w:hint="eastAsia" w:ascii="宋体" w:hAnsi="宋体" w:eastAsia="宋体" w:cs="宋体"/>
                <w:b w:val="0"/>
                <w:bCs w:val="0"/>
                <w:sz w:val="21"/>
                <w:szCs w:val="21"/>
              </w:rPr>
              <w:t>人员，清楚与其相关的质量、重要环境因素与职业健康安全风险。</w:t>
            </w:r>
          </w:p>
          <w:p>
            <w:pPr>
              <w:rPr>
                <w:rFonts w:hint="eastAsia" w:ascii="宋体" w:hAnsi="宋体" w:eastAsia="宋体" w:cs="宋体"/>
                <w:sz w:val="21"/>
                <w:szCs w:val="21"/>
              </w:rPr>
            </w:pPr>
            <w:r>
              <w:rPr>
                <w:rFonts w:hint="eastAsia" w:ascii="宋体" w:hAnsi="宋体" w:eastAsia="宋体" w:cs="宋体"/>
                <w:sz w:val="21"/>
                <w:szCs w:val="21"/>
              </w:rPr>
              <w:t>人力资源控制基本满足要求。</w:t>
            </w:r>
          </w:p>
        </w:tc>
        <w:tc>
          <w:tcPr>
            <w:tcW w:w="895" w:type="dxa"/>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意识</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O7.3</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主要通过培训提高岗位作业水平及质量和环境、安全意识，明确各岗位要求，市场人员、管理人员、财务人员及办公人员自身工作对环境、安全目标的影响，以及如何通过培训和互相交流提高环境绩效，不符合质量管理体系、环境管理体系和职业健康安全管理体系要求的后果等。</w:t>
            </w:r>
          </w:p>
          <w:p>
            <w:pPr>
              <w:rPr>
                <w:rFonts w:hint="eastAsia" w:ascii="宋体" w:hAnsi="宋体" w:eastAsia="宋体" w:cs="宋体"/>
                <w:sz w:val="21"/>
                <w:szCs w:val="21"/>
              </w:rPr>
            </w:pPr>
            <w:r>
              <w:rPr>
                <w:rFonts w:hint="eastAsia" w:ascii="宋体" w:hAnsi="宋体" w:eastAsia="宋体" w:cs="宋体"/>
                <w:sz w:val="21"/>
                <w:szCs w:val="21"/>
              </w:rPr>
              <w:t>询问综合部人员，清楚与其相关的重要环境因素与职业健康安全风险。</w:t>
            </w:r>
          </w:p>
        </w:tc>
        <w:tc>
          <w:tcPr>
            <w:tcW w:w="895" w:type="dxa"/>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沟通、参与和协商</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O7.4</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策划编制的程序文件《信息交流控制程序》及管理手册的相关章节规定了企业内、外部沟通和员工就职业健康安全事务参与、协商的要求，经查阅和交谈符合标准要求。</w:t>
            </w:r>
          </w:p>
          <w:p>
            <w:pPr>
              <w:rPr>
                <w:rFonts w:hint="eastAsia" w:ascii="宋体" w:hAnsi="宋体" w:eastAsia="宋体" w:cs="宋体"/>
                <w:sz w:val="21"/>
                <w:szCs w:val="21"/>
              </w:rPr>
            </w:pPr>
            <w:r>
              <w:rPr>
                <w:rFonts w:hint="eastAsia" w:ascii="宋体" w:hAnsi="宋体" w:eastAsia="宋体" w:cs="宋体"/>
                <w:sz w:val="21"/>
                <w:szCs w:val="21"/>
              </w:rPr>
              <w:t>总经理负责在公司建立畅通的沟通渠道。管理者代表是公司内部和外部信息交流和沟通的负责人。综合</w:t>
            </w:r>
            <w:r>
              <w:rPr>
                <w:rFonts w:hint="eastAsia" w:ascii="宋体" w:hAnsi="宋体" w:eastAsia="宋体" w:cs="宋体"/>
                <w:sz w:val="21"/>
                <w:szCs w:val="21"/>
                <w:lang w:val="en-US" w:eastAsia="zh-CN"/>
              </w:rPr>
              <w:t>管理</w:t>
            </w:r>
            <w:r>
              <w:rPr>
                <w:rFonts w:hint="eastAsia" w:ascii="宋体" w:hAnsi="宋体" w:eastAsia="宋体" w:cs="宋体"/>
                <w:sz w:val="21"/>
                <w:szCs w:val="21"/>
              </w:rPr>
              <w:t>部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综合部反馈。</w:t>
            </w:r>
            <w:r>
              <w:rPr>
                <w:rFonts w:hint="eastAsia" w:ascii="宋体" w:hAnsi="宋体" w:eastAsia="宋体" w:cs="宋体"/>
                <w:sz w:val="21"/>
                <w:szCs w:val="21"/>
                <w:lang w:val="en-US" w:eastAsia="zh-CN"/>
              </w:rPr>
              <w:t>市场</w:t>
            </w:r>
            <w:r>
              <w:rPr>
                <w:rFonts w:hint="eastAsia" w:ascii="宋体" w:hAnsi="宋体" w:eastAsia="宋体" w:cs="宋体"/>
                <w:sz w:val="21"/>
                <w:szCs w:val="21"/>
              </w:rPr>
              <w:t>部负责顾客要求方面的有关事宜的沟通。</w:t>
            </w:r>
          </w:p>
          <w:p>
            <w:pPr>
              <w:rPr>
                <w:rFonts w:hint="eastAsia" w:ascii="宋体" w:hAnsi="宋体" w:eastAsia="宋体" w:cs="宋体"/>
                <w:sz w:val="21"/>
                <w:szCs w:val="21"/>
              </w:rPr>
            </w:pPr>
            <w:r>
              <w:rPr>
                <w:rFonts w:hint="eastAsia" w:ascii="宋体" w:hAnsi="宋体" w:eastAsia="宋体" w:cs="宋体"/>
                <w:sz w:val="21"/>
                <w:szCs w:val="21"/>
              </w:rPr>
              <w:t>目前各项沟通都较为及时、顺畅、效果较好。</w:t>
            </w:r>
          </w:p>
        </w:tc>
        <w:tc>
          <w:tcPr>
            <w:tcW w:w="895" w:type="dxa"/>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434" w:type="dxa"/>
            <w:vAlign w:val="center"/>
          </w:tcPr>
          <w:p>
            <w:pPr>
              <w:bidi w:val="0"/>
              <w:rPr>
                <w:rFonts w:hint="eastAsia" w:ascii="Times New Roman" w:hAnsi="Times New Roman" w:eastAsia="宋体" w:cs="Times New Roman"/>
                <w:kern w:val="2"/>
                <w:sz w:val="21"/>
                <w:lang w:val="en-US" w:eastAsia="zh-CN" w:bidi="ar-SA"/>
              </w:rPr>
            </w:pPr>
            <w:r>
              <w:rPr>
                <w:rFonts w:hint="eastAsia"/>
              </w:rPr>
              <w:t>文件化信息</w:t>
            </w:r>
          </w:p>
        </w:tc>
        <w:tc>
          <w:tcPr>
            <w:tcW w:w="1134" w:type="dxa"/>
            <w:vAlign w:val="center"/>
          </w:tcPr>
          <w:p>
            <w:pPr>
              <w:bidi w:val="0"/>
              <w:rPr>
                <w:rFonts w:hint="eastAsia" w:ascii="Times New Roman" w:hAnsi="Times New Roman" w:eastAsia="宋体" w:cs="Times New Roman"/>
                <w:kern w:val="2"/>
                <w:sz w:val="21"/>
                <w:lang w:val="en-US" w:eastAsia="zh-CN" w:bidi="ar-SA"/>
              </w:rPr>
            </w:pPr>
            <w:r>
              <w:rPr>
                <w:rFonts w:hint="eastAsia"/>
                <w:lang w:val="en-US" w:eastAsia="zh-CN"/>
              </w:rPr>
              <w:t>O</w:t>
            </w:r>
            <w:r>
              <w:rPr>
                <w:rFonts w:hint="eastAsia"/>
              </w:rPr>
              <w:t>7.5</w:t>
            </w:r>
          </w:p>
        </w:tc>
        <w:tc>
          <w:tcPr>
            <w:tcW w:w="11246" w:type="dxa"/>
            <w:vAlign w:val="center"/>
          </w:tcPr>
          <w:p>
            <w:pPr>
              <w:bidi w:val="0"/>
              <w:rPr>
                <w:rFonts w:hint="eastAsia"/>
              </w:rPr>
            </w:pPr>
            <w:r>
              <w:rPr>
                <w:rFonts w:hint="eastAsia"/>
              </w:rPr>
              <w:t>受审核方建立的管理体系文件包括：</w:t>
            </w:r>
          </w:p>
          <w:p>
            <w:pPr>
              <w:bidi w:val="0"/>
              <w:rPr>
                <w:rFonts w:hint="eastAsia"/>
                <w:lang w:val="en-US" w:eastAsia="zh-CN"/>
              </w:rPr>
            </w:pPr>
            <w:r>
              <w:rPr>
                <w:rFonts w:hint="eastAsia"/>
                <w:lang w:val="en-US" w:eastAsia="zh-CN"/>
              </w:rPr>
              <w:t>1.</w:t>
            </w:r>
            <w:r>
              <w:rPr>
                <w:rFonts w:hint="eastAsia"/>
              </w:rPr>
              <w:t>管理手册</w:t>
            </w:r>
            <w:r>
              <w:rPr>
                <w:rFonts w:hint="eastAsia"/>
                <w:lang w:eastAsia="zh-CN"/>
              </w:rPr>
              <w:t>HBDJ</w:t>
            </w:r>
            <w:r>
              <w:rPr>
                <w:rFonts w:hint="eastAsia"/>
              </w:rPr>
              <w:t>-QES-</w:t>
            </w:r>
            <w:r>
              <w:rPr>
                <w:rFonts w:hint="eastAsia"/>
                <w:lang w:val="en-US" w:eastAsia="zh-CN"/>
              </w:rPr>
              <w:t>2021</w:t>
            </w:r>
            <w:r>
              <w:rPr>
                <w:rFonts w:hint="eastAsia"/>
              </w:rPr>
              <w:t xml:space="preserve"> A/0版，发布时间：</w:t>
            </w:r>
            <w:r>
              <w:rPr>
                <w:rFonts w:hint="eastAsia"/>
                <w:lang w:val="en-US" w:eastAsia="zh-CN"/>
              </w:rPr>
              <w:t>2021年8月10</w:t>
            </w:r>
            <w:r>
              <w:rPr>
                <w:rFonts w:hint="eastAsia"/>
                <w:lang w:eastAsia="zh-CN"/>
              </w:rPr>
              <w:t>日，</w:t>
            </w:r>
            <w:r>
              <w:rPr>
                <w:rFonts w:hint="eastAsia"/>
              </w:rPr>
              <w:t>实施时间：</w:t>
            </w:r>
            <w:r>
              <w:rPr>
                <w:rFonts w:hint="eastAsia"/>
                <w:lang w:val="en-US" w:eastAsia="zh-CN"/>
              </w:rPr>
              <w:t>2021年8月10日</w:t>
            </w:r>
          </w:p>
          <w:p>
            <w:pPr>
              <w:bidi w:val="0"/>
              <w:rPr>
                <w:rFonts w:hint="eastAsia"/>
              </w:rPr>
            </w:pPr>
            <w:r>
              <w:rPr>
                <w:rFonts w:hint="eastAsia"/>
                <w:lang w:val="en-US" w:eastAsia="zh-CN"/>
              </w:rPr>
              <w:t>2.</w:t>
            </w:r>
            <w:r>
              <w:rPr>
                <w:rFonts w:hint="eastAsia"/>
              </w:rPr>
              <w:t>程序文件HBDJ-CX-2021  A/0版 含2</w:t>
            </w:r>
            <w:r>
              <w:rPr>
                <w:rFonts w:hint="eastAsia"/>
                <w:lang w:val="en-US" w:eastAsia="zh-CN"/>
              </w:rPr>
              <w:t>2</w:t>
            </w:r>
            <w:r>
              <w:rPr>
                <w:rFonts w:hint="eastAsia"/>
              </w:rPr>
              <w:t>个文件，包括标准要求的形成文件的信息。</w:t>
            </w:r>
          </w:p>
          <w:p>
            <w:pPr>
              <w:bidi w:val="0"/>
              <w:rPr>
                <w:rFonts w:hint="eastAsia"/>
              </w:rPr>
            </w:pPr>
            <w:r>
              <w:rPr>
                <w:rFonts w:hint="eastAsia"/>
              </w:rPr>
              <w:t>3.管理制度汇编：生产管理制度、环境管理制度、安全管理制度等</w:t>
            </w:r>
          </w:p>
          <w:p>
            <w:pPr>
              <w:bidi w:val="0"/>
              <w:rPr>
                <w:rFonts w:hint="eastAsia"/>
              </w:rPr>
            </w:pPr>
            <w:r>
              <w:rPr>
                <w:rFonts w:hint="eastAsia"/>
              </w:rPr>
              <w:t>4.体系运行所需要的文件和记录</w:t>
            </w:r>
          </w:p>
          <w:p>
            <w:pPr>
              <w:bidi w:val="0"/>
              <w:rPr>
                <w:rFonts w:hint="eastAsia"/>
              </w:rPr>
            </w:pPr>
            <w:r>
              <w:rPr>
                <w:rFonts w:hint="eastAsia"/>
              </w:rPr>
              <w:t>编制了《文件控制程序》《记录控制程序》用于对管理体系文件，符合标准要求。</w:t>
            </w:r>
          </w:p>
          <w:p>
            <w:pPr>
              <w:bidi w:val="0"/>
              <w:rPr>
                <w:rFonts w:hint="eastAsia"/>
              </w:rPr>
            </w:pPr>
            <w:r>
              <w:rPr>
                <w:rFonts w:hint="eastAsia"/>
              </w:rPr>
              <w:t>查</w:t>
            </w:r>
            <w:r>
              <w:rPr>
                <w:rFonts w:hint="eastAsia"/>
                <w:lang w:eastAsia="zh-CN"/>
              </w:rPr>
              <w:t>综合管理部</w:t>
            </w:r>
            <w:r>
              <w:rPr>
                <w:rFonts w:hint="eastAsia"/>
              </w:rPr>
              <w:t>管理手册、管理制度等文件均保管良好，为有效版本，有受控标识。</w:t>
            </w:r>
          </w:p>
          <w:p>
            <w:pPr>
              <w:bidi w:val="0"/>
              <w:rPr>
                <w:rFonts w:hint="eastAsia"/>
              </w:rPr>
            </w:pPr>
            <w:r>
              <w:rPr>
                <w:rFonts w:hint="eastAsia"/>
                <w:lang w:eastAsia="zh-CN"/>
              </w:rPr>
              <w:t>综合管理部</w:t>
            </w:r>
            <w:r>
              <w:rPr>
                <w:rFonts w:hint="eastAsia"/>
              </w:rPr>
              <w:t>负责收集有关产品的国家标准、行业标准的最新版本，分发到相关部门使用；收回旧标准。</w:t>
            </w:r>
          </w:p>
          <w:p>
            <w:pPr>
              <w:bidi w:val="0"/>
              <w:rPr>
                <w:rFonts w:hint="eastAsia"/>
              </w:rPr>
            </w:pPr>
            <w:r>
              <w:rPr>
                <w:rFonts w:hint="eastAsia"/>
              </w:rPr>
              <w:t>查见《记录清单》，内容包括：序号、记录名称、编号、保存期、使用部门等。</w:t>
            </w:r>
          </w:p>
          <w:p>
            <w:pPr>
              <w:bidi w:val="0"/>
              <w:rPr>
                <w:rFonts w:hint="eastAsia"/>
              </w:rPr>
            </w:pPr>
            <w:r>
              <w:rPr>
                <w:rFonts w:hint="eastAsia"/>
              </w:rPr>
              <w:t>共登记有不符合项报告、顾客满意程度调查表、文件发放回收记录、外来文件清单、培训记录表、环境因素清单等。</w:t>
            </w:r>
          </w:p>
          <w:p>
            <w:pPr>
              <w:bidi w:val="0"/>
              <w:rPr>
                <w:rFonts w:hint="eastAsia"/>
              </w:rPr>
            </w:pPr>
            <w:r>
              <w:rPr>
                <w:rFonts w:hint="eastAsia"/>
              </w:rPr>
              <w:t>保存期限分别为三年和长期。</w:t>
            </w:r>
          </w:p>
          <w:p>
            <w:pPr>
              <w:bidi w:val="0"/>
              <w:rPr>
                <w:rFonts w:hint="eastAsia"/>
                <w:lang w:eastAsia="zh-CN"/>
              </w:rPr>
            </w:pPr>
            <w:r>
              <w:rPr>
                <w:rFonts w:hint="eastAsia"/>
              </w:rPr>
              <w:t>抽查</w:t>
            </w:r>
            <w:r>
              <w:rPr>
                <w:rFonts w:hint="eastAsia"/>
                <w:lang w:eastAsia="zh-CN"/>
              </w:rPr>
              <w:t>综合管理部</w:t>
            </w:r>
            <w:r>
              <w:rPr>
                <w:rFonts w:hint="eastAsia"/>
              </w:rPr>
              <w:t>文件发放登记表、培训记录表、受控文件清单，固体废弃物处置记录，填写及保管符合要求。</w:t>
            </w:r>
          </w:p>
          <w:p>
            <w:pPr>
              <w:bidi w:val="0"/>
              <w:rPr>
                <w:rFonts w:hint="eastAsia"/>
              </w:rPr>
            </w:pPr>
            <w:r>
              <w:rPr>
                <w:rFonts w:hint="eastAsia"/>
              </w:rPr>
              <w:t>各部门保存各记录，按时间整理，放置在文件柜中，以便检索，</w:t>
            </w:r>
            <w:r>
              <w:rPr>
                <w:rFonts w:hint="eastAsia"/>
                <w:lang w:eastAsia="zh-CN"/>
              </w:rPr>
              <w:t>综合管理部</w:t>
            </w:r>
            <w:r>
              <w:rPr>
                <w:rFonts w:hint="eastAsia"/>
              </w:rPr>
              <w:t>定期对其进行检查，目前保存完好。名称，编号构成记录的唯一性标识。</w:t>
            </w:r>
          </w:p>
          <w:p>
            <w:pPr>
              <w:bidi w:val="0"/>
              <w:rPr>
                <w:rFonts w:hint="eastAsia" w:ascii="Times New Roman" w:hAnsi="Times New Roman" w:eastAsia="宋体" w:cs="Times New Roman"/>
                <w:kern w:val="2"/>
                <w:sz w:val="21"/>
                <w:lang w:val="en-US" w:eastAsia="zh-CN" w:bidi="ar-SA"/>
              </w:rPr>
            </w:pPr>
            <w:r>
              <w:rPr>
                <w:rFonts w:hint="eastAsia"/>
              </w:rPr>
              <w:t>介绍：尚未有销毁记录，若有由</w:t>
            </w:r>
            <w:r>
              <w:rPr>
                <w:rFonts w:hint="eastAsia"/>
                <w:lang w:eastAsia="zh-CN"/>
              </w:rPr>
              <w:t>综合管理部</w:t>
            </w:r>
            <w:r>
              <w:rPr>
                <w:rFonts w:hint="eastAsia"/>
              </w:rPr>
              <w:t>组织进行</w:t>
            </w:r>
            <w:r>
              <w:rPr>
                <w:rFonts w:hint="eastAsia"/>
                <w:lang w:eastAsia="zh-CN"/>
              </w:rPr>
              <w:t>。</w:t>
            </w:r>
          </w:p>
        </w:tc>
        <w:tc>
          <w:tcPr>
            <w:tcW w:w="895" w:type="dxa"/>
            <w:vAlign w:val="top"/>
          </w:tcPr>
          <w:p>
            <w:pPr>
              <w:rPr>
                <w:rFonts w:hint="eastAsia" w:ascii="宋体" w:hAnsi="宋体" w:eastAsia="宋体" w:cs="宋体"/>
                <w:kern w:val="2"/>
                <w:sz w:val="21"/>
                <w:szCs w:val="21"/>
                <w:lang w:val="en-US" w:eastAsia="zh-CN" w:bidi="ar-SA"/>
              </w:rPr>
            </w:pPr>
            <w:r>
              <w:rPr>
                <w:rFonts w:hint="eastAsia" w:ascii="宋体" w:hAnsi="宋体" w:cs="宋体"/>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运行控制</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O8.1</w:t>
            </w:r>
          </w:p>
        </w:tc>
        <w:tc>
          <w:tcPr>
            <w:tcW w:w="11246" w:type="dxa"/>
            <w:vAlign w:val="center"/>
          </w:tcPr>
          <w:p>
            <w:pPr>
              <w:rPr>
                <w:rFonts w:hint="eastAsia"/>
              </w:rPr>
            </w:pPr>
            <w:r>
              <w:rPr>
                <w:rFonts w:hint="eastAsia"/>
              </w:rPr>
              <w:t>本部门应执行的运行控制文件包括：环境运行控制程序，固体废弃物管理规定、对相关方施加影响管理规定、节能降耗管理规定、消防安全管理制度、综合部安全管理制度、车辆管理规定、电脑使用管理办法等。</w:t>
            </w:r>
          </w:p>
          <w:p>
            <w:pPr>
              <w:rPr>
                <w:rFonts w:hint="eastAsia"/>
              </w:rPr>
            </w:pPr>
            <w:r>
              <w:rPr>
                <w:rFonts w:hint="eastAsia"/>
              </w:rPr>
              <w:t>查运行控制情况：</w:t>
            </w:r>
          </w:p>
          <w:p>
            <w:pPr>
              <w:rPr>
                <w:rFonts w:hint="eastAsia"/>
              </w:rPr>
            </w:pPr>
            <w:r>
              <w:rPr>
                <w:rFonts w:hint="eastAsia"/>
              </w:rPr>
              <w:t>火灾：现场配备了消防栓、灭火器，经查均在有效压力范围内。</w:t>
            </w:r>
          </w:p>
          <w:p>
            <w:pPr>
              <w:rPr>
                <w:rFonts w:hint="eastAsia"/>
              </w:rPr>
            </w:pPr>
            <w:r>
              <w:rPr>
                <w:rFonts w:hint="eastAsia"/>
              </w:rPr>
              <w:t>每月对消防器材进行一次全面检查--提供消防器材检查记录</w:t>
            </w:r>
          </w:p>
          <w:p>
            <w:pPr>
              <w:rPr>
                <w:rFonts w:hint="eastAsia"/>
              </w:rPr>
            </w:pPr>
            <w:r>
              <w:rPr>
                <w:rFonts w:hint="eastAsia"/>
              </w:rPr>
              <w:t>触电：办公区均使用安全电器，灯具离地距离符合要求，每季度一次检查线路、灯具、电器等的安全性能，经常对员工进行安全用电知识宣贯，确保安全用电，无触电事故发生。</w:t>
            </w:r>
          </w:p>
          <w:p>
            <w:pPr>
              <w:rPr>
                <w:rFonts w:hint="eastAsia"/>
              </w:rPr>
            </w:pPr>
            <w:r>
              <w:rPr>
                <w:rFonts w:hint="eastAsia"/>
              </w:rPr>
              <w:t>汽车尾气：使用高标号燃油降低汽车尾气有害气体的排放，定期对车辆进行检定，避免事故、尾气达标排放等。</w:t>
            </w:r>
          </w:p>
          <w:p>
            <w:pPr>
              <w:rPr>
                <w:rFonts w:hint="eastAsia"/>
              </w:rPr>
            </w:pPr>
            <w:r>
              <w:rPr>
                <w:rFonts w:hint="eastAsia"/>
              </w:rPr>
              <w:t>办公过程注意节约用电，做到人走灯灭，电脑长时间不用时关机，下班前要关闭电源；</w:t>
            </w:r>
          </w:p>
          <w:p>
            <w:pPr>
              <w:rPr>
                <w:rFonts w:hint="eastAsia"/>
              </w:rPr>
            </w:pPr>
            <w:r>
              <w:rPr>
                <w:rFonts w:hint="eastAsia"/>
              </w:rPr>
              <w:t xml:space="preserve">办公过程产生的固废按综合部要求放到指定地点，现场无混放现象；办公用品按要求由综合部负责发放，作好记录； </w:t>
            </w:r>
          </w:p>
          <w:p>
            <w:pPr>
              <w:rPr>
                <w:rFonts w:hint="eastAsia"/>
              </w:rPr>
            </w:pPr>
            <w:r>
              <w:rPr>
                <w:rFonts w:hint="eastAsia"/>
              </w:rPr>
              <w:t>生活污水用于绿化、洒水降尘；</w:t>
            </w:r>
          </w:p>
          <w:p>
            <w:pPr>
              <w:rPr>
                <w:rFonts w:hint="eastAsia"/>
              </w:rPr>
            </w:pPr>
            <w:r>
              <w:rPr>
                <w:rFonts w:hint="eastAsia"/>
              </w:rPr>
              <w:t>普通固废排放：生活办公垃圾按照小区规定放置指定区域。</w:t>
            </w:r>
          </w:p>
          <w:p>
            <w:pPr>
              <w:ind w:firstLine="44" w:firstLineChars="21"/>
              <w:rPr>
                <w:rFonts w:hint="eastAsia"/>
              </w:rPr>
            </w:pPr>
            <w:r>
              <w:rPr>
                <w:rFonts w:hint="eastAsia"/>
              </w:rPr>
              <w:t>查，提供了2021年</w:t>
            </w:r>
            <w:r>
              <w:t>8</w:t>
            </w:r>
            <w:r>
              <w:rPr>
                <w:rFonts w:hint="eastAsia"/>
              </w:rPr>
              <w:t>月和1</w:t>
            </w:r>
            <w:r>
              <w:t>1</w:t>
            </w:r>
            <w:r>
              <w:rPr>
                <w:rFonts w:hint="eastAsia"/>
              </w:rPr>
              <w:t>月的《管理体系运行监督检查记录表》，检查项目包括了 E</w:t>
            </w:r>
            <w:r>
              <w:t>S</w:t>
            </w:r>
            <w:r>
              <w:rPr>
                <w:rFonts w:hint="eastAsia"/>
              </w:rPr>
              <w:t>体系文件落实情况、防火及防护措施实施情况、员工工作防护措施执行情况等，检查结果未见异常。</w:t>
            </w:r>
          </w:p>
          <w:p>
            <w:pPr>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76835</wp:posOffset>
                  </wp:positionH>
                  <wp:positionV relativeFrom="paragraph">
                    <wp:posOffset>154940</wp:posOffset>
                  </wp:positionV>
                  <wp:extent cx="2943860" cy="1655445"/>
                  <wp:effectExtent l="0" t="0" r="2540" b="8255"/>
                  <wp:wrapNone/>
                  <wp:docPr id="3" name="图片 3" descr="164206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2067595"/>
                          <pic:cNvPicPr>
                            <a:picLocks noChangeAspect="1"/>
                          </pic:cNvPicPr>
                        </pic:nvPicPr>
                        <pic:blipFill>
                          <a:blip r:embed="rId13"/>
                          <a:stretch>
                            <a:fillRect/>
                          </a:stretch>
                        </pic:blipFill>
                        <pic:spPr>
                          <a:xfrm>
                            <a:off x="0" y="0"/>
                            <a:ext cx="2943860" cy="1655445"/>
                          </a:xfrm>
                          <a:prstGeom prst="rect">
                            <a:avLst/>
                          </a:prstGeom>
                        </pic:spPr>
                      </pic:pic>
                    </a:graphicData>
                  </a:graphic>
                </wp:anchor>
              </w:drawing>
            </w:r>
            <w:r>
              <w:rPr>
                <w:rFonts w:hint="eastAsia"/>
                <w:lang w:val="en-US" w:eastAsia="zh-CN"/>
              </w:rPr>
              <w:t>查提供《环保安全资金投入计划及投入情况统计》、完税证明。</w:t>
            </w:r>
          </w:p>
          <w:p>
            <w:pPr>
              <w:pStyle w:val="2"/>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3136900</wp:posOffset>
                  </wp:positionH>
                  <wp:positionV relativeFrom="paragraph">
                    <wp:posOffset>20320</wp:posOffset>
                  </wp:positionV>
                  <wp:extent cx="3277235" cy="1690370"/>
                  <wp:effectExtent l="0" t="0" r="12065" b="11430"/>
                  <wp:wrapNone/>
                  <wp:docPr id="2" name="图片 2" descr="1642067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2067543(1)"/>
                          <pic:cNvPicPr>
                            <a:picLocks noChangeAspect="1"/>
                          </pic:cNvPicPr>
                        </pic:nvPicPr>
                        <pic:blipFill>
                          <a:blip r:embed="rId14"/>
                          <a:stretch>
                            <a:fillRect/>
                          </a:stretch>
                        </pic:blipFill>
                        <pic:spPr>
                          <a:xfrm>
                            <a:off x="0" y="0"/>
                            <a:ext cx="3277235" cy="1690370"/>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tc>
        <w:tc>
          <w:tcPr>
            <w:tcW w:w="895" w:type="dxa"/>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应急准备和响应</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O8.2</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制定了《应急准备与响应程序》，包含有事件级别及不同级别事件的处理程序、事件处理组织机构及职责分工、通用及特殊处理程序、各岗位要求等。具有可操作性。</w:t>
            </w:r>
          </w:p>
          <w:p>
            <w:pPr>
              <w:rPr>
                <w:rFonts w:hint="eastAsia" w:ascii="宋体" w:hAnsi="宋体" w:eastAsia="宋体" w:cs="宋体"/>
                <w:sz w:val="21"/>
                <w:szCs w:val="21"/>
              </w:rPr>
            </w:pPr>
            <w:r>
              <w:rPr>
                <w:rFonts w:hint="eastAsia" w:ascii="宋体" w:hAnsi="宋体" w:eastAsia="宋体" w:cs="宋体"/>
                <w:sz w:val="21"/>
                <w:szCs w:val="21"/>
              </w:rPr>
              <w:t>综合部提供了企业的应急准备和响应计划，详细规定了事故处理的流程等内容。</w:t>
            </w:r>
          </w:p>
          <w:p>
            <w:pPr>
              <w:rPr>
                <w:rFonts w:hint="eastAsia" w:ascii="宋体" w:hAnsi="宋体" w:eastAsia="宋体" w:cs="宋体"/>
                <w:sz w:val="21"/>
                <w:szCs w:val="21"/>
              </w:rPr>
            </w:pPr>
            <w:r>
              <w:rPr>
                <w:rFonts w:hint="eastAsia" w:ascii="宋体" w:hAnsi="宋体" w:eastAsia="宋体" w:cs="宋体"/>
                <w:sz w:val="21"/>
                <w:szCs w:val="21"/>
              </w:rPr>
              <w:t>提供了《触电事故应急演练记录》（2021年5月26日）和《消防应急演练记录》（2021年9月25日）</w:t>
            </w:r>
          </w:p>
          <w:p>
            <w:pPr>
              <w:rPr>
                <w:rFonts w:hint="eastAsia" w:ascii="宋体" w:hAnsi="宋体" w:eastAsia="宋体" w:cs="宋体"/>
                <w:sz w:val="21"/>
                <w:szCs w:val="21"/>
              </w:rPr>
            </w:pPr>
            <w:r>
              <w:rPr>
                <w:rFonts w:hint="eastAsia" w:ascii="宋体" w:hAnsi="宋体" w:eastAsia="宋体" w:cs="宋体"/>
                <w:sz w:val="21"/>
                <w:szCs w:val="21"/>
              </w:rPr>
              <w:t>提供了《应急准备和响应控制程序评审报告》，评审结果：对火灾应急方面，公司组织火灾消防演习，演习后，各部门能够熟练掌握，但在演习中，未发现公司存在通讯不及时，救护不及时等现象，经过评审，符合公司实际。其他预案，从目前来看，基本符合公司实际，在今后的工作中，加以研究，讨论是否符合公司实际，再进行更改。</w:t>
            </w: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755775" cy="2587625"/>
                  <wp:effectExtent l="0" t="0" r="952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1536" cy="2595948"/>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14525" cy="2670810"/>
                  <wp:effectExtent l="0" t="0" r="317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4525" cy="2670810"/>
                          </a:xfrm>
                          <a:prstGeom prst="rect">
                            <a:avLst/>
                          </a:prstGeom>
                        </pic:spPr>
                      </pic:pic>
                    </a:graphicData>
                  </a:graphic>
                </wp:inline>
              </w:drawing>
            </w:r>
          </w:p>
        </w:tc>
        <w:tc>
          <w:tcPr>
            <w:tcW w:w="895" w:type="dxa"/>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绩效测量和监视</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sz w:val="21"/>
                <w:szCs w:val="21"/>
              </w:rPr>
            </w:pPr>
            <w:r>
              <w:rPr>
                <w:rFonts w:hint="eastAsia" w:ascii="宋体" w:hAnsi="宋体" w:eastAsia="宋体" w:cs="宋体"/>
                <w:sz w:val="21"/>
                <w:szCs w:val="21"/>
              </w:rPr>
              <w:t>9.1.1</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公司编制了《顾客满意测量控制程序》，对产品的质量特性进行监视和测量，以验证其符合要求的程度，确保服务符合要求。</w:t>
            </w:r>
          </w:p>
          <w:p>
            <w:pPr>
              <w:rPr>
                <w:rFonts w:hint="eastAsia" w:ascii="宋体" w:hAnsi="宋体" w:eastAsia="宋体" w:cs="宋体"/>
                <w:sz w:val="21"/>
                <w:szCs w:val="21"/>
              </w:rPr>
            </w:pPr>
            <w:r>
              <w:rPr>
                <w:rFonts w:hint="eastAsia" w:ascii="宋体" w:hAnsi="宋体" w:eastAsia="宋体" w:cs="宋体"/>
                <w:sz w:val="21"/>
                <w:szCs w:val="21"/>
              </w:rPr>
              <w:t>公司制定《内部审核控制程序》 、《管理评审控制程序》为保证公司质量管理体系的有效运行，通过对管理绩效的监视与测量，确保体系运行的有效性。</w:t>
            </w:r>
          </w:p>
          <w:p>
            <w:pPr>
              <w:rPr>
                <w:rFonts w:hint="eastAsia" w:ascii="宋体" w:hAnsi="宋体" w:eastAsia="宋体" w:cs="宋体"/>
                <w:sz w:val="21"/>
                <w:szCs w:val="21"/>
              </w:rPr>
            </w:pPr>
            <w:r>
              <w:rPr>
                <w:rFonts w:hint="eastAsia" w:ascii="宋体" w:hAnsi="宋体" w:eastAsia="宋体" w:cs="宋体"/>
                <w:sz w:val="21"/>
                <w:szCs w:val="21"/>
              </w:rPr>
              <w:t>综合部提供了质量目标分解与实施表，规定了分解部门，分解值与采取的措施，考核频次为每季度。</w:t>
            </w:r>
          </w:p>
          <w:p>
            <w:pPr>
              <w:rPr>
                <w:rFonts w:hint="eastAsia" w:ascii="宋体" w:hAnsi="宋体" w:eastAsia="宋体" w:cs="宋体"/>
                <w:sz w:val="21"/>
                <w:szCs w:val="21"/>
              </w:rPr>
            </w:pPr>
            <w:r>
              <w:rPr>
                <w:rFonts w:hint="eastAsia" w:ascii="宋体" w:hAnsi="宋体" w:eastAsia="宋体" w:cs="宋体"/>
                <w:sz w:val="21"/>
                <w:szCs w:val="21"/>
              </w:rPr>
              <w:t>目标均完成。</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提供了《职业病体检报告》</w:t>
            </w:r>
          </w:p>
          <w:p>
            <w:pPr>
              <w:rPr>
                <w:rFonts w:hint="eastAsia" w:ascii="宋体" w:hAnsi="宋体" w:eastAsia="宋体" w:cs="宋体"/>
                <w:sz w:val="21"/>
                <w:szCs w:val="21"/>
              </w:rPr>
            </w:pPr>
            <w:r>
              <w:rPr>
                <w:rFonts w:hint="eastAsia" w:ascii="宋体" w:hAnsi="宋体" w:eastAsia="宋体" w:cs="宋体"/>
                <w:sz w:val="21"/>
                <w:szCs w:val="21"/>
              </w:rPr>
              <w:t>编号：0000559142   颁发日期：2021年5月22日，受检人：杜翠</w:t>
            </w:r>
          </w:p>
          <w:p>
            <w:pPr>
              <w:rPr>
                <w:rFonts w:hint="eastAsia" w:ascii="宋体" w:hAnsi="宋体" w:eastAsia="宋体" w:cs="宋体"/>
                <w:sz w:val="21"/>
                <w:szCs w:val="21"/>
              </w:rPr>
            </w:pPr>
            <w:r>
              <w:rPr>
                <w:rFonts w:hint="eastAsia" w:ascii="宋体" w:hAnsi="宋体" w:eastAsia="宋体" w:cs="宋体"/>
                <w:sz w:val="21"/>
                <w:szCs w:val="21"/>
              </w:rPr>
              <w:t>编号：0000559986   颁发日期：2021年6月23日，受检人：王伟</w:t>
            </w:r>
          </w:p>
          <w:p>
            <w:pPr>
              <w:rPr>
                <w:rFonts w:hint="eastAsia" w:ascii="宋体" w:hAnsi="宋体" w:eastAsia="宋体" w:cs="宋体"/>
                <w:sz w:val="21"/>
                <w:szCs w:val="21"/>
              </w:rPr>
            </w:pPr>
            <w:r>
              <w:rPr>
                <w:rFonts w:hint="eastAsia" w:ascii="宋体" w:hAnsi="宋体" w:eastAsia="宋体" w:cs="宋体"/>
                <w:sz w:val="21"/>
                <w:szCs w:val="21"/>
              </w:rPr>
              <w:t>编号：0000560421   颁发日期：2021年7月 6日，受检人：张佩佩</w:t>
            </w:r>
            <w:bookmarkStart w:id="0" w:name="_GoBack"/>
            <w:bookmarkEnd w:id="0"/>
          </w:p>
        </w:tc>
        <w:tc>
          <w:tcPr>
            <w:tcW w:w="895" w:type="dxa"/>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内部审核</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O9.2</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公司制定《内部审核控制程序》，对内部审核方案策划规定：</w:t>
            </w:r>
          </w:p>
          <w:p>
            <w:pPr>
              <w:rPr>
                <w:rFonts w:hint="eastAsia" w:ascii="宋体" w:hAnsi="宋体" w:eastAsia="宋体" w:cs="宋体"/>
                <w:sz w:val="21"/>
                <w:szCs w:val="21"/>
              </w:rPr>
            </w:pPr>
            <w:r>
              <w:rPr>
                <w:rFonts w:hint="eastAsia" w:ascii="宋体" w:hAnsi="宋体" w:eastAsia="宋体" w:cs="宋体"/>
                <w:sz w:val="21"/>
                <w:szCs w:val="21"/>
              </w:rPr>
              <w:t>1.频次：内审每年至少进行一次，两次内部审核的时间间隔不超过12个月。</w:t>
            </w:r>
          </w:p>
          <w:p>
            <w:pPr>
              <w:rPr>
                <w:rFonts w:hint="eastAsia" w:ascii="宋体" w:hAnsi="宋体" w:eastAsia="宋体" w:cs="宋体"/>
                <w:sz w:val="21"/>
                <w:szCs w:val="21"/>
              </w:rPr>
            </w:pPr>
            <w:r>
              <w:rPr>
                <w:rFonts w:hint="eastAsia" w:ascii="宋体" w:hAnsi="宋体" w:eastAsia="宋体" w:cs="宋体"/>
                <w:sz w:val="21"/>
                <w:szCs w:val="21"/>
              </w:rPr>
              <w:t>2.方法：集中式按部门审核。</w:t>
            </w:r>
          </w:p>
          <w:p>
            <w:pPr>
              <w:rPr>
                <w:rFonts w:hint="eastAsia" w:ascii="宋体" w:hAnsi="宋体" w:eastAsia="宋体" w:cs="宋体"/>
                <w:sz w:val="21"/>
                <w:szCs w:val="21"/>
              </w:rPr>
            </w:pPr>
            <w:r>
              <w:rPr>
                <w:rFonts w:hint="eastAsia" w:ascii="宋体" w:hAnsi="宋体" w:eastAsia="宋体" w:cs="宋体"/>
                <w:sz w:val="21"/>
                <w:szCs w:val="21"/>
              </w:rPr>
              <w:t>3.职责：体系负责人组织内部审核活动。</w:t>
            </w:r>
          </w:p>
          <w:p>
            <w:pPr>
              <w:rPr>
                <w:rFonts w:hint="eastAsia" w:ascii="宋体" w:hAnsi="宋体" w:eastAsia="宋体" w:cs="宋体"/>
                <w:sz w:val="21"/>
                <w:szCs w:val="21"/>
              </w:rPr>
            </w:pPr>
            <w:r>
              <w:rPr>
                <w:rFonts w:hint="eastAsia" w:ascii="宋体" w:hAnsi="宋体" w:eastAsia="宋体" w:cs="宋体"/>
                <w:sz w:val="21"/>
                <w:szCs w:val="21"/>
              </w:rPr>
              <w:t>4.策划要求：范围、准则、工作分配等。</w:t>
            </w:r>
          </w:p>
          <w:p>
            <w:pPr>
              <w:rPr>
                <w:rFonts w:hint="eastAsia" w:ascii="宋体" w:hAnsi="宋体" w:eastAsia="宋体" w:cs="宋体"/>
                <w:sz w:val="21"/>
                <w:szCs w:val="21"/>
              </w:rPr>
            </w:pPr>
            <w:r>
              <w:rPr>
                <w:rFonts w:hint="eastAsia" w:ascii="宋体" w:hAnsi="宋体" w:eastAsia="宋体" w:cs="宋体"/>
                <w:sz w:val="21"/>
                <w:szCs w:val="21"/>
              </w:rPr>
              <w:t>5.报告：体系负责人在内部审核结束及纠正措施完成后应向总经理报告审核结果。</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提供了《2021年内部审核实施计划》，计划内容有：目的、范围、审核准则，审核时间2021年11月25日-26日。</w:t>
            </w:r>
          </w:p>
          <w:p>
            <w:pPr>
              <w:rPr>
                <w:rFonts w:hint="eastAsia" w:ascii="宋体" w:hAnsi="宋体" w:eastAsia="宋体" w:cs="宋体"/>
                <w:sz w:val="21"/>
                <w:szCs w:val="21"/>
              </w:rPr>
            </w:pPr>
            <w:r>
              <w:rPr>
                <w:rFonts w:hint="eastAsia" w:ascii="宋体" w:hAnsi="宋体" w:eastAsia="宋体" w:cs="宋体"/>
                <w:sz w:val="21"/>
                <w:szCs w:val="21"/>
              </w:rPr>
              <w:t>查见有《首末次会议签到表》、《内审检查表》、《不合格报告》及《2021年度内部管理体系审核报告》。</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41500" cy="24644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1931" cy="2478739"/>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74215" cy="24695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2458" cy="2479837"/>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004695" cy="24904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11811" cy="2499116"/>
                          </a:xfrm>
                          <a:prstGeom prst="rect">
                            <a:avLst/>
                          </a:prstGeom>
                        </pic:spPr>
                      </pic:pic>
                    </a:graphicData>
                  </a:graphic>
                </wp:inline>
              </w:drawing>
            </w: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00225" cy="23888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1110" cy="2403053"/>
                          </a:xfrm>
                          <a:prstGeom prst="rect">
                            <a:avLst/>
                          </a:prstGeom>
                        </pic:spPr>
                      </pic:pic>
                    </a:graphicData>
                  </a:graphic>
                </wp:inline>
              </w:drawing>
            </w:r>
            <w:r>
              <w:rPr>
                <w:rFonts w:hint="eastAsia" w:ascii="宋体" w:hAnsi="宋体" w:eastAsia="宋体" w:cs="宋体"/>
                <w:sz w:val="21"/>
                <w:szCs w:val="21"/>
              </w:rPr>
              <w:drawing>
                <wp:inline distT="0" distB="0" distL="0" distR="0">
                  <wp:extent cx="2259330" cy="25260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8062" cy="2535767"/>
                          </a:xfrm>
                          <a:prstGeom prst="rect">
                            <a:avLst/>
                          </a:prstGeom>
                        </pic:spPr>
                      </pic:pic>
                    </a:graphicData>
                  </a:graphic>
                </wp:inline>
              </w:drawing>
            </w:r>
            <w:r>
              <w:rPr>
                <w:rFonts w:hint="eastAsia" w:ascii="宋体" w:hAnsi="宋体" w:eastAsia="宋体" w:cs="宋体"/>
                <w:sz w:val="21"/>
                <w:szCs w:val="21"/>
              </w:rPr>
              <w:drawing>
                <wp:inline distT="0" distB="0" distL="0" distR="0">
                  <wp:extent cx="2021205" cy="26435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7070" cy="2651337"/>
                          </a:xfrm>
                          <a:prstGeom prst="rect">
                            <a:avLst/>
                          </a:prstGeom>
                        </pic:spPr>
                      </pic:pic>
                    </a:graphicData>
                  </a:graphic>
                </wp:inline>
              </w:drawing>
            </w:r>
          </w:p>
          <w:p>
            <w:pPr>
              <w:rPr>
                <w:rFonts w:hint="eastAsia" w:ascii="宋体" w:hAnsi="宋体" w:eastAsia="宋体" w:cs="宋体"/>
                <w:sz w:val="21"/>
                <w:szCs w:val="21"/>
              </w:rPr>
            </w:pPr>
            <w:r>
              <w:rPr>
                <w:rFonts w:hint="eastAsia" w:ascii="宋体" w:hAnsi="宋体" w:eastAsia="宋体" w:cs="宋体"/>
                <w:sz w:val="21"/>
                <w:szCs w:val="21"/>
              </w:rPr>
              <w:t>审核结论：通过本次审核，各部门负责人及员工增强了质量和安全意识，提高了质量和安全方面的控制能力，审核组认为本公司建立的管理体系基本符合ISO9001:2015标准、ISO14001:2015和ISO45001:2018标准的要求，且运行有效。</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审核员没有审核自己部门工作，具有独立性。</w:t>
            </w:r>
          </w:p>
          <w:p>
            <w:pPr>
              <w:rPr>
                <w:rFonts w:hint="eastAsia" w:ascii="宋体" w:hAnsi="宋体" w:eastAsia="宋体" w:cs="宋体"/>
                <w:sz w:val="21"/>
                <w:szCs w:val="21"/>
              </w:rPr>
            </w:pPr>
            <w:r>
              <w:rPr>
                <w:rFonts w:hint="eastAsia" w:ascii="宋体" w:hAnsi="宋体" w:eastAsia="宋体" w:cs="宋体"/>
                <w:sz w:val="21"/>
                <w:szCs w:val="21"/>
              </w:rPr>
              <w:t>内审控制有效。</w:t>
            </w:r>
          </w:p>
        </w:tc>
        <w:tc>
          <w:tcPr>
            <w:tcW w:w="895" w:type="dxa"/>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1434" w:type="dxa"/>
            <w:vAlign w:val="center"/>
          </w:tcPr>
          <w:p>
            <w:pPr>
              <w:rPr>
                <w:rFonts w:hint="eastAsia" w:ascii="宋体" w:hAnsi="宋体" w:eastAsia="宋体" w:cs="宋体"/>
                <w:sz w:val="21"/>
                <w:szCs w:val="21"/>
              </w:rPr>
            </w:pPr>
            <w:r>
              <w:rPr>
                <w:rFonts w:hint="eastAsia" w:ascii="宋体" w:hAnsi="宋体" w:eastAsia="宋体" w:cs="宋体"/>
                <w:sz w:val="21"/>
                <w:szCs w:val="21"/>
              </w:rPr>
              <w:t>不符合和纠正措施</w:t>
            </w:r>
          </w:p>
        </w:tc>
        <w:tc>
          <w:tcPr>
            <w:tcW w:w="1134" w:type="dxa"/>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sz w:val="21"/>
                <w:szCs w:val="21"/>
              </w:rPr>
            </w:pPr>
            <w:r>
              <w:rPr>
                <w:rFonts w:hint="eastAsia" w:ascii="宋体" w:hAnsi="宋体" w:eastAsia="宋体" w:cs="宋体"/>
                <w:sz w:val="21"/>
                <w:szCs w:val="21"/>
              </w:rPr>
              <w:t>10.2</w:t>
            </w:r>
          </w:p>
          <w:p>
            <w:pPr>
              <w:rPr>
                <w:rFonts w:hint="eastAsia" w:ascii="宋体" w:hAnsi="宋体" w:eastAsia="宋体" w:cs="宋体"/>
                <w:sz w:val="21"/>
                <w:szCs w:val="21"/>
              </w:rPr>
            </w:pPr>
          </w:p>
        </w:tc>
        <w:tc>
          <w:tcPr>
            <w:tcW w:w="11246" w:type="dxa"/>
            <w:vAlign w:val="center"/>
          </w:tcPr>
          <w:p>
            <w:pPr>
              <w:rPr>
                <w:rFonts w:hint="eastAsia" w:ascii="宋体" w:hAnsi="宋体" w:eastAsia="宋体" w:cs="宋体"/>
                <w:sz w:val="21"/>
                <w:szCs w:val="21"/>
              </w:rPr>
            </w:pPr>
            <w:r>
              <w:rPr>
                <w:rFonts w:hint="eastAsia" w:ascii="宋体" w:hAnsi="宋体" w:eastAsia="宋体" w:cs="宋体"/>
                <w:sz w:val="21"/>
                <w:szCs w:val="21"/>
              </w:rPr>
              <w:t>企业通过过程的监视和测量、绩效考核、内审、管理评审等方式和机制，确保质量管理制度有效执行。</w:t>
            </w:r>
          </w:p>
          <w:p>
            <w:pPr>
              <w:rPr>
                <w:rFonts w:hint="eastAsia" w:ascii="宋体" w:hAnsi="宋体" w:eastAsia="宋体" w:cs="宋体"/>
                <w:sz w:val="21"/>
                <w:szCs w:val="21"/>
              </w:rPr>
            </w:pPr>
            <w:r>
              <w:rPr>
                <w:rFonts w:hint="eastAsia" w:ascii="宋体" w:hAnsi="宋体" w:eastAsia="宋体" w:cs="宋体"/>
                <w:sz w:val="21"/>
                <w:szCs w:val="21"/>
              </w:rPr>
              <w:t>企业经过策划，采用对产品的监视和测量，对不合格品控制等来证实产品的符合性。</w:t>
            </w:r>
          </w:p>
          <w:p>
            <w:pPr>
              <w:rPr>
                <w:rFonts w:hint="eastAsia" w:ascii="宋体" w:hAnsi="宋体" w:eastAsia="宋体" w:cs="宋体"/>
                <w:sz w:val="21"/>
                <w:szCs w:val="21"/>
              </w:rPr>
            </w:pPr>
            <w:r>
              <w:rPr>
                <w:rFonts w:hint="eastAsia" w:ascii="宋体" w:hAnsi="宋体" w:eastAsia="宋体" w:cs="宋体"/>
                <w:sz w:val="21"/>
                <w:szCs w:val="21"/>
              </w:rPr>
              <w:t>企业制定《不合格输出控制程序》、《事故、事件和不符合管理程序》等，通过分析实际存在的或潜在的不符合的原因，制定纠正和预防措施，并验证其效果，以防止不符合的发生／再发生，实现持续改进绩效的目的。</w:t>
            </w:r>
          </w:p>
          <w:p>
            <w:pPr>
              <w:rPr>
                <w:rFonts w:hint="eastAsia" w:ascii="宋体" w:hAnsi="宋体" w:eastAsia="宋体" w:cs="宋体"/>
                <w:sz w:val="21"/>
                <w:szCs w:val="21"/>
              </w:rPr>
            </w:pPr>
            <w:r>
              <w:rPr>
                <w:rFonts w:hint="eastAsia" w:ascii="宋体" w:hAnsi="宋体" w:eastAsia="宋体" w:cs="宋体"/>
                <w:sz w:val="21"/>
                <w:szCs w:val="21"/>
              </w:rPr>
              <w:t>对内审中的不符合，采取了纠正措施，并验证；</w:t>
            </w:r>
          </w:p>
          <w:p>
            <w:pPr>
              <w:rPr>
                <w:rFonts w:hint="eastAsia" w:ascii="宋体" w:hAnsi="宋体" w:eastAsia="宋体" w:cs="宋体"/>
                <w:sz w:val="21"/>
                <w:szCs w:val="21"/>
              </w:rPr>
            </w:pPr>
            <w:r>
              <w:rPr>
                <w:rFonts w:hint="eastAsia" w:ascii="宋体" w:hAnsi="宋体" w:eastAsia="宋体" w:cs="宋体"/>
                <w:sz w:val="21"/>
                <w:szCs w:val="21"/>
              </w:rPr>
              <w:t>为保证公司职业健康安全管理体系的有效运行，通过对安全事件的调查处理，以确保管理体系运行的有效性。</w:t>
            </w:r>
          </w:p>
          <w:p>
            <w:pPr>
              <w:rPr>
                <w:rFonts w:hint="eastAsia" w:ascii="宋体" w:hAnsi="宋体" w:eastAsia="宋体" w:cs="宋体"/>
                <w:sz w:val="21"/>
                <w:szCs w:val="21"/>
              </w:rPr>
            </w:pPr>
            <w:r>
              <w:rPr>
                <w:rFonts w:hint="eastAsia" w:ascii="宋体" w:hAnsi="宋体" w:eastAsia="宋体" w:cs="宋体"/>
                <w:sz w:val="21"/>
                <w:szCs w:val="21"/>
              </w:rPr>
              <w:t>经查在公司正常经营活动中，出现了轻微不符合，部门已经采取纠正和纠正措施，经验证纠正措施有效。</w:t>
            </w:r>
          </w:p>
          <w:p>
            <w:pPr>
              <w:rPr>
                <w:rFonts w:hint="eastAsia" w:ascii="宋体" w:hAnsi="宋体" w:eastAsia="宋体" w:cs="宋体"/>
                <w:sz w:val="21"/>
                <w:szCs w:val="21"/>
              </w:rPr>
            </w:pPr>
            <w:r>
              <w:rPr>
                <w:rFonts w:hint="eastAsia" w:ascii="宋体" w:hAnsi="宋体" w:eastAsia="宋体" w:cs="宋体"/>
                <w:sz w:val="21"/>
                <w:szCs w:val="21"/>
              </w:rPr>
              <w:t>公司办公和生产活动未发生过环境、安全等事故。</w:t>
            </w:r>
          </w:p>
          <w:p>
            <w:pPr>
              <w:rPr>
                <w:rFonts w:hint="eastAsia" w:ascii="宋体" w:hAnsi="宋体" w:eastAsia="宋体" w:cs="宋体"/>
                <w:sz w:val="21"/>
                <w:szCs w:val="21"/>
              </w:rPr>
            </w:pPr>
            <w:r>
              <w:rPr>
                <w:rFonts w:hint="eastAsia" w:ascii="宋体" w:hAnsi="宋体" w:eastAsia="宋体" w:cs="宋体"/>
                <w:sz w:val="21"/>
                <w:szCs w:val="21"/>
              </w:rPr>
              <w:t>查持续改进：</w:t>
            </w:r>
          </w:p>
          <w:p>
            <w:pPr>
              <w:rPr>
                <w:rFonts w:hint="eastAsia" w:ascii="宋体" w:hAnsi="宋体" w:eastAsia="宋体" w:cs="宋体"/>
                <w:sz w:val="21"/>
                <w:szCs w:val="21"/>
              </w:rPr>
            </w:pPr>
            <w:r>
              <w:rPr>
                <w:rFonts w:hint="eastAsia" w:ascii="宋体" w:hAnsi="宋体" w:eastAsia="宋体" w:cs="宋体"/>
                <w:sz w:val="21"/>
                <w:szCs w:val="21"/>
              </w:rPr>
              <w:t>a. 通过管理体系运行，管理方针、目标的实施，内审、管理评审进行持续改进；</w:t>
            </w:r>
          </w:p>
          <w:p>
            <w:pPr>
              <w:rPr>
                <w:rFonts w:hint="eastAsia" w:ascii="宋体" w:hAnsi="宋体" w:eastAsia="宋体" w:cs="宋体"/>
                <w:sz w:val="21"/>
                <w:szCs w:val="21"/>
              </w:rPr>
            </w:pPr>
            <w:r>
              <w:rPr>
                <w:rFonts w:hint="eastAsia" w:ascii="宋体" w:hAnsi="宋体" w:eastAsia="宋体" w:cs="宋体"/>
                <w:sz w:val="21"/>
                <w:szCs w:val="21"/>
              </w:rPr>
              <w:t>b. 通过数据分析、纠正、预防措施实施达到持续改进；</w:t>
            </w:r>
          </w:p>
          <w:p>
            <w:pPr>
              <w:rPr>
                <w:rFonts w:hint="eastAsia" w:ascii="宋体" w:hAnsi="宋体" w:eastAsia="宋体" w:cs="宋体"/>
                <w:sz w:val="21"/>
                <w:szCs w:val="21"/>
              </w:rPr>
            </w:pPr>
            <w:r>
              <w:rPr>
                <w:rFonts w:hint="eastAsia" w:ascii="宋体" w:hAnsi="宋体" w:eastAsia="宋体" w:cs="宋体"/>
                <w:sz w:val="21"/>
                <w:szCs w:val="21"/>
              </w:rPr>
              <w:t>c. 通过顾客满意度调查，改进、提高产品质量，满足顾客需求，达到持续改进的目的。</w:t>
            </w:r>
          </w:p>
          <w:p>
            <w:pPr>
              <w:rPr>
                <w:rFonts w:hint="eastAsia" w:ascii="宋体" w:hAnsi="宋体" w:eastAsia="宋体" w:cs="宋体"/>
                <w:sz w:val="21"/>
                <w:szCs w:val="21"/>
              </w:rPr>
            </w:pPr>
            <w:r>
              <w:rPr>
                <w:rFonts w:hint="eastAsia" w:ascii="宋体" w:hAnsi="宋体" w:eastAsia="宋体" w:cs="宋体"/>
                <w:sz w:val="21"/>
                <w:szCs w:val="21"/>
              </w:rPr>
              <w:t>管理评审提出改进措施正在实施过程中。</w:t>
            </w:r>
          </w:p>
        </w:tc>
        <w:tc>
          <w:tcPr>
            <w:tcW w:w="895" w:type="dxa"/>
          </w:tcPr>
          <w:p>
            <w:pPr>
              <w:rPr>
                <w:rFonts w:hint="eastAsia" w:ascii="宋体" w:hAnsi="宋体" w:eastAsia="宋体" w:cs="宋体"/>
                <w:sz w:val="21"/>
                <w:szCs w:val="21"/>
              </w:rPr>
            </w:pPr>
            <w:r>
              <w:rPr>
                <w:rFonts w:hint="eastAsia" w:ascii="宋体" w:hAnsi="宋体" w:eastAsia="宋体" w:cs="宋体"/>
                <w:sz w:val="21"/>
                <w:szCs w:val="21"/>
              </w:rPr>
              <w:t>Y</w:t>
            </w:r>
          </w:p>
        </w:tc>
      </w:tr>
    </w:tbl>
    <w:p>
      <w:r>
        <w:ptab w:relativeTo="margin" w:alignment="left" w:leader="none"/>
      </w:r>
    </w:p>
    <w:p/>
    <w:p/>
    <w:p>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15</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1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a:effectLst/>
                    </wps:spPr>
                    <wps:txbx>
                      <w:txbxContent>
                        <w:p>
                          <w:pPr>
                            <w:rPr>
                              <w:sz w:val="18"/>
                              <w:szCs w:val="18"/>
                            </w:rPr>
                          </w:pPr>
                          <w:r>
                            <w:rPr>
                              <w:rFonts w:hint="eastAsia"/>
                              <w:sz w:val="18"/>
                              <w:szCs w:val="18"/>
                            </w:rPr>
                            <w:t>ISC-B-II-12(05版）</w:t>
                          </w:r>
                        </w:p>
                      </w:txbxContent>
                    </wps:txbx>
                    <wps:bodyPr vert="horz" anchor="t" anchorCtr="0" upright="1"/>
                  </wps:wsp>
                </a:graphicData>
              </a:graphic>
            </wp:anchor>
          </w:drawing>
        </mc:Choice>
        <mc:Fallback>
          <w:pict>
            <v:shape id="_x0000_s1026" o:spid="_x0000_s1026" o:spt="202" type="#_x0000_t202" style="position:absolute;left:0pt;margin-left:620.4pt;margin-top:12.55pt;height:20.2pt;width:102.7pt;z-index:251660288;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kH4RNgAAAALAQAADwAAAAAA&#10;AAABACAAAAAiAAAAZHJzL2Rvd25yZXYueG1sUEsBAhQAFAAAAAgAh07iQAYWNhzaAQAAqgMAAA4A&#10;AAAAAAAAAQAgAAAAJwEAAGRycy9lMm9Eb2MueG1sUEsFBgAAAAAGAAYAWQEAAHMFA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0"/>
      </w:pBdr>
      <w:spacing w:line="320" w:lineRule="exact"/>
      <w:ind w:firstLine="756" w:firstLineChars="400"/>
      <w:jc w:val="left"/>
    </w:pPr>
    <w:r>
      <w:rPr>
        <w:rStyle w:val="17"/>
        <w:rFonts w:hint="default"/>
        <w:w w:val="90"/>
      </w:rPr>
      <w:t>Beijing International Standard united Certification Co.,Ltd.</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04642"/>
    <w:rsid w:val="0000622F"/>
    <w:rsid w:val="00017A34"/>
    <w:rsid w:val="000237F6"/>
    <w:rsid w:val="00024C50"/>
    <w:rsid w:val="0003373A"/>
    <w:rsid w:val="00036143"/>
    <w:rsid w:val="00046917"/>
    <w:rsid w:val="00053AAE"/>
    <w:rsid w:val="00071661"/>
    <w:rsid w:val="00090528"/>
    <w:rsid w:val="000A1AB0"/>
    <w:rsid w:val="000A53EB"/>
    <w:rsid w:val="000B0723"/>
    <w:rsid w:val="000D71EA"/>
    <w:rsid w:val="000E3F99"/>
    <w:rsid w:val="00107677"/>
    <w:rsid w:val="001113A1"/>
    <w:rsid w:val="00112F60"/>
    <w:rsid w:val="0013031D"/>
    <w:rsid w:val="00150F13"/>
    <w:rsid w:val="00164B1F"/>
    <w:rsid w:val="00177A91"/>
    <w:rsid w:val="00181E98"/>
    <w:rsid w:val="00187822"/>
    <w:rsid w:val="00193307"/>
    <w:rsid w:val="00193983"/>
    <w:rsid w:val="001A1CE1"/>
    <w:rsid w:val="001A2D7F"/>
    <w:rsid w:val="001A37C1"/>
    <w:rsid w:val="001C74D7"/>
    <w:rsid w:val="001E0C57"/>
    <w:rsid w:val="001E6B5E"/>
    <w:rsid w:val="001E6F81"/>
    <w:rsid w:val="001F0932"/>
    <w:rsid w:val="001F560B"/>
    <w:rsid w:val="002003A0"/>
    <w:rsid w:val="002119A8"/>
    <w:rsid w:val="00214436"/>
    <w:rsid w:val="0022484A"/>
    <w:rsid w:val="002426BC"/>
    <w:rsid w:val="00251814"/>
    <w:rsid w:val="002539A0"/>
    <w:rsid w:val="0026170D"/>
    <w:rsid w:val="002653A1"/>
    <w:rsid w:val="00283657"/>
    <w:rsid w:val="00291EBC"/>
    <w:rsid w:val="00292C83"/>
    <w:rsid w:val="002B311A"/>
    <w:rsid w:val="002E1F88"/>
    <w:rsid w:val="003017D7"/>
    <w:rsid w:val="003022CC"/>
    <w:rsid w:val="00337922"/>
    <w:rsid w:val="00340867"/>
    <w:rsid w:val="003518B5"/>
    <w:rsid w:val="003541CA"/>
    <w:rsid w:val="00366399"/>
    <w:rsid w:val="00371C74"/>
    <w:rsid w:val="00375E04"/>
    <w:rsid w:val="00380837"/>
    <w:rsid w:val="00384E2C"/>
    <w:rsid w:val="003A198A"/>
    <w:rsid w:val="003B3E99"/>
    <w:rsid w:val="003D3E93"/>
    <w:rsid w:val="003F5657"/>
    <w:rsid w:val="003F740E"/>
    <w:rsid w:val="00410914"/>
    <w:rsid w:val="00411629"/>
    <w:rsid w:val="00417918"/>
    <w:rsid w:val="00440658"/>
    <w:rsid w:val="0044265E"/>
    <w:rsid w:val="00460900"/>
    <w:rsid w:val="0046190E"/>
    <w:rsid w:val="00464DDE"/>
    <w:rsid w:val="004674DB"/>
    <w:rsid w:val="00470352"/>
    <w:rsid w:val="00484369"/>
    <w:rsid w:val="004920B1"/>
    <w:rsid w:val="004B720C"/>
    <w:rsid w:val="004E2437"/>
    <w:rsid w:val="004E5837"/>
    <w:rsid w:val="004E6FE3"/>
    <w:rsid w:val="004F2D45"/>
    <w:rsid w:val="004F41D2"/>
    <w:rsid w:val="005244AE"/>
    <w:rsid w:val="00526127"/>
    <w:rsid w:val="00536930"/>
    <w:rsid w:val="00564E53"/>
    <w:rsid w:val="00573D82"/>
    <w:rsid w:val="00586863"/>
    <w:rsid w:val="005946BA"/>
    <w:rsid w:val="005C56FD"/>
    <w:rsid w:val="005C5DF7"/>
    <w:rsid w:val="005D203C"/>
    <w:rsid w:val="005D4E2C"/>
    <w:rsid w:val="005F0441"/>
    <w:rsid w:val="005F5ABC"/>
    <w:rsid w:val="0060324D"/>
    <w:rsid w:val="00636B21"/>
    <w:rsid w:val="00644FE2"/>
    <w:rsid w:val="00646FEC"/>
    <w:rsid w:val="0066283F"/>
    <w:rsid w:val="00662A0A"/>
    <w:rsid w:val="00662DE2"/>
    <w:rsid w:val="00674B11"/>
    <w:rsid w:val="006754CA"/>
    <w:rsid w:val="0067640C"/>
    <w:rsid w:val="006836CF"/>
    <w:rsid w:val="00683F86"/>
    <w:rsid w:val="006E2281"/>
    <w:rsid w:val="006E5585"/>
    <w:rsid w:val="006E678B"/>
    <w:rsid w:val="006F2701"/>
    <w:rsid w:val="0072147E"/>
    <w:rsid w:val="0072416A"/>
    <w:rsid w:val="00740E0E"/>
    <w:rsid w:val="00746279"/>
    <w:rsid w:val="007500E2"/>
    <w:rsid w:val="00752646"/>
    <w:rsid w:val="007575E1"/>
    <w:rsid w:val="007757F3"/>
    <w:rsid w:val="00790517"/>
    <w:rsid w:val="00792877"/>
    <w:rsid w:val="00796CD7"/>
    <w:rsid w:val="00797420"/>
    <w:rsid w:val="007A1DA8"/>
    <w:rsid w:val="007A5046"/>
    <w:rsid w:val="007A53EA"/>
    <w:rsid w:val="007A6356"/>
    <w:rsid w:val="007A6DB8"/>
    <w:rsid w:val="007D25D3"/>
    <w:rsid w:val="007E6AEB"/>
    <w:rsid w:val="007F14F1"/>
    <w:rsid w:val="007F505D"/>
    <w:rsid w:val="008012C2"/>
    <w:rsid w:val="00815D2E"/>
    <w:rsid w:val="00823395"/>
    <w:rsid w:val="00824841"/>
    <w:rsid w:val="008252BD"/>
    <w:rsid w:val="00825954"/>
    <w:rsid w:val="008277C9"/>
    <w:rsid w:val="008433DF"/>
    <w:rsid w:val="00862507"/>
    <w:rsid w:val="0089411D"/>
    <w:rsid w:val="008973EE"/>
    <w:rsid w:val="008C0BA2"/>
    <w:rsid w:val="009015CD"/>
    <w:rsid w:val="00961F4F"/>
    <w:rsid w:val="009647BC"/>
    <w:rsid w:val="00971600"/>
    <w:rsid w:val="00976228"/>
    <w:rsid w:val="00983C4C"/>
    <w:rsid w:val="00993FFB"/>
    <w:rsid w:val="009973B4"/>
    <w:rsid w:val="00997D7E"/>
    <w:rsid w:val="009A17DD"/>
    <w:rsid w:val="009C28C1"/>
    <w:rsid w:val="009E5A60"/>
    <w:rsid w:val="009F0149"/>
    <w:rsid w:val="009F0F84"/>
    <w:rsid w:val="009F2225"/>
    <w:rsid w:val="009F2F86"/>
    <w:rsid w:val="009F7EED"/>
    <w:rsid w:val="00A02F21"/>
    <w:rsid w:val="00A050C4"/>
    <w:rsid w:val="00A276A6"/>
    <w:rsid w:val="00A3294E"/>
    <w:rsid w:val="00A50632"/>
    <w:rsid w:val="00A51134"/>
    <w:rsid w:val="00A74BD2"/>
    <w:rsid w:val="00AC0499"/>
    <w:rsid w:val="00AD1E1E"/>
    <w:rsid w:val="00AF0AAB"/>
    <w:rsid w:val="00AF6F2E"/>
    <w:rsid w:val="00B02162"/>
    <w:rsid w:val="00B1087D"/>
    <w:rsid w:val="00B13D98"/>
    <w:rsid w:val="00B160FB"/>
    <w:rsid w:val="00B16488"/>
    <w:rsid w:val="00B1795C"/>
    <w:rsid w:val="00B26981"/>
    <w:rsid w:val="00B32E56"/>
    <w:rsid w:val="00B475D1"/>
    <w:rsid w:val="00B50C92"/>
    <w:rsid w:val="00B6150E"/>
    <w:rsid w:val="00B66FE1"/>
    <w:rsid w:val="00B73A93"/>
    <w:rsid w:val="00B95A05"/>
    <w:rsid w:val="00BA7964"/>
    <w:rsid w:val="00BB0BC9"/>
    <w:rsid w:val="00BC6844"/>
    <w:rsid w:val="00BE29A2"/>
    <w:rsid w:val="00BF597E"/>
    <w:rsid w:val="00C25D84"/>
    <w:rsid w:val="00C5177A"/>
    <w:rsid w:val="00C51A36"/>
    <w:rsid w:val="00C55228"/>
    <w:rsid w:val="00C76E98"/>
    <w:rsid w:val="00C80696"/>
    <w:rsid w:val="00CA1D28"/>
    <w:rsid w:val="00CA65AB"/>
    <w:rsid w:val="00CB1062"/>
    <w:rsid w:val="00CD0F2B"/>
    <w:rsid w:val="00CD106F"/>
    <w:rsid w:val="00CD278B"/>
    <w:rsid w:val="00CE315A"/>
    <w:rsid w:val="00CE6D06"/>
    <w:rsid w:val="00CF776D"/>
    <w:rsid w:val="00D06F59"/>
    <w:rsid w:val="00D11C38"/>
    <w:rsid w:val="00D40588"/>
    <w:rsid w:val="00D4067E"/>
    <w:rsid w:val="00D513CF"/>
    <w:rsid w:val="00D51756"/>
    <w:rsid w:val="00D60FB5"/>
    <w:rsid w:val="00D77D72"/>
    <w:rsid w:val="00D80302"/>
    <w:rsid w:val="00D8388C"/>
    <w:rsid w:val="00D93D7A"/>
    <w:rsid w:val="00DA2A63"/>
    <w:rsid w:val="00DA3AC1"/>
    <w:rsid w:val="00DA57D8"/>
    <w:rsid w:val="00DB65E4"/>
    <w:rsid w:val="00DC5EF9"/>
    <w:rsid w:val="00DF2EA5"/>
    <w:rsid w:val="00E155CB"/>
    <w:rsid w:val="00E6360A"/>
    <w:rsid w:val="00E7307B"/>
    <w:rsid w:val="00E754A7"/>
    <w:rsid w:val="00E80AE3"/>
    <w:rsid w:val="00E80CCA"/>
    <w:rsid w:val="00E86639"/>
    <w:rsid w:val="00E87A01"/>
    <w:rsid w:val="00E93330"/>
    <w:rsid w:val="00E954C4"/>
    <w:rsid w:val="00EB0164"/>
    <w:rsid w:val="00ED0F62"/>
    <w:rsid w:val="00EE3498"/>
    <w:rsid w:val="00EF31AC"/>
    <w:rsid w:val="00F1746E"/>
    <w:rsid w:val="00F22AAE"/>
    <w:rsid w:val="00F305C2"/>
    <w:rsid w:val="00F3665D"/>
    <w:rsid w:val="00F36F5F"/>
    <w:rsid w:val="00F617EA"/>
    <w:rsid w:val="00F71A76"/>
    <w:rsid w:val="00F77ECA"/>
    <w:rsid w:val="00F87C00"/>
    <w:rsid w:val="00F95653"/>
    <w:rsid w:val="00FA32A7"/>
    <w:rsid w:val="00FB3DD3"/>
    <w:rsid w:val="00FC02C4"/>
    <w:rsid w:val="00FD2F92"/>
    <w:rsid w:val="00FD35C5"/>
    <w:rsid w:val="00FD726A"/>
    <w:rsid w:val="00FF050E"/>
    <w:rsid w:val="02B84719"/>
    <w:rsid w:val="02FA6253"/>
    <w:rsid w:val="032C3757"/>
    <w:rsid w:val="036603D4"/>
    <w:rsid w:val="04617F72"/>
    <w:rsid w:val="04C04927"/>
    <w:rsid w:val="05B11F2A"/>
    <w:rsid w:val="06400A4B"/>
    <w:rsid w:val="06E01EC3"/>
    <w:rsid w:val="09535250"/>
    <w:rsid w:val="09806D23"/>
    <w:rsid w:val="0A0D69FD"/>
    <w:rsid w:val="0B156FC6"/>
    <w:rsid w:val="0B256D46"/>
    <w:rsid w:val="0BB74A17"/>
    <w:rsid w:val="0C1821A1"/>
    <w:rsid w:val="0C5F0639"/>
    <w:rsid w:val="0C85106D"/>
    <w:rsid w:val="0D66233C"/>
    <w:rsid w:val="0D8B1FB3"/>
    <w:rsid w:val="0F6442AD"/>
    <w:rsid w:val="0FDA7F53"/>
    <w:rsid w:val="108219C2"/>
    <w:rsid w:val="11705116"/>
    <w:rsid w:val="15110FDA"/>
    <w:rsid w:val="155A19C5"/>
    <w:rsid w:val="17B20018"/>
    <w:rsid w:val="18DB38B5"/>
    <w:rsid w:val="1A120A39"/>
    <w:rsid w:val="1AD215C7"/>
    <w:rsid w:val="1B2C7B1C"/>
    <w:rsid w:val="1E295883"/>
    <w:rsid w:val="1E565434"/>
    <w:rsid w:val="1E90527F"/>
    <w:rsid w:val="21747ECE"/>
    <w:rsid w:val="22017E7F"/>
    <w:rsid w:val="23544896"/>
    <w:rsid w:val="235E7C88"/>
    <w:rsid w:val="246B6135"/>
    <w:rsid w:val="24FE116D"/>
    <w:rsid w:val="26E4625C"/>
    <w:rsid w:val="27B53290"/>
    <w:rsid w:val="28A46FFC"/>
    <w:rsid w:val="29A06FDB"/>
    <w:rsid w:val="2A134B34"/>
    <w:rsid w:val="2A712F0F"/>
    <w:rsid w:val="2B2E2752"/>
    <w:rsid w:val="2B9022F9"/>
    <w:rsid w:val="2BFC024F"/>
    <w:rsid w:val="2C9B1E1D"/>
    <w:rsid w:val="2F4B0E69"/>
    <w:rsid w:val="30D16CC5"/>
    <w:rsid w:val="31C028B0"/>
    <w:rsid w:val="37476F8A"/>
    <w:rsid w:val="38610411"/>
    <w:rsid w:val="38AA56C2"/>
    <w:rsid w:val="38E10519"/>
    <w:rsid w:val="39827C37"/>
    <w:rsid w:val="3C125F9B"/>
    <w:rsid w:val="3C1959EB"/>
    <w:rsid w:val="3D2F613A"/>
    <w:rsid w:val="3E1444F6"/>
    <w:rsid w:val="3F3B2173"/>
    <w:rsid w:val="40715AC8"/>
    <w:rsid w:val="40B67F76"/>
    <w:rsid w:val="415E2F32"/>
    <w:rsid w:val="41E277AB"/>
    <w:rsid w:val="429A35A3"/>
    <w:rsid w:val="435C1130"/>
    <w:rsid w:val="442828E9"/>
    <w:rsid w:val="49BA3960"/>
    <w:rsid w:val="4A0F666A"/>
    <w:rsid w:val="4B4B30DE"/>
    <w:rsid w:val="4BFA763C"/>
    <w:rsid w:val="4C4035AE"/>
    <w:rsid w:val="4DDC3C53"/>
    <w:rsid w:val="4EEE5EF1"/>
    <w:rsid w:val="4F7F35B2"/>
    <w:rsid w:val="52B24340"/>
    <w:rsid w:val="56311B54"/>
    <w:rsid w:val="5949498B"/>
    <w:rsid w:val="59A85EFD"/>
    <w:rsid w:val="5D86343D"/>
    <w:rsid w:val="5DB12D14"/>
    <w:rsid w:val="5EA12B9A"/>
    <w:rsid w:val="5EC928D3"/>
    <w:rsid w:val="5F425B73"/>
    <w:rsid w:val="5F5C48D2"/>
    <w:rsid w:val="5F6A1134"/>
    <w:rsid w:val="5F8E191F"/>
    <w:rsid w:val="5F9641CD"/>
    <w:rsid w:val="628D2779"/>
    <w:rsid w:val="628D5F03"/>
    <w:rsid w:val="64F43146"/>
    <w:rsid w:val="654A5507"/>
    <w:rsid w:val="658C10F3"/>
    <w:rsid w:val="65CA104B"/>
    <w:rsid w:val="66356363"/>
    <w:rsid w:val="66972AAF"/>
    <w:rsid w:val="677E4DCB"/>
    <w:rsid w:val="68BB08C9"/>
    <w:rsid w:val="6A4140D3"/>
    <w:rsid w:val="6A5D69B2"/>
    <w:rsid w:val="6A7021FA"/>
    <w:rsid w:val="6C093A05"/>
    <w:rsid w:val="6DA65F1D"/>
    <w:rsid w:val="6E031C73"/>
    <w:rsid w:val="6E116960"/>
    <w:rsid w:val="6E6B6A6E"/>
    <w:rsid w:val="6EE8797B"/>
    <w:rsid w:val="6FB75CC4"/>
    <w:rsid w:val="6FF46E59"/>
    <w:rsid w:val="7051627C"/>
    <w:rsid w:val="70CA3520"/>
    <w:rsid w:val="73E237A4"/>
    <w:rsid w:val="73E9008B"/>
    <w:rsid w:val="76C24502"/>
    <w:rsid w:val="772935FE"/>
    <w:rsid w:val="7A0E74A5"/>
    <w:rsid w:val="7A42130E"/>
    <w:rsid w:val="7B53369F"/>
    <w:rsid w:val="7B760BF0"/>
    <w:rsid w:val="7B8757FC"/>
    <w:rsid w:val="7C046C2A"/>
    <w:rsid w:val="7C483276"/>
    <w:rsid w:val="7C4D08BC"/>
    <w:rsid w:val="7DAC6B0C"/>
    <w:rsid w:val="7DAD46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0"/>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Body Text Indent"/>
    <w:basedOn w:val="1"/>
    <w:qFormat/>
    <w:uiPriority w:val="0"/>
    <w:pPr>
      <w:ind w:firstLine="560" w:firstLineChars="200"/>
    </w:pPr>
    <w:rPr>
      <w:rFonts w:ascii="宋体" w:hAnsi="宋体"/>
      <w:color w:val="FF0000"/>
      <w:sz w:val="28"/>
    </w:rPr>
  </w:style>
  <w:style w:type="paragraph" w:styleId="6">
    <w:name w:val="Plain Text"/>
    <w:basedOn w:val="1"/>
    <w:qFormat/>
    <w:uiPriority w:val="0"/>
    <w:rPr>
      <w:rFonts w:ascii="宋体" w:hAnsi="Courier New"/>
      <w:sz w:val="24"/>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Indent 3"/>
    <w:basedOn w:val="1"/>
    <w:link w:val="24"/>
    <w:semiHidden/>
    <w:unhideWhenUsed/>
    <w:qFormat/>
    <w:uiPriority w:val="99"/>
    <w:pPr>
      <w:spacing w:after="120"/>
      <w:ind w:left="420" w:leftChars="200"/>
    </w:pPr>
    <w:rPr>
      <w:sz w:val="16"/>
      <w:szCs w:val="16"/>
    </w:rPr>
  </w:style>
  <w:style w:type="paragraph" w:styleId="11">
    <w:name w:val="Body Text First Indent 2"/>
    <w:basedOn w:val="5"/>
    <w:qFormat/>
    <w:uiPriority w:val="0"/>
    <w:pPr>
      <w:ind w:firstLine="420"/>
      <w:jc w:val="left"/>
    </w:pPr>
    <w:rPr>
      <w:rFonts w:eastAsia="仿宋_GB2312"/>
      <w:color w:val="000000"/>
    </w:rPr>
  </w:style>
  <w:style w:type="character" w:customStyle="1" w:styleId="14">
    <w:name w:val="页眉 字符"/>
    <w:basedOn w:val="13"/>
    <w:link w:val="9"/>
    <w:qFormat/>
    <w:uiPriority w:val="99"/>
    <w:rPr>
      <w:rFonts w:ascii="Times New Roman" w:hAnsi="Times New Roman" w:eastAsia="宋体" w:cs="Times New Roman"/>
      <w:sz w:val="18"/>
      <w:szCs w:val="18"/>
    </w:rPr>
  </w:style>
  <w:style w:type="character" w:customStyle="1" w:styleId="15">
    <w:name w:val="页脚 字符"/>
    <w:basedOn w:val="13"/>
    <w:link w:val="8"/>
    <w:qFormat/>
    <w:uiPriority w:val="99"/>
    <w:rPr>
      <w:rFonts w:ascii="Times New Roman" w:hAnsi="Times New Roman" w:eastAsia="宋体" w:cs="Times New Roman"/>
      <w:sz w:val="18"/>
      <w:szCs w:val="18"/>
    </w:rPr>
  </w:style>
  <w:style w:type="character" w:customStyle="1" w:styleId="16">
    <w:name w:val="批注框文本 字符"/>
    <w:basedOn w:val="13"/>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_Style 2"/>
    <w:basedOn w:val="1"/>
    <w:qFormat/>
    <w:uiPriority w:val="34"/>
    <w:pPr>
      <w:widowControl/>
      <w:ind w:firstLine="420" w:firstLineChars="200"/>
      <w:jc w:val="left"/>
    </w:pPr>
    <w:rPr>
      <w:kern w:val="0"/>
      <w:sz w:val="20"/>
      <w:lang w:eastAsia="en-US"/>
    </w:rPr>
  </w:style>
  <w:style w:type="character" w:customStyle="1" w:styleId="19">
    <w:name w:val="info-content-text"/>
    <w:qFormat/>
    <w:uiPriority w:val="0"/>
  </w:style>
  <w:style w:type="character" w:customStyle="1" w:styleId="20">
    <w:name w:val="标题 1 字符"/>
    <w:basedOn w:val="13"/>
    <w:link w:val="3"/>
    <w:qFormat/>
    <w:uiPriority w:val="0"/>
    <w:rPr>
      <w:b/>
      <w:bCs/>
      <w:kern w:val="44"/>
      <w:sz w:val="44"/>
      <w:szCs w:val="44"/>
    </w:rPr>
  </w:style>
  <w:style w:type="paragraph" w:styleId="21">
    <w:name w:val="List Paragraph"/>
    <w:basedOn w:val="1"/>
    <w:qFormat/>
    <w:uiPriority w:val="99"/>
    <w:pPr>
      <w:ind w:firstLine="420" w:firstLineChars="200"/>
    </w:pPr>
  </w:style>
  <w:style w:type="paragraph" w:customStyle="1" w:styleId="22">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23">
    <w:name w:val="默认段落字体 Para Char Char Char1 Char"/>
    <w:basedOn w:val="1"/>
    <w:next w:val="1"/>
    <w:qFormat/>
    <w:uiPriority w:val="0"/>
    <w:pPr>
      <w:spacing w:line="240" w:lineRule="atLeast"/>
      <w:ind w:left="420" w:firstLine="420"/>
      <w:jc w:val="left"/>
    </w:pPr>
    <w:rPr>
      <w:szCs w:val="24"/>
    </w:rPr>
  </w:style>
  <w:style w:type="character" w:customStyle="1" w:styleId="24">
    <w:name w:val="正文文本缩进 3 字符"/>
    <w:basedOn w:val="13"/>
    <w:link w:val="10"/>
    <w:semiHidden/>
    <w:qFormat/>
    <w:uiPriority w:val="99"/>
    <w:rPr>
      <w:kern w:val="2"/>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6241C-A5A8-4A56-8A1B-A9D58B9DB204}">
  <ds:schemaRefs/>
</ds:datastoreItem>
</file>

<file path=docProps/app.xml><?xml version="1.0" encoding="utf-8"?>
<Properties xmlns="http://schemas.openxmlformats.org/officeDocument/2006/extended-properties" xmlns:vt="http://schemas.openxmlformats.org/officeDocument/2006/docPropsVTypes">
  <Template>Normal</Template>
  <Pages>9</Pages>
  <Words>538</Words>
  <Characters>3073</Characters>
  <Lines>25</Lines>
  <Paragraphs>7</Paragraphs>
  <TotalTime>2</TotalTime>
  <ScaleCrop>false</ScaleCrop>
  <LinksUpToDate>false</LinksUpToDate>
  <CharactersWithSpaces>3604</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2022-01-13T09:55:57Z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38036EC7440E463783C314CE789F85FF</vt:lpwstr>
  </property>
</Properties>
</file>