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r>
        <w:rPr>
          <w:rFonts w:hint="eastAsia" w:ascii="隶书" w:hAnsi="宋体" w:eastAsia="隶书"/>
          <w:bCs/>
          <w:color w:val="000000"/>
          <w:sz w:val="36"/>
          <w:szCs w:val="36"/>
        </w:rPr>
        <w:t>管理体系审核记录表</w:t>
      </w:r>
    </w:p>
    <w:bookmarkEnd w:id="0"/>
    <w:tbl>
      <w:tblPr>
        <w:tblStyle w:val="12"/>
        <w:tblW w:w="145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115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过程与活动、抽样计划</w:t>
            </w:r>
          </w:p>
        </w:tc>
        <w:tc>
          <w:tcPr>
            <w:tcW w:w="809" w:type="dxa"/>
            <w:vMerge w:val="restart"/>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涉及</w:t>
            </w:r>
          </w:p>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条款</w:t>
            </w:r>
          </w:p>
        </w:tc>
        <w:tc>
          <w:tcPr>
            <w:tcW w:w="11581" w:type="dxa"/>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受审核部门：销售部       主管领导：李学斌       陪同：张俊伟  </w:t>
            </w:r>
          </w:p>
        </w:tc>
        <w:tc>
          <w:tcPr>
            <w:tcW w:w="1134" w:type="dxa"/>
            <w:vMerge w:val="restart"/>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7" w:type="dxa"/>
            <w:vMerge w:val="continue"/>
            <w:vAlign w:val="center"/>
          </w:tcPr>
          <w:p/>
        </w:tc>
        <w:tc>
          <w:tcPr>
            <w:tcW w:w="809" w:type="dxa"/>
            <w:vMerge w:val="continue"/>
            <w:vAlign w:val="center"/>
          </w:tcPr>
          <w:p/>
        </w:tc>
        <w:tc>
          <w:tcPr>
            <w:tcW w:w="11581" w:type="dxa"/>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审核员：喻荣秋、王琳(实习)     技术专家：陈俊</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提供技术支持）</w:t>
            </w:r>
            <w:r>
              <w:rPr>
                <w:rFonts w:hint="eastAsia" w:ascii="Times New Roman" w:hAnsi="Times New Roman" w:eastAsia="宋体" w:cs="Times New Roman"/>
                <w:sz w:val="24"/>
                <w:szCs w:val="24"/>
              </w:rPr>
              <w:t xml:space="preserve">   审核时间：2021.12.24</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07" w:type="dxa"/>
            <w:vMerge w:val="continue"/>
            <w:vAlign w:val="center"/>
          </w:tcPr>
          <w:p/>
        </w:tc>
        <w:tc>
          <w:tcPr>
            <w:tcW w:w="809" w:type="dxa"/>
            <w:vMerge w:val="continue"/>
            <w:vAlign w:val="center"/>
          </w:tcPr>
          <w:p/>
        </w:tc>
        <w:tc>
          <w:tcPr>
            <w:tcW w:w="11581" w:type="dxa"/>
            <w:vAlign w:val="center"/>
          </w:tcPr>
          <w:p>
            <w:pPr>
              <w:spacing w:before="12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审核条款：E</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5.3组织的角色、职责和权限、6.1.2环境因素；6.2目标及其达成的策划；8.1运行策划和控制；8.2应急准备和响应</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组织的岗位、职责权限</w:t>
            </w:r>
          </w:p>
        </w:tc>
        <w:tc>
          <w:tcPr>
            <w:tcW w:w="809" w:type="dxa"/>
            <w:vAlign w:val="center"/>
          </w:tcPr>
          <w:p>
            <w:r>
              <w:rPr>
                <w:rFonts w:hint="eastAsia"/>
              </w:rPr>
              <w:t>E</w:t>
            </w:r>
          </w:p>
          <w:p>
            <w:r>
              <w:rPr>
                <w:rFonts w:hint="eastAsia"/>
              </w:rPr>
              <w:t>5.3</w:t>
            </w:r>
          </w:p>
        </w:tc>
        <w:tc>
          <w:tcPr>
            <w:tcW w:w="11581" w:type="dxa"/>
            <w:vAlign w:val="center"/>
          </w:tcPr>
          <w:p>
            <w:r>
              <w:rPr>
                <w:rFonts w:hint="eastAsia"/>
              </w:rPr>
              <w:t>部门负责人：李学斌</w:t>
            </w:r>
          </w:p>
          <w:p>
            <w:r>
              <w:rPr>
                <w:rFonts w:hint="eastAsia"/>
              </w:rPr>
              <w:t>a)负责公司生产合同的洽谈开发和评审</w:t>
            </w:r>
          </w:p>
          <w:p>
            <w:r>
              <w:rPr>
                <w:rFonts w:hint="eastAsia"/>
              </w:rPr>
              <w:t>b)负责调查顾客对产品的期望和需求</w:t>
            </w:r>
          </w:p>
          <w:p>
            <w:r>
              <w:rPr>
                <w:rFonts w:hint="eastAsia"/>
              </w:rPr>
              <w:t>c)负责调查顾客满意度</w:t>
            </w:r>
          </w:p>
          <w:p>
            <w:r>
              <w:rPr>
                <w:rFonts w:hint="eastAsia"/>
              </w:rPr>
              <w:t>d)负责产品售后的处理</w:t>
            </w:r>
          </w:p>
          <w:p>
            <w:r>
              <w:rPr>
                <w:rFonts w:hint="eastAsia"/>
              </w:rPr>
              <w:t>e）负责本部门环境因素的识别和控制</w:t>
            </w:r>
          </w:p>
          <w:p>
            <w:r>
              <w:rPr>
                <w:rFonts w:hint="eastAsia"/>
              </w:rPr>
              <w:t>f)负责本部门职业健康安全风险和其他职业健康安全管理体系风险的评价</w:t>
            </w:r>
          </w:p>
          <w:p>
            <w:r>
              <w:rPr>
                <w:rFonts w:hint="eastAsia"/>
              </w:rPr>
              <w:t>g)负责识别职业健康安全机遇和其他机遇</w:t>
            </w:r>
          </w:p>
          <w:p/>
        </w:tc>
        <w:tc>
          <w:tcPr>
            <w:tcW w:w="113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环境因素危险源的识别和评价</w:t>
            </w:r>
          </w:p>
        </w:tc>
        <w:tc>
          <w:tcPr>
            <w:tcW w:w="809" w:type="dxa"/>
            <w:vAlign w:val="center"/>
          </w:tcPr>
          <w:p>
            <w:r>
              <w:rPr>
                <w:rFonts w:hint="eastAsia"/>
              </w:rPr>
              <w:t>E</w:t>
            </w:r>
          </w:p>
          <w:p>
            <w:r>
              <w:rPr>
                <w:rFonts w:hint="eastAsia"/>
              </w:rPr>
              <w:t>6.1.2</w:t>
            </w:r>
          </w:p>
        </w:tc>
        <w:tc>
          <w:tcPr>
            <w:tcW w:w="11581" w:type="dxa"/>
            <w:vAlign w:val="center"/>
          </w:tcPr>
          <w:p>
            <w:pPr>
              <w:spacing w:line="360" w:lineRule="auto"/>
            </w:pPr>
            <w:r>
              <w:rPr>
                <w:rFonts w:hint="eastAsia"/>
              </w:rPr>
              <w:t>有《</w:t>
            </w:r>
            <w:r>
              <w:rPr>
                <w:rFonts w:hint="eastAsia" w:ascii="宋体" w:hAnsi="宋体"/>
                <w:iCs/>
              </w:rPr>
              <w:t>环境因素识别与评价控制程序》</w:t>
            </w:r>
            <w:r>
              <w:rPr>
                <w:rFonts w:hint="eastAsia"/>
              </w:rPr>
              <w:t>，为有效文件。</w:t>
            </w:r>
          </w:p>
          <w:p>
            <w:pPr>
              <w:spacing w:line="360" w:lineRule="auto"/>
              <w:ind w:firstLine="420" w:firstLineChars="200"/>
            </w:pPr>
            <w:r>
              <w:rPr>
                <w:rFonts w:hint="eastAsia"/>
              </w:rPr>
              <w:t>对环境因素进行了辨识，考虑了三种时态，过去、现在和将来，三种状态，正常、异常和紧急，按照办公区域及工作过程，另外按照区域及工作过程等进行了辨识。</w:t>
            </w:r>
          </w:p>
          <w:p>
            <w:pPr>
              <w:spacing w:line="360" w:lineRule="auto"/>
              <w:ind w:firstLine="420" w:firstLineChars="200"/>
            </w:pPr>
            <w:r>
              <w:rPr>
                <w:rFonts w:hint="eastAsia"/>
              </w:rPr>
              <w:t>查《环境因素调查评价清单》，识别了日常办公过程中的固废、水资源消耗、电能消耗、火灾等环境因素。</w:t>
            </w:r>
          </w:p>
          <w:p>
            <w:pPr>
              <w:spacing w:line="360" w:lineRule="auto"/>
              <w:ind w:firstLine="420" w:firstLineChars="200"/>
            </w:pPr>
            <w:r>
              <w:rPr>
                <w:rFonts w:hint="eastAsia"/>
              </w:rPr>
              <w:t>采用评分标准以打分的方式评价重要环境因素，公司重要环境因素为潜在火灾。销售部也涉及在内。</w:t>
            </w:r>
          </w:p>
          <w:p>
            <w:pPr>
              <w:spacing w:line="360" w:lineRule="auto"/>
              <w:ind w:firstLine="420" w:firstLineChars="200"/>
            </w:pPr>
            <w:r>
              <w:rPr>
                <w:rFonts w:hint="eastAsia"/>
                <w:bCs/>
              </w:rPr>
              <w:t>环</w:t>
            </w:r>
            <w:r>
              <w:rPr>
                <w:rFonts w:hint="eastAsia"/>
              </w:rPr>
              <w:t>境因素及危险源识别和评价基本适宜。</w:t>
            </w:r>
          </w:p>
          <w:p>
            <w:r>
              <w:rPr>
                <w:rFonts w:hint="eastAsia"/>
              </w:rPr>
              <w:t>策划了控制措施，制订了“环境安全管理方案”，明确了控制措施、时间要求、责任部门、责任和资源计划。</w:t>
            </w:r>
          </w:p>
        </w:tc>
        <w:tc>
          <w:tcPr>
            <w:tcW w:w="113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管理目标的制定及考核</w:t>
            </w:r>
          </w:p>
        </w:tc>
        <w:tc>
          <w:tcPr>
            <w:tcW w:w="809" w:type="dxa"/>
            <w:vAlign w:val="center"/>
          </w:tcPr>
          <w:p>
            <w:r>
              <w:rPr>
                <w:rFonts w:hint="eastAsia"/>
              </w:rPr>
              <w:t>E</w:t>
            </w:r>
          </w:p>
          <w:p>
            <w:r>
              <w:rPr>
                <w:rFonts w:hint="eastAsia"/>
              </w:rPr>
              <w:t>6.2</w:t>
            </w:r>
          </w:p>
        </w:tc>
        <w:tc>
          <w:tcPr>
            <w:tcW w:w="11581" w:type="dxa"/>
            <w:vAlign w:val="center"/>
          </w:tcPr>
          <w:p>
            <w:r>
              <w:rPr>
                <w:rFonts w:hint="eastAsia"/>
              </w:rPr>
              <w:t>公司目标：</w:t>
            </w:r>
            <w:r>
              <w:t xml:space="preserve">               </w:t>
            </w:r>
          </w:p>
          <w:p>
            <w:pPr>
              <w:rPr>
                <w:rFonts w:hAnsi="宋体" w:cs="宋体"/>
                <w:b/>
                <w:bCs/>
                <w:kern w:val="0"/>
              </w:rPr>
            </w:pPr>
            <w:r>
              <w:rPr>
                <w:rFonts w:hint="eastAsia"/>
                <w:b/>
              </w:rPr>
              <w:t xml:space="preserve"> </w:t>
            </w:r>
            <w:r>
              <w:rPr>
                <w:rFonts w:hint="eastAsia" w:hAnsi="宋体" w:cs="宋体"/>
                <w:b/>
                <w:bCs/>
                <w:kern w:val="0"/>
              </w:rPr>
              <w:t>环境目标和指标：</w:t>
            </w:r>
          </w:p>
          <w:p>
            <w:pPr>
              <w:rPr>
                <w:rFonts w:hAnsi="宋体" w:cs="宋体"/>
                <w:b/>
                <w:bCs/>
                <w:kern w:val="0"/>
              </w:rPr>
            </w:pPr>
            <w:r>
              <w:rPr>
                <w:rFonts w:hint="eastAsia" w:hAnsi="宋体" w:cs="宋体"/>
                <w:b/>
                <w:bCs/>
                <w:kern w:val="0"/>
              </w:rPr>
              <w:t>――</w:t>
            </w:r>
            <w:r>
              <w:rPr>
                <w:rFonts w:hint="eastAsia" w:ascii="宋体" w:hAnsi="宋体" w:cs="宋体"/>
                <w:sz w:val="24"/>
                <w:szCs w:val="24"/>
              </w:rPr>
              <w:t>环境污染发生次数为</w:t>
            </w:r>
            <w:r>
              <w:rPr>
                <w:rFonts w:ascii="宋体" w:hAnsi="宋体" w:cs="宋体"/>
                <w:sz w:val="24"/>
                <w:szCs w:val="24"/>
              </w:rPr>
              <w:t>0</w:t>
            </w:r>
          </w:p>
          <w:p>
            <w:pPr>
              <w:rPr>
                <w:rFonts w:hAnsi="宋体" w:cs="宋体"/>
                <w:b/>
                <w:bCs/>
                <w:kern w:val="0"/>
              </w:rPr>
            </w:pPr>
            <w:r>
              <w:rPr>
                <w:rFonts w:hint="eastAsia" w:hAnsi="宋体" w:cs="宋体"/>
                <w:b/>
                <w:bCs/>
                <w:kern w:val="0"/>
              </w:rPr>
              <w:t>――</w:t>
            </w:r>
            <w:r>
              <w:rPr>
                <w:rFonts w:hint="eastAsia" w:ascii="宋体" w:hAnsi="宋体" w:cs="宋体"/>
                <w:sz w:val="24"/>
                <w:szCs w:val="24"/>
              </w:rPr>
              <w:t>固废违规丢弃为0</w:t>
            </w:r>
          </w:p>
          <w:p>
            <w:pPr>
              <w:ind w:firstLine="1265" w:firstLineChars="600"/>
              <w:rPr>
                <w:rFonts w:hAnsi="宋体" w:cs="宋体"/>
                <w:b/>
                <w:bCs/>
                <w:kern w:val="0"/>
              </w:rPr>
            </w:pPr>
            <w:r>
              <w:rPr>
                <w:rFonts w:hint="eastAsia" w:hAnsi="宋体" w:cs="宋体"/>
                <w:b/>
                <w:bCs/>
                <w:kern w:val="0"/>
              </w:rPr>
              <w:t xml:space="preserve"> </w:t>
            </w:r>
          </w:p>
          <w:p>
            <w:pPr>
              <w:spacing w:line="280" w:lineRule="exact"/>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rPr>
              <w:t>1年12月 公司管理目标完成情况，各项目标均已完成。</w:t>
            </w:r>
          </w:p>
          <w:p>
            <w:pPr>
              <w:spacing w:line="280" w:lineRule="exact"/>
            </w:pPr>
            <w:r>
              <w:rPr>
                <w:rFonts w:hint="eastAsia"/>
              </w:rPr>
              <w:t>针对重要环境因素制订了管理方案并予以实施，基本有效 。</w:t>
            </w:r>
          </w:p>
        </w:tc>
        <w:tc>
          <w:tcPr>
            <w:tcW w:w="113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07" w:type="dxa"/>
            <w:vAlign w:val="center"/>
          </w:tcPr>
          <w:p>
            <w:r>
              <w:rPr>
                <w:rFonts w:hint="eastAsia"/>
              </w:rPr>
              <w:t>运行控制</w:t>
            </w:r>
          </w:p>
        </w:tc>
        <w:tc>
          <w:tcPr>
            <w:tcW w:w="809" w:type="dxa"/>
            <w:vAlign w:val="center"/>
          </w:tcPr>
          <w:p>
            <w:r>
              <w:t>E8.1</w:t>
            </w:r>
          </w:p>
        </w:tc>
        <w:tc>
          <w:tcPr>
            <w:tcW w:w="11581" w:type="dxa"/>
            <w:vAlign w:val="center"/>
          </w:tcPr>
          <w:p>
            <w:r>
              <w:rPr>
                <w:rFonts w:hint="eastAsia"/>
              </w:rPr>
              <w:t>本部门应执行的运行控制文件包括：产品销售过程控制程序、环境运行控制程序、与顾客有关过程控制程序等。</w:t>
            </w:r>
          </w:p>
          <w:p>
            <w:r>
              <w:rPr>
                <w:rFonts w:hint="eastAsia"/>
              </w:rPr>
              <w:t>查运行控制情况：</w:t>
            </w:r>
          </w:p>
          <w:p>
            <w:r>
              <w:rPr>
                <w:rFonts w:hint="eastAsia"/>
              </w:rPr>
              <w:t>办公过程注意节约用电，销售部做到人走灯灭，电脑长时间不用时关机，下班前要关闭电源；</w:t>
            </w:r>
          </w:p>
          <w:p>
            <w:r>
              <w:rPr>
                <w:rFonts w:hint="eastAsia"/>
              </w:rPr>
              <w:t>办公过程产生的固废按办公室要求放到指定地点，现场查看无混放现象。</w:t>
            </w:r>
          </w:p>
          <w:p>
            <w:r>
              <w:rPr>
                <w:rFonts w:hint="eastAsia"/>
              </w:rPr>
              <w:t>提供了致相关方的一封信，通过建议书告知各位来访人员公司有关环境安全方面应注意的事项及相关规定。有发放记录。提供相关方环境安全管理协议。</w:t>
            </w:r>
          </w:p>
          <w:p>
            <w:r>
              <w:rPr>
                <w:rFonts w:hint="eastAsia"/>
              </w:rPr>
              <w:t>在与顾客沟通和招投标时，通过选择适当时机向顾客宣传本公司的方针理念以及本公司的具体做法、成绩等，向顾客施加影响，增强顾客对本公司的信任程度。</w:t>
            </w:r>
          </w:p>
          <w:p>
            <w:r>
              <w:rPr>
                <w:rFonts w:hint="eastAsia"/>
              </w:rPr>
              <w:t>提供“相关方环境告知书”，包括原材料供方等，提供有“告知书”发放记录。</w:t>
            </w:r>
          </w:p>
          <w:p>
            <w:r>
              <w:rPr>
                <w:rFonts w:hint="eastAsia"/>
              </w:rPr>
              <w:t>现场办公室配置了灭火器，无火灾、触电隐患，废弃物无混放现象。</w:t>
            </w:r>
          </w:p>
        </w:tc>
        <w:tc>
          <w:tcPr>
            <w:tcW w:w="113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r>
              <w:rPr>
                <w:rFonts w:hint="eastAsia"/>
              </w:rPr>
              <w:t>应急准备和响应</w:t>
            </w:r>
          </w:p>
        </w:tc>
        <w:tc>
          <w:tcPr>
            <w:tcW w:w="809" w:type="dxa"/>
            <w:vAlign w:val="center"/>
          </w:tcPr>
          <w:p>
            <w:r>
              <w:t>E8.2</w:t>
            </w:r>
          </w:p>
        </w:tc>
        <w:tc>
          <w:tcPr>
            <w:tcW w:w="11581" w:type="dxa"/>
            <w:vAlign w:val="center"/>
          </w:tcPr>
          <w:p>
            <w:r>
              <w:rPr>
                <w:rFonts w:hint="eastAsia"/>
              </w:rPr>
              <w:t>执行《应急准备与响应控制程序》。</w:t>
            </w:r>
            <w:r>
              <w:rPr>
                <w:rFonts w:hint="eastAsia" w:ascii="宋体" w:hAnsi="宋体"/>
                <w:sz w:val="24"/>
              </w:rPr>
              <w:t>2021</w:t>
            </w:r>
            <w:r>
              <w:rPr>
                <w:rFonts w:ascii="宋体" w:hAnsi="宋体"/>
                <w:sz w:val="24"/>
              </w:rPr>
              <w:t>.</w:t>
            </w:r>
            <w:r>
              <w:rPr>
                <w:rFonts w:hint="eastAsia" w:ascii="宋体" w:hAnsi="宋体"/>
                <w:sz w:val="24"/>
              </w:rPr>
              <w:t>11</w:t>
            </w:r>
            <w:r>
              <w:rPr>
                <w:rFonts w:ascii="宋体" w:hAnsi="宋体"/>
                <w:sz w:val="24"/>
              </w:rPr>
              <w:t>.20</w:t>
            </w:r>
            <w:r>
              <w:rPr>
                <w:rFonts w:hint="eastAsia"/>
              </w:rPr>
              <w:t>，销售部参加了公司组织</w:t>
            </w:r>
            <w:r>
              <w:rPr>
                <w:rFonts w:hint="eastAsia" w:ascii="宋体" w:hAnsi="宋体"/>
                <w:kern w:val="0"/>
                <w:sz w:val="24"/>
              </w:rPr>
              <w:t>火</w:t>
            </w:r>
            <w:r>
              <w:rPr>
                <w:rFonts w:hint="eastAsia"/>
              </w:rPr>
              <w:t>灾消防演练。记录有演练内容、演练情况记录、效果评价。</w:t>
            </w:r>
          </w:p>
        </w:tc>
        <w:tc>
          <w:tcPr>
            <w:tcW w:w="1134" w:type="dxa"/>
          </w:tcPr>
          <w:p>
            <w:r>
              <w:rPr>
                <w:rFonts w:hint="eastAsia"/>
              </w:rPr>
              <w:t>Y</w:t>
            </w: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1170" w:firstLineChars="650"/>
      <w:jc w:val="left"/>
      <w:rPr>
        <w:rStyle w:val="17"/>
        <w:rFonts w:hint="default"/>
      </w:rPr>
    </w:pPr>
    <w:r>
      <w:drawing>
        <wp:anchor distT="0" distB="0" distL="114300" distR="114300" simplePos="0" relativeHeight="251660288" behindDoc="0" locked="0" layoutInCell="1" allowOverlap="1">
          <wp:simplePos x="0" y="0"/>
          <wp:positionH relativeFrom="column">
            <wp:posOffset>67945</wp:posOffset>
          </wp:positionH>
          <wp:positionV relativeFrom="paragraph">
            <wp:posOffset>-34290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1"/>
      </w:pBdr>
      <w:spacing w:line="320" w:lineRule="exact"/>
      <w:ind w:firstLine="1080" w:firstLineChars="600"/>
      <w:jc w:val="left"/>
    </w:pPr>
    <w:r>
      <mc:AlternateContent>
        <mc:Choice Requires="wps">
          <w:drawing>
            <wp:anchor distT="0" distB="0" distL="114300" distR="114300" simplePos="0" relativeHeight="251659264" behindDoc="0" locked="0" layoutInCell="1" allowOverlap="1">
              <wp:simplePos x="0" y="0"/>
              <wp:positionH relativeFrom="column">
                <wp:posOffset>8036560</wp:posOffset>
              </wp:positionH>
              <wp:positionV relativeFrom="paragraph">
                <wp:posOffset>27940</wp:posOffset>
              </wp:positionV>
              <wp:extent cx="1193165"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hint="eastAsia" w:eastAsia="宋体"/>
                              <w:lang w:eastAsia="zh-CN"/>
                            </w:rPr>
                          </w:pPr>
                          <w:r>
                            <w:rPr>
                              <w:rFonts w:hint="eastAsia"/>
                              <w:sz w:val="18"/>
                              <w:szCs w:val="18"/>
                            </w:rPr>
                            <w:t>ISC-B-II-12(05版</w:t>
                          </w:r>
                          <w:r>
                            <w:rPr>
                              <w:rFonts w:hint="eastAsia"/>
                              <w:sz w:val="18"/>
                              <w:szCs w:val="18"/>
                              <w:lang w:eastAsia="zh-CN"/>
                            </w:rPr>
                            <w:t>）</w:t>
                          </w:r>
                        </w:p>
                      </w:txbxContent>
                    </wps:txbx>
                    <wps:bodyPr upright="1"/>
                  </wps:wsp>
                </a:graphicData>
              </a:graphic>
            </wp:anchor>
          </w:drawing>
        </mc:Choice>
        <mc:Fallback>
          <w:pict>
            <v:shape id="_x0000_s1026" o:spid="_x0000_s1026" o:spt="202" type="#_x0000_t202" style="position:absolute;left:0pt;margin-left:632.8pt;margin-top:2.2pt;height:20.2pt;width:93.95pt;z-index:251659264;mso-width-relative:page;mso-height-relative:page;" fillcolor="#FFFFFF" filled="t" stroked="f" coordsize="21600,21600" o:gfxdata="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&#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awBNcAAAAKAQAADwAAAAAAAAABACAAAAAiAAAA&#10;ZHJzL2Rvd25yZXYueG1sUEsBAhQAFAAAAAgAh07iQBH9nr3PAQAAjgMAAA4AAAAAAAAAAQAgAAAA&#10;JgEAAGRycy9lMm9Eb2MueG1sUEsFBgAAAAAGAAYAWQEAAGcFAAAAAA==&#10;">
              <v:fill on="t" focussize="0,0"/>
              <v:stroke on="f"/>
              <v:imagedata o:title=""/>
              <o:lock v:ext="edit" aspectratio="f"/>
              <v:textbox>
                <w:txbxContent>
                  <w:p>
                    <w:pPr>
                      <w:rPr>
                        <w:rFonts w:hint="eastAsia" w:eastAsia="宋体"/>
                        <w:lang w:eastAsia="zh-CN"/>
                      </w:rPr>
                    </w:pPr>
                    <w:r>
                      <w:rPr>
                        <w:rFonts w:hint="eastAsia"/>
                        <w:sz w:val="18"/>
                        <w:szCs w:val="18"/>
                      </w:rPr>
                      <w:t>ISC-B-II-12(05版</w:t>
                    </w:r>
                    <w:r>
                      <w:rPr>
                        <w:rFonts w:hint="eastAsia"/>
                        <w:sz w:val="18"/>
                        <w:szCs w:val="18"/>
                        <w:lang w:eastAsia="zh-CN"/>
                      </w:rPr>
                      <w:t>）</w:t>
                    </w:r>
                  </w:p>
                </w:txbxContent>
              </v:textbox>
            </v:shape>
          </w:pict>
        </mc:Fallback>
      </mc:AlternateContent>
    </w:r>
    <w:r>
      <w:rPr>
        <w:rStyle w:val="17"/>
        <w:rFonts w:hint="default"/>
        <w:w w:val="90"/>
      </w:rPr>
      <w:t>Beijing International Standard united Certification Co.,Ltd.</w:t>
    </w:r>
  </w:p>
  <w:p>
    <w:pPr>
      <w:pStyle w:val="1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909FD"/>
    <w:rsid w:val="000A53EB"/>
    <w:rsid w:val="000B0723"/>
    <w:rsid w:val="00181E98"/>
    <w:rsid w:val="00187822"/>
    <w:rsid w:val="00190248"/>
    <w:rsid w:val="00193307"/>
    <w:rsid w:val="001A2D7F"/>
    <w:rsid w:val="001E6B5E"/>
    <w:rsid w:val="001F0932"/>
    <w:rsid w:val="002003A0"/>
    <w:rsid w:val="002119A8"/>
    <w:rsid w:val="002426BC"/>
    <w:rsid w:val="002539A0"/>
    <w:rsid w:val="00276240"/>
    <w:rsid w:val="00283657"/>
    <w:rsid w:val="0028761A"/>
    <w:rsid w:val="00292C83"/>
    <w:rsid w:val="002B311A"/>
    <w:rsid w:val="002E1F88"/>
    <w:rsid w:val="003022CC"/>
    <w:rsid w:val="00337922"/>
    <w:rsid w:val="00340867"/>
    <w:rsid w:val="003518B5"/>
    <w:rsid w:val="003525A9"/>
    <w:rsid w:val="00366399"/>
    <w:rsid w:val="00371C74"/>
    <w:rsid w:val="00375D52"/>
    <w:rsid w:val="00375E04"/>
    <w:rsid w:val="00380837"/>
    <w:rsid w:val="00384E2C"/>
    <w:rsid w:val="003A198A"/>
    <w:rsid w:val="003B3E99"/>
    <w:rsid w:val="003D3E93"/>
    <w:rsid w:val="003F5657"/>
    <w:rsid w:val="003F740E"/>
    <w:rsid w:val="00410914"/>
    <w:rsid w:val="00411629"/>
    <w:rsid w:val="00440658"/>
    <w:rsid w:val="00451BDD"/>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4796"/>
    <w:rsid w:val="007A5046"/>
    <w:rsid w:val="007C391D"/>
    <w:rsid w:val="007D25D3"/>
    <w:rsid w:val="007E6AEB"/>
    <w:rsid w:val="007F14F1"/>
    <w:rsid w:val="008012C2"/>
    <w:rsid w:val="00815D2E"/>
    <w:rsid w:val="008252BD"/>
    <w:rsid w:val="00825954"/>
    <w:rsid w:val="008433DF"/>
    <w:rsid w:val="00862507"/>
    <w:rsid w:val="0089411D"/>
    <w:rsid w:val="008973EE"/>
    <w:rsid w:val="00961F4F"/>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60FB"/>
    <w:rsid w:val="00B16488"/>
    <w:rsid w:val="00B1795C"/>
    <w:rsid w:val="00B26981"/>
    <w:rsid w:val="00B32C37"/>
    <w:rsid w:val="00B32E56"/>
    <w:rsid w:val="00B475D1"/>
    <w:rsid w:val="00B50C92"/>
    <w:rsid w:val="00B6150E"/>
    <w:rsid w:val="00B66FE1"/>
    <w:rsid w:val="00B73A93"/>
    <w:rsid w:val="00B95A05"/>
    <w:rsid w:val="00BB0BC9"/>
    <w:rsid w:val="00BC6844"/>
    <w:rsid w:val="00BE29A2"/>
    <w:rsid w:val="00BF22C4"/>
    <w:rsid w:val="00BF597E"/>
    <w:rsid w:val="00C25D84"/>
    <w:rsid w:val="00C5177A"/>
    <w:rsid w:val="00C51A36"/>
    <w:rsid w:val="00C55228"/>
    <w:rsid w:val="00C76E98"/>
    <w:rsid w:val="00C80696"/>
    <w:rsid w:val="00C97CD5"/>
    <w:rsid w:val="00CA1D28"/>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86639"/>
    <w:rsid w:val="00E93330"/>
    <w:rsid w:val="00E954C4"/>
    <w:rsid w:val="00EB0164"/>
    <w:rsid w:val="00ED0F62"/>
    <w:rsid w:val="00EF0CEA"/>
    <w:rsid w:val="00F305C2"/>
    <w:rsid w:val="00F3665D"/>
    <w:rsid w:val="00F617EA"/>
    <w:rsid w:val="00F71A76"/>
    <w:rsid w:val="00F77ECA"/>
    <w:rsid w:val="00F87C00"/>
    <w:rsid w:val="00F95653"/>
    <w:rsid w:val="00FA32A7"/>
    <w:rsid w:val="00FB3DD3"/>
    <w:rsid w:val="00FC02C4"/>
    <w:rsid w:val="00FD2F92"/>
    <w:rsid w:val="00FD35C5"/>
    <w:rsid w:val="00FD726A"/>
    <w:rsid w:val="00FF050E"/>
    <w:rsid w:val="01984759"/>
    <w:rsid w:val="02B84719"/>
    <w:rsid w:val="02FA6253"/>
    <w:rsid w:val="032C3757"/>
    <w:rsid w:val="036603D4"/>
    <w:rsid w:val="03E0294B"/>
    <w:rsid w:val="04617F72"/>
    <w:rsid w:val="04C04927"/>
    <w:rsid w:val="05B11F2A"/>
    <w:rsid w:val="06400A4B"/>
    <w:rsid w:val="06E01EC3"/>
    <w:rsid w:val="07B402BA"/>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36C5F53"/>
    <w:rsid w:val="442828E9"/>
    <w:rsid w:val="49BA3960"/>
    <w:rsid w:val="4A0F666A"/>
    <w:rsid w:val="4B4B30DE"/>
    <w:rsid w:val="4BFA763C"/>
    <w:rsid w:val="4C4035AE"/>
    <w:rsid w:val="4DDC3C53"/>
    <w:rsid w:val="4F7F35B2"/>
    <w:rsid w:val="52B24340"/>
    <w:rsid w:val="56311B54"/>
    <w:rsid w:val="586A7D6F"/>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056C89"/>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adjustRightInd w:val="0"/>
      <w:snapToGrid w:val="0"/>
      <w:spacing w:line="440" w:lineRule="atLeast"/>
    </w:pPr>
    <w:rPr>
      <w:snapToGrid w:val="0"/>
      <w:kern w:val="0"/>
      <w:sz w:val="24"/>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jc w:val="left"/>
    </w:pPr>
    <w:rPr>
      <w:rFonts w:eastAsia="仿宋_GB2312"/>
      <w:color w:val="000000"/>
    </w:rPr>
  </w:style>
  <w:style w:type="character" w:customStyle="1" w:styleId="14">
    <w:name w:val="页眉 字符"/>
    <w:basedOn w:val="13"/>
    <w:link w:val="10"/>
    <w:qFormat/>
    <w:uiPriority w:val="99"/>
    <w:rPr>
      <w:rFonts w:ascii="Times New Roman" w:hAnsi="Times New Roman" w:eastAsia="宋体" w:cs="Times New Roman"/>
      <w:sz w:val="18"/>
      <w:szCs w:val="18"/>
    </w:rPr>
  </w:style>
  <w:style w:type="character" w:customStyle="1" w:styleId="15">
    <w:name w:val="页脚 字符"/>
    <w:basedOn w:val="13"/>
    <w:link w:val="9"/>
    <w:qFormat/>
    <w:uiPriority w:val="99"/>
    <w:rPr>
      <w:rFonts w:ascii="Times New Roman" w:hAnsi="Times New Roman" w:eastAsia="宋体" w:cs="Times New Roman"/>
      <w:sz w:val="18"/>
      <w:szCs w:val="18"/>
    </w:rPr>
  </w:style>
  <w:style w:type="character" w:customStyle="1" w:styleId="16">
    <w:name w:val="批注框文本 字符"/>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3"/>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1080</Characters>
  <Lines>9</Lines>
  <Paragraphs>2</Paragraphs>
  <TotalTime>1</TotalTime>
  <ScaleCrop>false</ScaleCrop>
  <LinksUpToDate>false</LinksUpToDate>
  <CharactersWithSpaces>1267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2022-01-05T03:53:55Z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931763AB0AAC43FCB75C97AE8E9700E8</vt:lpwstr>
  </property>
</Properties>
</file>