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/>
    <w:tbl>
      <w:tblPr>
        <w:tblStyle w:val="6"/>
        <w:tblpPr w:leftFromText="180" w:rightFromText="180" w:vertAnchor="text" w:tblpY="1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15"/>
        <w:gridCol w:w="10100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过程与活动、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抽样计划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0100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受审核部门：生产部     主管领导：陈俊奇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   陪同：张俊伟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100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审核员：喻荣秋        技术专家：陈俊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(提供专业技术支持)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       审核时间：2021.12.24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100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审核条款：E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5.3组织的角色、职责和权限、6.1.2环境因素；6.2目标及其达成的策划；8.1运行策划和控制；8.2应急准备和响应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组织的岗位职责、权限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E：5.3</w:t>
            </w:r>
          </w:p>
        </w:tc>
        <w:tc>
          <w:tcPr>
            <w:tcW w:w="10100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生产部主要作用、职责和权限包括: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a)负责公司生产合同的生产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b)负责公司生产现场管理及设备维护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c)负责汽车用油量传感器、中控锁、翘板开关的组装前的准备工作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d)负责产品的检验.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e）负责人员工作岗位督查与评价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f）负责生产部环境因素、危险源的识别和控制。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生产部上述作用和职责、权限基本得到有效沟通和实施。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环境因素、危险源的识别评价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E：6.1.2</w:t>
            </w:r>
          </w:p>
        </w:tc>
        <w:tc>
          <w:tcPr>
            <w:tcW w:w="10100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提供了《环境因素识别与评价控制程序》（文件编号 SYAH-CX-3），对环境因素、危险源的识别、评价结果、控制手段等做出了规定。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部门负责人介绍了对环境因素进行了辨识，考虑了三种时态，过去、现在和将来，三种状态，正常、异常和紧急，按照办公区域及工作过程，另外按照区域及工作过程等进行了辨识。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查《环境因素调查评价清单》，对本部门生产和办公等有关过程的环境因素。分别识别了日常办公过程中的固废、水资源消耗、电能消耗、火灾，生产过程（固废排放、火灾、电能消耗、噪声排放）、设备维修（废弃丢弃、漏油、更换新部件）等环境因素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采用评分标准以打分的方式评价重要环境因素，生产部重要环境因素为潜在火灾。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生产部环境因素的识别、评价基本符合标准要求。策划通过运行控制、管理方案、培训教育、应急预案等对重大环境因素实施控制，基本适宜。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目标、方案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E：6.2</w:t>
            </w:r>
          </w:p>
        </w:tc>
        <w:tc>
          <w:tcPr>
            <w:tcW w:w="10100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生产部执行公司总的环境目标：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drawing>
                <wp:inline distT="0" distB="0" distL="0" distR="0">
                  <wp:extent cx="2536190" cy="70866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183" cy="712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提供《 2021年过程绩效达成情况汇总表》,于2020年11月30日考核，全部完成,考核人张俊伟。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抽环境管理方案，明确了措施、责任人、时间、资金投入要求：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drawing>
                <wp:inline distT="0" distB="0" distL="0" distR="0">
                  <wp:extent cx="6276340" cy="1768475"/>
                  <wp:effectExtent l="0" t="0" r="0" b="317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6340" cy="176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      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措施在实施中，部分已完成，方案可指导实施，有效。</w:t>
            </w:r>
          </w:p>
        </w:tc>
        <w:tc>
          <w:tcPr>
            <w:tcW w:w="1585" w:type="dxa"/>
          </w:tcPr>
          <w:p>
            <w:pPr>
              <w:bidi w:val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Y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运行的策划控制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E：8.1</w:t>
            </w:r>
          </w:p>
        </w:tc>
        <w:tc>
          <w:tcPr>
            <w:tcW w:w="10100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和负责人沟通确认，企业2021年实际年产量为油量传感器2.5万套，中控锁3.5万套，翘板开关3.5万，未超过登记表中的设计产量。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经查车间主要生产产品为油量传感器、中控锁总成和翘板开关，各产品的生产工艺流程如下：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油量传感器工艺流程：来料检验----攻丝----零部件装配----气密测试--★安装PCB板----注胶-----线束端-----下线检测---包装入库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中控锁总成工艺流程：控制器总成入库---品检---安装钥匙片---铣齿---★配左右执行器---检验---打码包装入库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翘板开关工艺流程：开关部件入库---入库检验---★装配---检验入库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公司编制与环境、安全体系运行控制有关的文件有《环境和职业健康安全运行程序》、《废弃物控制程序》、《节能降耗控制程序》、《应急准备和响应控制程序》、《信息交流控制程序》、《对相关方施加影响控制程序》、《合规性评价控制程序》、《业绩监测和测量控制程序》、《事故、事件和不符合》、《不符合、纠正措施与预防措施控制程序》等，并结合工艺特点，针对三废、能源及重要环境因素制定了控制措施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1.废水、噪声管理：产品生产过程主要为卡扣式组装，无废水、噪声、粉尘产生。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2.废气管理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安装PCB板时使用电烙铁，由于使用无烟焊锡丝，且不使用松香，使用电烙铁时仅产生很少量焊接废气，通过开窗通风排出厂外，对环境无危害。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3.固体废物管理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生产过程中产生的固体废物包括使用原料的包装材料，设备维修保养时产生的抹布、废油等，以及报废产品等。报废产品主要有塑料件和线束两类，企业收集后，交给各自的供应商进行回收处理。可回收的包装材料，企业收集后，定期联系废品收购厂家上门回收。设备维修保养时产生的抹布、废油等，企业收集后，放入园区固废垃圾桶中，由园区集中处理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4、能源资源管控：生产过程注意节水、节电、节原材料，人走关闭设备和照明开关。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5、产品生命周期的环境管控：公司从工艺设计和采购产品时已考虑了产品的环保性与节能性。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生产过程中，严格按照环保等管理制度实施，控制好原辅材料的用量，避免浪费。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生命周期终了时塑料件和线束还可以回收再利用。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6、潜在火灾管控：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严格执行《消防管理控制程序》、和《应急准备与响应控制程序》；组织相关岗位人员培训学习并认真贯彻实施上述规定；落实施工安全责任制，加大消防检查力度；对重点部位按防火要求配备环保型灭火器材；严格落实各项消防规章及防火管理制度；每日班前会布置和检查生产、质量、安全；安全员每日检查,及时纠正违章操作行为。</w:t>
            </w:r>
          </w:p>
          <w:p>
            <w:pPr>
              <w:bidi w:val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现场查看运行控制：</w:t>
            </w:r>
          </w:p>
          <w:p>
            <w:pPr>
              <w:spacing w:before="120" w:line="160" w:lineRule="exac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审核生产部现场发现，有2个工位非工作状态，未关电源。</w:t>
            </w:r>
          </w:p>
          <w:p>
            <w:pPr>
              <w:bidi w:val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18415</wp:posOffset>
                  </wp:positionV>
                  <wp:extent cx="2085340" cy="1564640"/>
                  <wp:effectExtent l="0" t="0" r="10160" b="10160"/>
                  <wp:wrapNone/>
                  <wp:docPr id="1" name="图片 1" descr="IMG_20211224_093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11224_0931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340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车间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其它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区域划分清晰，车间卫生良好，未发现挤占消防通道的情况。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办公室配备有干粉灭火器，生产区域配备有干粉和二氧化碳灭火多个，取用方便，指针均在绿色区域，查见有点检表。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    油量传感器生产车间正在进行长度630的阀座的装配，电器车间正在进行中控锁的生产，翘板开关正在生产700P升降器开关。试验室在进行开关耐久性测试。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操作者佩戴有口罩、手套等防护用品。工位处粘贴有作业指导书，作业指导书中对环境管理和安全管理做出来了规定。</w:t>
            </w:r>
          </w:p>
          <w:p>
            <w:pPr>
              <w:ind w:firstLine="42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现场主要设备主要有激光打标机、超声波焊机、全自动电脑铣齿机等。</w:t>
            </w:r>
          </w:p>
          <w:p>
            <w:pPr>
              <w:ind w:firstLine="42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环保设备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主要有；垃圾桶、灭火器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经查组织的体系运行控制基本符合要求。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drawing>
                <wp:inline distT="0" distB="0" distL="0" distR="0">
                  <wp:extent cx="2094230" cy="1569720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237" cy="157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drawing>
                <wp:inline distT="0" distB="0" distL="0" distR="0">
                  <wp:extent cx="1886585" cy="1569085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3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460" cy="1609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drawing>
                <wp:inline distT="0" distB="0" distL="0" distR="0">
                  <wp:extent cx="2077720" cy="1557655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092" cy="1571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drawing>
                <wp:inline distT="0" distB="0" distL="0" distR="0">
                  <wp:extent cx="1160780" cy="1548130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086" cy="1571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drawing>
                <wp:inline distT="0" distB="0" distL="0" distR="0">
                  <wp:extent cx="2108835" cy="1599565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685" b="84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346" cy="1607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drawing>
                <wp:inline distT="0" distB="0" distL="0" distR="0">
                  <wp:extent cx="2054860" cy="1540510"/>
                  <wp:effectExtent l="0" t="0" r="0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3620" cy="1569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drawing>
                <wp:inline distT="0" distB="0" distL="0" distR="0">
                  <wp:extent cx="1136650" cy="1487805"/>
                  <wp:effectExtent l="0" t="0" r="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10" t="210" r="10154" b="18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660" cy="1501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Y</w:t>
            </w:r>
          </w:p>
          <w:p>
            <w:pPr>
              <w:bidi w:val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3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N</w:t>
            </w:r>
          </w:p>
          <w:p>
            <w:pPr>
              <w:bidi w:val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Y</w:t>
            </w:r>
          </w:p>
          <w:p>
            <w:pPr>
              <w:bidi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9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应急准备和响应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E：8.2  </w:t>
            </w:r>
          </w:p>
        </w:tc>
        <w:tc>
          <w:tcPr>
            <w:tcW w:w="10100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编制了《应急准备和响应控制程序》（文件编号 SYAH-CX-13），建立了火灾、触电、机械伤害等应急预案，由综合组织演练，提供了应急预案演习记录，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查见了《危险源应急救援预案》和应急演习记录。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drawing>
                <wp:inline distT="0" distB="0" distL="0" distR="0">
                  <wp:extent cx="1664335" cy="2423160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30" cy="242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drawing>
                <wp:inline distT="0" distB="0" distL="0" distR="0">
                  <wp:extent cx="2010410" cy="2440305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437" cy="2443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Y</w:t>
            </w:r>
          </w:p>
        </w:tc>
      </w:tr>
    </w:tbl>
    <w:p>
      <w:r>
        <w:ptab w:relativeTo="margin" w:alignment="left" w:leader="none"/>
      </w:r>
    </w:p>
    <w:p>
      <w:r>
        <w:rPr>
          <w:rFonts w:hint="eastAsia"/>
        </w:rPr>
        <w:t>说明：不符合标注N</w:t>
      </w:r>
    </w:p>
    <w:p/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JB+ETYAAAACwEAAA8AAAAAAAAAAQAgAAAAIgAAAGRycy9kb3ducmV2&#10;LnhtbFBLAQIUABQAAAAIAIdO4kDyJDd0wwEAAHcDAAAOAAAAAAAAAAEAIAAAACc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E4"/>
    <w:rsid w:val="00013B57"/>
    <w:rsid w:val="000265FB"/>
    <w:rsid w:val="0003076A"/>
    <w:rsid w:val="000449E4"/>
    <w:rsid w:val="00080EF6"/>
    <w:rsid w:val="000A33B1"/>
    <w:rsid w:val="000A3D3A"/>
    <w:rsid w:val="000F54EE"/>
    <w:rsid w:val="00121522"/>
    <w:rsid w:val="00132B00"/>
    <w:rsid w:val="0016378F"/>
    <w:rsid w:val="00183027"/>
    <w:rsid w:val="00187A58"/>
    <w:rsid w:val="001D51BB"/>
    <w:rsid w:val="001E1EE5"/>
    <w:rsid w:val="001F652A"/>
    <w:rsid w:val="001F77C0"/>
    <w:rsid w:val="0020758E"/>
    <w:rsid w:val="002272CD"/>
    <w:rsid w:val="002515E2"/>
    <w:rsid w:val="002536B9"/>
    <w:rsid w:val="002615D5"/>
    <w:rsid w:val="002A5A9C"/>
    <w:rsid w:val="002C4FF5"/>
    <w:rsid w:val="002E135B"/>
    <w:rsid w:val="002E4C8B"/>
    <w:rsid w:val="00306271"/>
    <w:rsid w:val="003336F3"/>
    <w:rsid w:val="00362060"/>
    <w:rsid w:val="00367B32"/>
    <w:rsid w:val="00370420"/>
    <w:rsid w:val="00370CA3"/>
    <w:rsid w:val="00383736"/>
    <w:rsid w:val="003D10A7"/>
    <w:rsid w:val="003D7CCD"/>
    <w:rsid w:val="00410ED0"/>
    <w:rsid w:val="0045711D"/>
    <w:rsid w:val="00460F08"/>
    <w:rsid w:val="004B6B5D"/>
    <w:rsid w:val="004C4D03"/>
    <w:rsid w:val="005017D1"/>
    <w:rsid w:val="00510A81"/>
    <w:rsid w:val="00521565"/>
    <w:rsid w:val="00525F85"/>
    <w:rsid w:val="00561166"/>
    <w:rsid w:val="00596E6C"/>
    <w:rsid w:val="005A2316"/>
    <w:rsid w:val="005B5883"/>
    <w:rsid w:val="005E5015"/>
    <w:rsid w:val="006051EA"/>
    <w:rsid w:val="006351C6"/>
    <w:rsid w:val="00646DE5"/>
    <w:rsid w:val="006642E9"/>
    <w:rsid w:val="00675AB1"/>
    <w:rsid w:val="006A41DD"/>
    <w:rsid w:val="006B7FCF"/>
    <w:rsid w:val="006F3CD0"/>
    <w:rsid w:val="00730281"/>
    <w:rsid w:val="00772E31"/>
    <w:rsid w:val="007739CF"/>
    <w:rsid w:val="007C6C4C"/>
    <w:rsid w:val="007E51F6"/>
    <w:rsid w:val="00847D62"/>
    <w:rsid w:val="00872134"/>
    <w:rsid w:val="0087263B"/>
    <w:rsid w:val="008A3B3E"/>
    <w:rsid w:val="008B0A22"/>
    <w:rsid w:val="009000FA"/>
    <w:rsid w:val="00921728"/>
    <w:rsid w:val="009240D2"/>
    <w:rsid w:val="009271E3"/>
    <w:rsid w:val="00945DBD"/>
    <w:rsid w:val="0098748F"/>
    <w:rsid w:val="009941EB"/>
    <w:rsid w:val="009D0374"/>
    <w:rsid w:val="009D10D6"/>
    <w:rsid w:val="009D1396"/>
    <w:rsid w:val="009D1699"/>
    <w:rsid w:val="009E418E"/>
    <w:rsid w:val="009E7840"/>
    <w:rsid w:val="00A07AA2"/>
    <w:rsid w:val="00A1320D"/>
    <w:rsid w:val="00A23659"/>
    <w:rsid w:val="00A24682"/>
    <w:rsid w:val="00A272AF"/>
    <w:rsid w:val="00A54EE1"/>
    <w:rsid w:val="00A86BC3"/>
    <w:rsid w:val="00AB09C3"/>
    <w:rsid w:val="00AB4416"/>
    <w:rsid w:val="00AF46B8"/>
    <w:rsid w:val="00B30F90"/>
    <w:rsid w:val="00B3439A"/>
    <w:rsid w:val="00B37267"/>
    <w:rsid w:val="00B64A8B"/>
    <w:rsid w:val="00B73EEE"/>
    <w:rsid w:val="00B90364"/>
    <w:rsid w:val="00BF112E"/>
    <w:rsid w:val="00BF2324"/>
    <w:rsid w:val="00C104FC"/>
    <w:rsid w:val="00C12FFF"/>
    <w:rsid w:val="00C92548"/>
    <w:rsid w:val="00CC71D7"/>
    <w:rsid w:val="00CD1247"/>
    <w:rsid w:val="00CD5649"/>
    <w:rsid w:val="00CE417D"/>
    <w:rsid w:val="00D063E4"/>
    <w:rsid w:val="00D47890"/>
    <w:rsid w:val="00D56EC2"/>
    <w:rsid w:val="00D60BC9"/>
    <w:rsid w:val="00D61D32"/>
    <w:rsid w:val="00D6273F"/>
    <w:rsid w:val="00D65AC3"/>
    <w:rsid w:val="00D7203A"/>
    <w:rsid w:val="00D97976"/>
    <w:rsid w:val="00DA30FD"/>
    <w:rsid w:val="00DE3603"/>
    <w:rsid w:val="00DF3001"/>
    <w:rsid w:val="00E21661"/>
    <w:rsid w:val="00E24549"/>
    <w:rsid w:val="00E363B1"/>
    <w:rsid w:val="00E73AEA"/>
    <w:rsid w:val="00ED0752"/>
    <w:rsid w:val="00EF048F"/>
    <w:rsid w:val="00EF1735"/>
    <w:rsid w:val="00EF4D56"/>
    <w:rsid w:val="00F8010E"/>
    <w:rsid w:val="00FC625F"/>
    <w:rsid w:val="03DD039D"/>
    <w:rsid w:val="09D95350"/>
    <w:rsid w:val="0ADD02B5"/>
    <w:rsid w:val="0D0B6559"/>
    <w:rsid w:val="0E87534E"/>
    <w:rsid w:val="0FE96C54"/>
    <w:rsid w:val="149D3F70"/>
    <w:rsid w:val="17C82FA3"/>
    <w:rsid w:val="18295846"/>
    <w:rsid w:val="1CEB7E6C"/>
    <w:rsid w:val="1D0A65C3"/>
    <w:rsid w:val="22137A4A"/>
    <w:rsid w:val="24E600E3"/>
    <w:rsid w:val="27DA1641"/>
    <w:rsid w:val="28145B0B"/>
    <w:rsid w:val="2D1F33BE"/>
    <w:rsid w:val="30540FAE"/>
    <w:rsid w:val="337810B5"/>
    <w:rsid w:val="34E645DA"/>
    <w:rsid w:val="39504644"/>
    <w:rsid w:val="3ADB10DE"/>
    <w:rsid w:val="4080309B"/>
    <w:rsid w:val="41610BBB"/>
    <w:rsid w:val="42472051"/>
    <w:rsid w:val="47A61467"/>
    <w:rsid w:val="4ACA11FE"/>
    <w:rsid w:val="4BCD2D1B"/>
    <w:rsid w:val="4E747483"/>
    <w:rsid w:val="4FB04420"/>
    <w:rsid w:val="543B0239"/>
    <w:rsid w:val="55283B0B"/>
    <w:rsid w:val="5693667C"/>
    <w:rsid w:val="572204CD"/>
    <w:rsid w:val="593516B3"/>
    <w:rsid w:val="59E13FE8"/>
    <w:rsid w:val="59EC7BE9"/>
    <w:rsid w:val="5CAE39C8"/>
    <w:rsid w:val="5E073BEC"/>
    <w:rsid w:val="5F1028BB"/>
    <w:rsid w:val="60CC2D99"/>
    <w:rsid w:val="65F26A42"/>
    <w:rsid w:val="65F576EB"/>
    <w:rsid w:val="666545FD"/>
    <w:rsid w:val="69CF37D0"/>
    <w:rsid w:val="6A114CFB"/>
    <w:rsid w:val="6FC21137"/>
    <w:rsid w:val="70650073"/>
    <w:rsid w:val="7244594B"/>
    <w:rsid w:val="73152E60"/>
    <w:rsid w:val="76772862"/>
    <w:rsid w:val="79EB31A9"/>
    <w:rsid w:val="7D7C08BA"/>
    <w:rsid w:val="7FA26B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眉 字符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386</Words>
  <Characters>2204</Characters>
  <Lines>18</Lines>
  <Paragraphs>5</Paragraphs>
  <TotalTime>3</TotalTime>
  <ScaleCrop>false</ScaleCrop>
  <LinksUpToDate>false</LinksUpToDate>
  <CharactersWithSpaces>2585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2022-01-05T05:10:00Z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0EBCDBE23F89480BAA85532A7D04E029</vt:lpwstr>
  </property>
</Properties>
</file>