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15"/>
        <w:gridCol w:w="1010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涉及条款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受审核部门：技术部     主管领导：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郭世勇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陪同：张俊伟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100" w:type="dxa"/>
            <w:vAlign w:val="center"/>
          </w:tcPr>
          <w:p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审核员：温红玲、王琳（实习）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技术专家：陈俊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提供专业技术支持）</w:t>
            </w:r>
            <w:r>
              <w:rPr>
                <w:rFonts w:hint="eastAsia" w:ascii="宋体" w:hAnsi="宋体" w:cs="宋体"/>
                <w:szCs w:val="21"/>
              </w:rPr>
              <w:t xml:space="preserve">        审核时间：2021.</w:t>
            </w:r>
            <w:r>
              <w:rPr>
                <w:rFonts w:ascii="宋体" w:hAnsi="宋体" w:cs="宋体"/>
                <w:szCs w:val="21"/>
              </w:rPr>
              <w:t>12.24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10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组织的岗位职责、权限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O：5.3</w:t>
            </w:r>
          </w:p>
        </w:tc>
        <w:tc>
          <w:tcPr>
            <w:tcW w:w="1010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技术部主要作用、职责和权限包括:</w:t>
            </w:r>
          </w:p>
          <w:p>
            <w:pPr>
              <w:pStyle w:val="3"/>
              <w:ind w:firstLine="560"/>
              <w:rPr>
                <w:rFonts w:ascii="宋体" w:hAnsi="宋体"/>
              </w:rPr>
            </w:pPr>
            <w:r>
              <w:rPr>
                <w:rFonts w:ascii="宋体" w:hAnsi="宋体"/>
              </w:rPr>
              <w:t>a)</w:t>
            </w:r>
            <w:r>
              <w:rPr>
                <w:rFonts w:hint="eastAsia" w:ascii="宋体" w:hAnsi="宋体"/>
              </w:rPr>
              <w:t>负责公司生产工艺文件的编制和技术培训</w:t>
            </w:r>
          </w:p>
          <w:p>
            <w:pPr>
              <w:pStyle w:val="3"/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负责生产产品的不合格评价和处理</w:t>
            </w:r>
          </w:p>
          <w:p>
            <w:pPr>
              <w:pStyle w:val="3"/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负责对外技术联络和培训</w:t>
            </w:r>
          </w:p>
          <w:p>
            <w:pPr>
              <w:pStyle w:val="3"/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 xml:space="preserve"> 负责人员工作岗位督查与评价</w:t>
            </w:r>
          </w:p>
          <w:p>
            <w:pPr>
              <w:pStyle w:val="3"/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</w:t>
            </w:r>
            <w:r>
              <w:rPr>
                <w:rFonts w:ascii="宋体" w:hAnsi="宋体"/>
              </w:rPr>
              <w:t xml:space="preserve">) </w:t>
            </w:r>
            <w:r>
              <w:rPr>
                <w:rFonts w:hint="eastAsia" w:ascii="宋体" w:hAnsi="宋体"/>
              </w:rPr>
              <w:t>负责本部门环境因素和危险源的识别和控制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危险源的识别评价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O：6.1.2</w:t>
            </w:r>
          </w:p>
        </w:tc>
        <w:tc>
          <w:tcPr>
            <w:tcW w:w="10100" w:type="dxa"/>
            <w:vAlign w:val="center"/>
          </w:tcPr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提供了《</w:t>
            </w:r>
            <w:r>
              <w:rPr>
                <w:rFonts w:hint="eastAsia" w:ascii="宋体" w:hAnsi="宋体"/>
                <w:iCs/>
              </w:rPr>
              <w:t>危险源辨识别和控制程序</w:t>
            </w:r>
            <w:r>
              <w:rPr>
                <w:rFonts w:hint="eastAsia" w:ascii="宋体" w:hAnsi="宋体" w:cs="宋体"/>
                <w:szCs w:val="21"/>
              </w:rPr>
              <w:t>》（文件编号</w:t>
            </w:r>
            <w:r>
              <w:rPr>
                <w:rFonts w:hint="eastAsia" w:ascii="宋体" w:hAnsi="宋体"/>
              </w:rPr>
              <w:t xml:space="preserve"> SYAH-CX-4）</w:t>
            </w:r>
            <w:r>
              <w:rPr>
                <w:rFonts w:hint="eastAsia" w:ascii="宋体" w:hAnsi="宋体" w:cs="宋体"/>
                <w:szCs w:val="21"/>
              </w:rPr>
              <w:t>，对环境因素、危险源的识别、评价结果、控制手段等做出了规定。</w:t>
            </w:r>
          </w:p>
          <w:p>
            <w:pPr>
              <w:snapToGrid w:val="0"/>
              <w:spacing w:before="93" w:beforeLines="30" w:after="93" w:afterLines="3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pacing w:before="93" w:beforeLines="30" w:after="93" w:afterLines="30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提供《职业健康危险源和风险评价表》，识别了办公过程中使用电脑产生触电、潜在火灾等等危险源。</w:t>
            </w:r>
          </w:p>
          <w:p>
            <w:pPr>
              <w:snapToGrid w:val="0"/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查到：《不可接受风险清单》，公司涉及重大危险源 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项：触电、潜在火灾。技术部均涉及。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技术部危险源的识别、评价基本符合标准要求。策划通过运行控制、管理方案、培训教育、应急预案等对危险源实施控制，基本适宜。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目标、方案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O：6.2</w:t>
            </w:r>
          </w:p>
        </w:tc>
        <w:tc>
          <w:tcPr>
            <w:tcW w:w="10100" w:type="dxa"/>
            <w:vAlign w:val="center"/>
          </w:tcPr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技术部执行公司总的职业健康目标：</w:t>
            </w:r>
          </w:p>
          <w:p>
            <w:pPr>
              <w:bidi w:val="0"/>
            </w:pPr>
            <w:r>
              <w:rPr>
                <w:rFonts w:hint="eastAsia"/>
              </w:rPr>
              <w:drawing>
                <wp:inline distT="0" distB="0" distL="0" distR="0">
                  <wp:extent cx="3086100" cy="87566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595" r="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40" cy="878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2021年过程绩效达成情况汇总表》,于2020年1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日考核，全部完成,考核人张俊伟。</w:t>
            </w:r>
          </w:p>
          <w:p>
            <w:pPr>
              <w:spacing w:before="93" w:beforeLines="30" w:after="93" w:afterLines="30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抽职业健康安全管理方案，明确了措施、责任人、时间、资金投入要求。具体见生产部6</w:t>
            </w:r>
            <w:r>
              <w:rPr>
                <w:rFonts w:ascii="宋体" w:hAnsi="宋体" w:cs="宋体"/>
                <w:szCs w:val="21"/>
              </w:rPr>
              <w:t>.2</w:t>
            </w:r>
            <w:r>
              <w:rPr>
                <w:rFonts w:hint="eastAsia" w:ascii="宋体" w:hAnsi="宋体" w:cs="宋体"/>
                <w:szCs w:val="21"/>
              </w:rPr>
              <w:t>条款审核记录。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运行的策划控制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O：8.1</w:t>
            </w:r>
          </w:p>
        </w:tc>
        <w:tc>
          <w:tcPr>
            <w:tcW w:w="10100" w:type="dxa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 w:ascii="宋体" w:hAnsi="宋体" w:cs="宋体"/>
                <w:szCs w:val="21"/>
              </w:rPr>
              <w:t>公司编制与安全体系运行控制有关的文件有《</w:t>
            </w:r>
            <w:r>
              <w:rPr>
                <w:rFonts w:ascii="宋体" w:hAnsi="宋体"/>
                <w:szCs w:val="21"/>
              </w:rPr>
              <w:t>环境和职业健康安全运行程序</w:t>
            </w:r>
            <w:r>
              <w:rPr>
                <w:rFonts w:hint="eastAsia" w:ascii="宋体" w:hAnsi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、《</w:t>
            </w:r>
            <w:r>
              <w:rPr>
                <w:rFonts w:hint="eastAsia" w:ascii="宋体" w:hAnsi="宋体"/>
                <w:iCs/>
              </w:rPr>
              <w:t>应急准备和响应控制程序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/>
                <w:iCs/>
              </w:rPr>
              <w:t>信息交流控制程序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/>
                <w:iCs/>
              </w:rPr>
              <w:t>对相关方施加影响控制程序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/>
                <w:iCs/>
              </w:rPr>
              <w:t>合规性评价控制程序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/>
                <w:iCs/>
              </w:rPr>
              <w:t>业绩监测和测量控制程序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/>
                <w:iCs/>
              </w:rPr>
              <w:t>事故、事件和不符合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/>
                <w:iCs/>
              </w:rPr>
              <w:t>不符合、纠正措施与预防措施控制程序</w:t>
            </w:r>
            <w:r>
              <w:rPr>
                <w:rFonts w:hint="eastAsia" w:ascii="宋体" w:hAnsi="宋体" w:cs="宋体"/>
                <w:szCs w:val="21"/>
              </w:rPr>
              <w:t>》等。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技术部工作场所为办公室，使用电脑办公过程，无废水、废气、粉尘、噪声产生，无职业危害因素。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公司为员工缴纳了工伤保险和医疗保险，提供了缴纳保险的证据。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查看办公区域配备有灭火器，办公室设备、电器状态良好，无安全隐患。</w:t>
            </w:r>
          </w:p>
          <w:p>
            <w:pPr>
              <w:pStyle w:val="2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4"/>
              </w:rPr>
              <w:t>部门每天对自己的办公室环境卫生安全进行检查，发现问题立即整改。公司每季度对各部门工作环境安全情况进行检查，提供了2021年</w:t>
            </w:r>
            <w:r>
              <w:rPr>
                <w:rFonts w:ascii="宋体" w:hAnsi="宋体" w:cs="宋体"/>
                <w:sz w:val="21"/>
                <w:szCs w:val="24"/>
              </w:rPr>
              <w:t>8</w:t>
            </w:r>
            <w:r>
              <w:rPr>
                <w:rFonts w:hint="eastAsia" w:ascii="宋体" w:hAnsi="宋体" w:cs="宋体"/>
                <w:sz w:val="21"/>
                <w:szCs w:val="24"/>
              </w:rPr>
              <w:t>月和1</w:t>
            </w:r>
            <w:r>
              <w:rPr>
                <w:rFonts w:ascii="宋体" w:hAnsi="宋体" w:cs="宋体"/>
                <w:sz w:val="21"/>
                <w:szCs w:val="24"/>
              </w:rPr>
              <w:t>1</w:t>
            </w:r>
            <w:r>
              <w:rPr>
                <w:rFonts w:hint="eastAsia" w:ascii="宋体" w:hAnsi="宋体" w:cs="宋体"/>
                <w:sz w:val="21"/>
                <w:szCs w:val="24"/>
              </w:rPr>
              <w:t>月的《管理体系运行监督检查记录表》，检查项目包括了</w:t>
            </w:r>
            <w:r>
              <w:rPr>
                <w:rFonts w:hint="eastAsia"/>
                <w:sz w:val="21"/>
                <w:szCs w:val="21"/>
              </w:rPr>
              <w:t xml:space="preserve"> E</w:t>
            </w:r>
            <w:r>
              <w:rPr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体系文件落实情况、防火及防护措施实施情况、员工工作防护措施执行情况等，检查结果未见异常。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应急准备和响应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O：8.2  </w:t>
            </w:r>
          </w:p>
        </w:tc>
        <w:tc>
          <w:tcPr>
            <w:tcW w:w="10100" w:type="dxa"/>
            <w:vAlign w:val="center"/>
          </w:tcPr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公司编制了《</w:t>
            </w:r>
            <w:r>
              <w:rPr>
                <w:rFonts w:hint="eastAsia" w:ascii="宋体" w:hAnsi="宋体"/>
                <w:iCs/>
              </w:rPr>
              <w:t>应急准备和响应控制程序</w:t>
            </w:r>
            <w:r>
              <w:rPr>
                <w:rFonts w:hint="eastAsia" w:ascii="宋体" w:hAnsi="宋体" w:cs="宋体"/>
                <w:szCs w:val="21"/>
              </w:rPr>
              <w:t>》（文件编号</w:t>
            </w:r>
            <w:r>
              <w:rPr>
                <w:rFonts w:hint="eastAsia" w:ascii="宋体" w:hAnsi="宋体"/>
              </w:rPr>
              <w:t xml:space="preserve"> SYAH-CX-1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，建立了火灾、触电、机械伤害等应急预案，由综合组织演练，技术部参加了演练。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提供了《危险源应急救援预案》和应急演习记录。</w:t>
            </w:r>
          </w:p>
          <w:p>
            <w:pPr>
              <w:pStyle w:val="3"/>
              <w:bidi w:val="0"/>
            </w:pPr>
            <w:r>
              <w:rPr>
                <w:rFonts w:hint="eastAsia"/>
              </w:rPr>
              <w:drawing>
                <wp:inline distT="0" distB="0" distL="0" distR="0">
                  <wp:extent cx="1664335" cy="242316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3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0" distR="0">
                  <wp:extent cx="2010410" cy="244030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437" cy="244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>
            <w:pPr>
              <w:pStyle w:val="3"/>
              <w:bidi w:val="0"/>
            </w:pP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JkQ9jv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E4"/>
    <w:rsid w:val="000265FB"/>
    <w:rsid w:val="0003076A"/>
    <w:rsid w:val="000449E4"/>
    <w:rsid w:val="00080EF6"/>
    <w:rsid w:val="00082474"/>
    <w:rsid w:val="000A33B1"/>
    <w:rsid w:val="000C23DF"/>
    <w:rsid w:val="000F54EE"/>
    <w:rsid w:val="00121522"/>
    <w:rsid w:val="00132B00"/>
    <w:rsid w:val="0016378F"/>
    <w:rsid w:val="00166B14"/>
    <w:rsid w:val="00187A58"/>
    <w:rsid w:val="001D51BB"/>
    <w:rsid w:val="001E1EE5"/>
    <w:rsid w:val="001F652A"/>
    <w:rsid w:val="0020758E"/>
    <w:rsid w:val="002272CD"/>
    <w:rsid w:val="002515E2"/>
    <w:rsid w:val="002536B9"/>
    <w:rsid w:val="002A5A9C"/>
    <w:rsid w:val="002C4FF5"/>
    <w:rsid w:val="002E135B"/>
    <w:rsid w:val="002E4C8B"/>
    <w:rsid w:val="00306271"/>
    <w:rsid w:val="003270E6"/>
    <w:rsid w:val="003336F3"/>
    <w:rsid w:val="00362060"/>
    <w:rsid w:val="00367B32"/>
    <w:rsid w:val="00370420"/>
    <w:rsid w:val="00370CA3"/>
    <w:rsid w:val="00383736"/>
    <w:rsid w:val="0039330A"/>
    <w:rsid w:val="003D10A7"/>
    <w:rsid w:val="003D7CCD"/>
    <w:rsid w:val="00410ED0"/>
    <w:rsid w:val="00430C49"/>
    <w:rsid w:val="00460F08"/>
    <w:rsid w:val="00485EA5"/>
    <w:rsid w:val="004967F5"/>
    <w:rsid w:val="004B6B5D"/>
    <w:rsid w:val="004C4D03"/>
    <w:rsid w:val="004E5C3D"/>
    <w:rsid w:val="005017D1"/>
    <w:rsid w:val="00561166"/>
    <w:rsid w:val="00593D91"/>
    <w:rsid w:val="00596E6C"/>
    <w:rsid w:val="005B5883"/>
    <w:rsid w:val="005C1481"/>
    <w:rsid w:val="005E5015"/>
    <w:rsid w:val="005F6566"/>
    <w:rsid w:val="006051EA"/>
    <w:rsid w:val="006351C6"/>
    <w:rsid w:val="00646DE5"/>
    <w:rsid w:val="006642E9"/>
    <w:rsid w:val="00675AB1"/>
    <w:rsid w:val="006A41DD"/>
    <w:rsid w:val="006B7FCF"/>
    <w:rsid w:val="00730281"/>
    <w:rsid w:val="00744FC0"/>
    <w:rsid w:val="007663BD"/>
    <w:rsid w:val="00772E31"/>
    <w:rsid w:val="007873B0"/>
    <w:rsid w:val="007B210B"/>
    <w:rsid w:val="007C6C4C"/>
    <w:rsid w:val="00807849"/>
    <w:rsid w:val="008821DF"/>
    <w:rsid w:val="008947D9"/>
    <w:rsid w:val="008A3B3E"/>
    <w:rsid w:val="008B0A22"/>
    <w:rsid w:val="009000FA"/>
    <w:rsid w:val="00921728"/>
    <w:rsid w:val="009271E3"/>
    <w:rsid w:val="009532AB"/>
    <w:rsid w:val="009941EB"/>
    <w:rsid w:val="009D0374"/>
    <w:rsid w:val="009D10D6"/>
    <w:rsid w:val="009D1396"/>
    <w:rsid w:val="009D1699"/>
    <w:rsid w:val="009E1167"/>
    <w:rsid w:val="009E418E"/>
    <w:rsid w:val="00A07AA2"/>
    <w:rsid w:val="00A23659"/>
    <w:rsid w:val="00A24682"/>
    <w:rsid w:val="00A272AF"/>
    <w:rsid w:val="00A348CA"/>
    <w:rsid w:val="00A41C2F"/>
    <w:rsid w:val="00A86BC3"/>
    <w:rsid w:val="00AB09C3"/>
    <w:rsid w:val="00AB4416"/>
    <w:rsid w:val="00AF46B8"/>
    <w:rsid w:val="00B226C2"/>
    <w:rsid w:val="00B30F90"/>
    <w:rsid w:val="00B64A8B"/>
    <w:rsid w:val="00B73EEE"/>
    <w:rsid w:val="00BF112E"/>
    <w:rsid w:val="00BF2324"/>
    <w:rsid w:val="00C12FFF"/>
    <w:rsid w:val="00C92548"/>
    <w:rsid w:val="00CC71D7"/>
    <w:rsid w:val="00CD1247"/>
    <w:rsid w:val="00CD5649"/>
    <w:rsid w:val="00CE417D"/>
    <w:rsid w:val="00D063E4"/>
    <w:rsid w:val="00D26514"/>
    <w:rsid w:val="00D47890"/>
    <w:rsid w:val="00D56EC2"/>
    <w:rsid w:val="00D60BC9"/>
    <w:rsid w:val="00D61D32"/>
    <w:rsid w:val="00D6273F"/>
    <w:rsid w:val="00D65AC3"/>
    <w:rsid w:val="00D7203A"/>
    <w:rsid w:val="00D97976"/>
    <w:rsid w:val="00DA30FD"/>
    <w:rsid w:val="00DA3C14"/>
    <w:rsid w:val="00DC1270"/>
    <w:rsid w:val="00DE3603"/>
    <w:rsid w:val="00DF3001"/>
    <w:rsid w:val="00E363B1"/>
    <w:rsid w:val="00E53F3B"/>
    <w:rsid w:val="00E54B78"/>
    <w:rsid w:val="00E73AEA"/>
    <w:rsid w:val="00E9515A"/>
    <w:rsid w:val="00EF1735"/>
    <w:rsid w:val="00F03D70"/>
    <w:rsid w:val="00F2689C"/>
    <w:rsid w:val="00F56063"/>
    <w:rsid w:val="00F8010E"/>
    <w:rsid w:val="00FC625F"/>
    <w:rsid w:val="03DD039D"/>
    <w:rsid w:val="09D95350"/>
    <w:rsid w:val="0ADD02B5"/>
    <w:rsid w:val="0D0B6559"/>
    <w:rsid w:val="0E87534E"/>
    <w:rsid w:val="0FE96C54"/>
    <w:rsid w:val="149D3F70"/>
    <w:rsid w:val="17C82FA3"/>
    <w:rsid w:val="1CEB7E6C"/>
    <w:rsid w:val="1D0A65C3"/>
    <w:rsid w:val="22137A4A"/>
    <w:rsid w:val="24E600E3"/>
    <w:rsid w:val="27DA1641"/>
    <w:rsid w:val="28145B0B"/>
    <w:rsid w:val="2D1F33BE"/>
    <w:rsid w:val="337810B5"/>
    <w:rsid w:val="34E645DA"/>
    <w:rsid w:val="39504644"/>
    <w:rsid w:val="3ADB10DE"/>
    <w:rsid w:val="4080309B"/>
    <w:rsid w:val="41610BBB"/>
    <w:rsid w:val="42472051"/>
    <w:rsid w:val="47A61467"/>
    <w:rsid w:val="4ACA11FE"/>
    <w:rsid w:val="4BCD2D1B"/>
    <w:rsid w:val="4FB04420"/>
    <w:rsid w:val="55283B0B"/>
    <w:rsid w:val="5693667C"/>
    <w:rsid w:val="572204CD"/>
    <w:rsid w:val="593516B3"/>
    <w:rsid w:val="59E13FE8"/>
    <w:rsid w:val="59EC7BE9"/>
    <w:rsid w:val="5CAE39C8"/>
    <w:rsid w:val="5E073BEC"/>
    <w:rsid w:val="5F1028BB"/>
    <w:rsid w:val="60CC2D99"/>
    <w:rsid w:val="65F26A42"/>
    <w:rsid w:val="65F576EB"/>
    <w:rsid w:val="666545FD"/>
    <w:rsid w:val="66FF68AE"/>
    <w:rsid w:val="69CF37D0"/>
    <w:rsid w:val="6A114CFB"/>
    <w:rsid w:val="6FC21137"/>
    <w:rsid w:val="70650073"/>
    <w:rsid w:val="7244594B"/>
    <w:rsid w:val="73152E60"/>
    <w:rsid w:val="76772862"/>
    <w:rsid w:val="79EB31A9"/>
    <w:rsid w:val="7D7C08BA"/>
    <w:rsid w:val="7FA26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1106</Characters>
  <Lines>9</Lines>
  <Paragraphs>2</Paragraphs>
  <TotalTime>4</TotalTime>
  <ScaleCrop>false</ScaleCrop>
  <LinksUpToDate>false</LinksUpToDate>
  <CharactersWithSpaces>1298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2022-01-05T04:01:59Z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5ACA265ED536459BB7D6A31E7C748A0B</vt:lpwstr>
  </property>
</Properties>
</file>