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eastAsia="宋体"/>
                <w:b/>
                <w:spacing w:val="-2"/>
                <w:szCs w:val="21"/>
                <w:lang w:val="en-US" w:eastAsia="zh-CN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  <w:lang w:eastAsia="zh-CN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bookmarkStart w:id="3" w:name="F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4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>HACCP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5" w:name="初审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6" w:name="再认证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再认证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>监督（</w:t>
            </w: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  <w:bookmarkStart w:id="15" w:name="_GoBack"/>
            <w:bookmarkEnd w:id="15"/>
            <w:r>
              <w:rPr>
                <w:rFonts w:hint="eastAsia"/>
                <w:b/>
                <w:szCs w:val="21"/>
              </w:rPr>
              <w:t>）次□证书转换</w:t>
            </w:r>
            <w:bookmarkStart w:id="7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8" w:name="组织名称"/>
            <w:r>
              <w:rPr>
                <w:rFonts w:ascii="方正仿宋简体" w:eastAsia="方正仿宋简体"/>
                <w:b/>
              </w:rPr>
              <w:t>合肥市房地产经营公司</w:t>
            </w:r>
            <w:bookmarkEnd w:id="8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ind w:firstLine="422" w:firstLineChars="200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《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法律法规清单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》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中没有收集中华人民共和国物业管理条例。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9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9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0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0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1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3" w:name="F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《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法律法规清单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》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中没有收集中华人民共和国物业管理条例。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在网上搜索《中华人民共和国物业管理条例》下载并例如到《法律法规清单中》。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  <w:r>
              <w:rPr>
                <w:rFonts w:hint="eastAsia" w:eastAsia="方正仿宋简体"/>
                <w:b w:val="0"/>
                <w:bCs/>
                <w:lang w:val="en-US" w:eastAsia="zh-CN"/>
              </w:rPr>
              <w:t>相关人员对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GB/T 23331-2020 idt ISO50001:2018标准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4.2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理解不深刻。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对相关人员进行培训，使其理解标准的内容。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经检查，已经下载《中华人民共和国物业管理条例》，并列入到《法律法规清单中》。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已经对相关人员进行标准的培训，纠正措施有效。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eastAsia="宋体"/>
                <w:b/>
                <w:spacing w:val="-2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  <w:lang w:eastAsia="zh-CN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pacing w:val="-2"/>
                <w:szCs w:val="21"/>
              </w:rPr>
              <w:t>□FSMS □HACCP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□初审□第(  )阶段审核□再认证■监督（一）次□证书转换□特殊审核□其他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合肥市房地产经营公司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ind w:firstLine="422" w:firstLineChars="200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《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法律法规清单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》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中没有收集中华人民共和国物业管理条例。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《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法律法规清单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》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中没有收集中华人民共和国物业管理条例。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4424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2021-12-31T07:22:20Z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2052-11.1.0.10667</vt:lpwstr>
  </property>
</Properties>
</file>