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河北长风信息技术有限公司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10729-2024-Q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</w:p>
          <w:p w:rsidR="00E12FF5">
            <w:r>
              <w:rPr>
                <w:rFonts w:hint="eastAsia"/>
                <w:sz w:val="21"/>
                <w:szCs w:val="21"/>
              </w:rPr>
              <w:t>正定新区不动产登记“一网通办”项目 石家庄市正定；武邑县“房地一体”农村不动产登记发证项目B包 衡水市武邑县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闫艳君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15532998601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3227887877@qq.com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08:30至2025年07月31日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Q:计算机软件开发；计算机硬件及外围辅助设备销售；计算机系统集成；互联网信息服务；资质范围内测绘服务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29.09.01,33.02.01,33.02.02,33.03.01,34.01.02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29.09.01,33.02.01,33.02.02,33.03.01,34.01.02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7554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6825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