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新宋体" w:hAnsi="新宋体" w:eastAsia="新宋体" w:cs="新宋体"/>
          <w:b/>
          <w:bCs w:val="0"/>
          <w:color w:val="000000"/>
          <w:sz w:val="36"/>
          <w:szCs w:val="36"/>
          <w:u w:val="none"/>
        </w:rPr>
      </w:pPr>
      <w:bookmarkStart w:id="1" w:name="_GoBack"/>
      <w:bookmarkEnd w:id="1"/>
      <w:r>
        <w:rPr>
          <w:rFonts w:hint="eastAsia" w:ascii="新宋体" w:hAnsi="新宋体" w:eastAsia="新宋体" w:cs="新宋体"/>
          <w:b/>
          <w:bCs w:val="0"/>
          <w:color w:val="000000"/>
          <w:sz w:val="36"/>
          <w:szCs w:val="36"/>
          <w:u w:val="none"/>
        </w:rPr>
        <w:t>管理体系审核记录表</w:t>
      </w:r>
    </w:p>
    <w:tbl>
      <w:tblPr>
        <w:tblStyle w:val="9"/>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受审核部门：管理层        主管领导：</w:t>
            </w:r>
            <w:r>
              <w:rPr>
                <w:rFonts w:hint="eastAsia" w:ascii="宋体" w:hAnsi="宋体" w:eastAsia="宋体" w:cs="宋体"/>
                <w:color w:val="auto"/>
                <w:sz w:val="21"/>
                <w:szCs w:val="21"/>
                <w:highlight w:val="none"/>
                <w:u w:val="none"/>
                <w:lang w:val="en-US" w:eastAsia="zh-CN"/>
              </w:rPr>
              <w:t>陈楠</w:t>
            </w:r>
            <w:r>
              <w:rPr>
                <w:rFonts w:hint="eastAsia" w:ascii="宋体" w:hAnsi="宋体" w:eastAsia="宋体" w:cs="宋体"/>
                <w:color w:val="auto"/>
                <w:sz w:val="21"/>
                <w:szCs w:val="21"/>
                <w:highlight w:val="none"/>
                <w:u w:val="none"/>
              </w:rPr>
              <w:t xml:space="preserve">  陪同人员：</w:t>
            </w:r>
            <w:r>
              <w:rPr>
                <w:rFonts w:hint="eastAsia" w:ascii="宋体" w:hAnsi="宋体" w:eastAsia="宋体" w:cs="宋体"/>
                <w:color w:val="auto"/>
                <w:sz w:val="21"/>
                <w:szCs w:val="21"/>
                <w:highlight w:val="none"/>
                <w:u w:val="none"/>
                <w:lang w:val="en-US" w:eastAsia="zh-CN"/>
              </w:rPr>
              <w:t>段振红</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审核员：</w:t>
            </w:r>
            <w:r>
              <w:rPr>
                <w:rFonts w:hint="eastAsia" w:ascii="宋体" w:hAnsi="宋体" w:eastAsia="宋体" w:cs="宋体"/>
                <w:color w:val="auto"/>
                <w:sz w:val="21"/>
                <w:szCs w:val="21"/>
                <w:highlight w:val="none"/>
                <w:u w:val="none"/>
                <w:lang w:val="en-US" w:eastAsia="zh-CN"/>
              </w:rPr>
              <w:t>刘红杰</w:t>
            </w:r>
            <w:r>
              <w:rPr>
                <w:rFonts w:hint="eastAsia" w:ascii="宋体" w:hAnsi="宋体" w:eastAsia="宋体" w:cs="宋体"/>
                <w:color w:val="auto"/>
                <w:sz w:val="21"/>
                <w:szCs w:val="21"/>
                <w:highlight w:val="none"/>
                <w:u w:val="none"/>
              </w:rPr>
              <w:t xml:space="preserve">    审核时间：2021年</w:t>
            </w:r>
            <w:r>
              <w:rPr>
                <w:rFonts w:hint="eastAsia" w:ascii="宋体" w:hAnsi="宋体" w:eastAsia="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24</w:t>
            </w:r>
            <w:r>
              <w:rPr>
                <w:rFonts w:hint="eastAsia" w:ascii="宋体" w:hAnsi="宋体" w:eastAsia="宋体" w:cs="宋体"/>
                <w:color w:val="auto"/>
                <w:sz w:val="21"/>
                <w:szCs w:val="21"/>
                <w:highlight w:val="none"/>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审核条款：4.1，4.2，4.3，4.4，5.1，5.2，5.3，6.1，6.2，6.3，7.1.1，9.1</w:t>
            </w:r>
            <w:r>
              <w:rPr>
                <w:rFonts w:hint="eastAsia" w:ascii="宋体" w:hAnsi="宋体" w:eastAsia="宋体" w:cs="宋体"/>
                <w:color w:val="auto"/>
                <w:sz w:val="21"/>
                <w:szCs w:val="21"/>
                <w:highlight w:val="none"/>
                <w:u w:val="none"/>
                <w:lang w:val="en-US" w:eastAsia="zh-CN"/>
              </w:rPr>
              <w:t>.1，9.1.3，</w:t>
            </w:r>
            <w:r>
              <w:rPr>
                <w:rFonts w:hint="eastAsia" w:ascii="宋体" w:hAnsi="宋体" w:eastAsia="宋体" w:cs="宋体"/>
                <w:color w:val="auto"/>
                <w:sz w:val="21"/>
                <w:szCs w:val="21"/>
                <w:highlight w:val="none"/>
                <w:u w:val="none"/>
              </w:rPr>
              <w:t>9.3，10.1，10.3</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基本信息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●企业基本信息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1、按照认证范围公司提供的法律证明文件有：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营业执照，统一社会信用代码：</w:t>
            </w:r>
            <w:r>
              <w:rPr>
                <w:rFonts w:hint="eastAsia" w:ascii="宋体" w:hAnsi="宋体" w:eastAsia="宋体" w:cs="宋体"/>
                <w:color w:val="auto"/>
                <w:sz w:val="21"/>
                <w:szCs w:val="21"/>
                <w:u w:val="single"/>
              </w:rPr>
              <w:t xml:space="preserve">91120222MA07DNJH7Y </w:t>
            </w:r>
            <w:r>
              <w:rPr>
                <w:rFonts w:hint="eastAsia" w:ascii="宋体" w:hAnsi="宋体" w:eastAsia="宋体" w:cs="宋体"/>
                <w:b w:val="0"/>
                <w:bCs w:val="0"/>
                <w:color w:val="auto"/>
                <w:sz w:val="21"/>
                <w:szCs w:val="21"/>
                <w:highlight w:val="none"/>
                <w:u w:val="none"/>
              </w:rPr>
              <w:t xml:space="preserve"> ，证书有效期：</w:t>
            </w:r>
            <w:r>
              <w:rPr>
                <w:rFonts w:hint="eastAsia" w:ascii="宋体" w:hAnsi="宋体" w:eastAsia="宋体" w:cs="宋体"/>
                <w:b w:val="0"/>
                <w:bCs w:val="0"/>
                <w:color w:val="auto"/>
                <w:sz w:val="21"/>
                <w:szCs w:val="21"/>
                <w:highlight w:val="none"/>
                <w:u w:val="none"/>
                <w:lang w:val="en-US" w:eastAsia="zh-CN"/>
              </w:rPr>
              <w:t xml:space="preserve"> 长期；</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天津金德莱精密机械有限公司</w:t>
            </w:r>
            <w:r>
              <w:rPr>
                <w:rFonts w:hint="eastAsia" w:ascii="宋体" w:hAnsi="宋体" w:eastAsia="宋体" w:cs="宋体"/>
                <w:b w:val="0"/>
                <w:bCs w:val="0"/>
                <w:color w:val="auto"/>
                <w:sz w:val="21"/>
                <w:szCs w:val="21"/>
                <w:highlight w:val="none"/>
                <w:u w:val="none"/>
              </w:rPr>
              <w:t>成立于</w:t>
            </w:r>
            <w:r>
              <w:rPr>
                <w:rFonts w:hint="eastAsia" w:ascii="宋体" w:hAnsi="宋体" w:eastAsia="宋体" w:cs="宋体"/>
                <w:b w:val="0"/>
                <w:bCs w:val="0"/>
                <w:color w:val="auto"/>
                <w:sz w:val="21"/>
                <w:szCs w:val="21"/>
                <w:highlight w:val="none"/>
                <w:u w:val="none"/>
                <w:lang w:val="en-US" w:eastAsia="zh-CN"/>
              </w:rPr>
              <w:t>2021年7月29日</w:t>
            </w:r>
            <w:r>
              <w:rPr>
                <w:rFonts w:hint="eastAsia" w:ascii="宋体" w:hAnsi="宋体" w:eastAsia="宋体" w:cs="宋体"/>
                <w:b w:val="0"/>
                <w:bCs w:val="0"/>
                <w:color w:val="auto"/>
                <w:sz w:val="21"/>
                <w:szCs w:val="21"/>
                <w:highlight w:val="none"/>
                <w:u w:val="none"/>
              </w:rPr>
              <w:t xml:space="preserve"> </w:t>
            </w:r>
            <w:r>
              <w:rPr>
                <w:rFonts w:hint="eastAsia" w:ascii="宋体" w:hAnsi="宋体" w:eastAsia="宋体" w:cs="宋体"/>
                <w:b w:val="0"/>
                <w:bCs w:val="0"/>
                <w:color w:val="auto"/>
                <w:sz w:val="21"/>
                <w:szCs w:val="21"/>
                <w:highlight w:val="none"/>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注册地址：</w:t>
            </w:r>
            <w:r>
              <w:rPr>
                <w:rFonts w:hint="eastAsia" w:ascii="宋体" w:hAnsi="宋体" w:eastAsia="宋体" w:cs="宋体"/>
                <w:color w:val="auto"/>
                <w:sz w:val="21"/>
                <w:szCs w:val="21"/>
                <w:u w:val="none"/>
              </w:rPr>
              <w:t>天津市武清区梅厂镇福源经济区发源路6号</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生产经营地址：</w:t>
            </w:r>
            <w:bookmarkStart w:id="0" w:name="生产地址"/>
            <w:r>
              <w:rPr>
                <w:rFonts w:hint="eastAsia" w:ascii="宋体" w:hAnsi="宋体" w:eastAsia="宋体" w:cs="宋体"/>
                <w:color w:val="auto"/>
                <w:sz w:val="21"/>
                <w:szCs w:val="21"/>
                <w:u w:val="none"/>
              </w:rPr>
              <w:t>天津市东丽区华明镇弘泰道12号国家电网平高集团院内</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u w:val="none"/>
              </w:rPr>
            </w:pPr>
            <w:r>
              <w:rPr>
                <w:rFonts w:hint="eastAsia" w:ascii="宋体" w:hAnsi="宋体" w:eastAsia="宋体" w:cs="宋体"/>
                <w:b w:val="0"/>
                <w:bCs w:val="0"/>
                <w:color w:val="auto"/>
                <w:sz w:val="21"/>
                <w:szCs w:val="21"/>
                <w:highlight w:val="none"/>
                <w:u w:val="none"/>
              </w:rPr>
              <w:t>通讯地址：</w:t>
            </w:r>
            <w:r>
              <w:rPr>
                <w:rFonts w:hint="eastAsia" w:ascii="宋体" w:hAnsi="宋体" w:eastAsia="宋体" w:cs="宋体"/>
                <w:color w:val="auto"/>
                <w:sz w:val="21"/>
                <w:szCs w:val="21"/>
                <w:u w:val="none"/>
              </w:rPr>
              <w:t>天津市东丽区华明镇弘泰道12号国家电网平高集团院内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color w:val="auto"/>
                <w:sz w:val="21"/>
                <w:szCs w:val="21"/>
                <w:u w:val="none"/>
                <w:lang w:val="en-US" w:eastAsia="zh-CN"/>
              </w:rPr>
              <w:t>4、</w:t>
            </w:r>
            <w:r>
              <w:rPr>
                <w:rFonts w:hint="eastAsia" w:ascii="宋体" w:hAnsi="宋体" w:eastAsia="宋体" w:cs="宋体"/>
                <w:color w:val="auto"/>
                <w:sz w:val="21"/>
                <w:szCs w:val="21"/>
                <w:u w:val="none"/>
                <w:lang w:eastAsia="zh-CN"/>
              </w:rPr>
              <w:t>公司设有管理层、办公室、</w:t>
            </w:r>
            <w:r>
              <w:rPr>
                <w:rFonts w:hint="eastAsia" w:ascii="宋体" w:hAnsi="宋体" w:eastAsia="宋体" w:cs="宋体"/>
                <w:color w:val="auto"/>
                <w:sz w:val="21"/>
                <w:szCs w:val="21"/>
                <w:u w:val="none"/>
                <w:lang w:val="en-US" w:eastAsia="zh-CN"/>
              </w:rPr>
              <w:t>生技部</w:t>
            </w:r>
            <w:r>
              <w:rPr>
                <w:rFonts w:hint="eastAsia" w:ascii="宋体" w:hAnsi="宋体" w:eastAsia="宋体" w:cs="宋体"/>
                <w:color w:val="auto"/>
                <w:sz w:val="21"/>
                <w:szCs w:val="21"/>
                <w:u w:val="none"/>
                <w:lang w:eastAsia="zh-CN"/>
              </w:rPr>
              <w:t>等部门。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rPr>
              <w:t>、认证范围：</w:t>
            </w:r>
            <w:r>
              <w:rPr>
                <w:rFonts w:hint="eastAsia" w:ascii="宋体" w:hAnsi="宋体" w:eastAsia="宋体" w:cs="宋体"/>
                <w:color w:val="auto"/>
                <w:sz w:val="21"/>
                <w:szCs w:val="21"/>
              </w:rPr>
              <w:t>喷涂加工</w:t>
            </w: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i w:val="0"/>
                <w:iCs w:val="0"/>
                <w:color w:val="auto"/>
                <w:kern w:val="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、经营状态：</w:t>
            </w:r>
            <w:r>
              <w:rPr>
                <w:rFonts w:hint="eastAsia" w:ascii="宋体" w:hAnsi="宋体" w:eastAsia="宋体" w:cs="宋体"/>
                <w:b w:val="0"/>
                <w:bCs w:val="0"/>
                <w:color w:val="auto"/>
                <w:sz w:val="21"/>
                <w:szCs w:val="21"/>
                <w:highlight w:val="none"/>
                <w:u w:val="none"/>
                <w:lang w:val="en-US" w:eastAsia="zh-CN"/>
              </w:rPr>
              <w:t>网络查询经营状态：正常，无质量事故、无投诉</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8、一阶段问题：</w:t>
            </w:r>
            <w:r>
              <w:rPr>
                <w:rFonts w:hint="eastAsia" w:ascii="宋体" w:hAnsi="宋体" w:eastAsia="宋体" w:cs="宋体"/>
                <w:b w:val="0"/>
                <w:bCs w:val="0"/>
                <w:color w:val="auto"/>
                <w:sz w:val="21"/>
                <w:szCs w:val="21"/>
                <w:highlight w:val="none"/>
                <w:u w:val="none"/>
                <w:lang w:val="en-US" w:eastAsia="zh-CN"/>
              </w:rPr>
              <w:t>识别的外包过程不符合，已再次识别，无问题</w:t>
            </w:r>
            <w:r>
              <w:rPr>
                <w:rFonts w:hint="eastAsia" w:ascii="宋体" w:hAnsi="宋体" w:eastAsia="宋体" w:cs="宋体"/>
                <w:color w:val="auto"/>
                <w:sz w:val="21"/>
                <w:szCs w:val="21"/>
                <w:highlight w:val="none"/>
                <w:u w:val="none"/>
                <w:lang w:val="en-US" w:eastAsia="zh-CN"/>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4.1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天津金德莱精密机械有限公司是一家专业从事涂装设备加工的高新技术企业;凭借涂装领域的专业水平和成熟的技术，在喷涂行业迅速崛起，依靠科技发展、服务为本，吸收国内外先进的涂装技术，不断为用户提供满意的高科技产品已广泛应用于电力、空客、自行车等领域。</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管理层识别、确定了与战略、目标相关、影响实现管理体系预期结果的内、外部因素，并且实时关注、评审不断变化的内外部信息。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●提供组织内外部环境识别表)</w:t>
            </w:r>
            <w:r>
              <w:rPr>
                <w:rFonts w:hint="eastAsia" w:ascii="宋体" w:hAnsi="宋体" w:eastAsia="宋体" w:cs="宋体"/>
                <w:b w:val="0"/>
                <w:bCs w:val="0"/>
                <w:color w:val="auto"/>
                <w:sz w:val="21"/>
                <w:szCs w:val="21"/>
                <w:highlight w:val="none"/>
                <w:u w:val="none"/>
                <w:lang w:val="en-US" w:eastAsia="zh-CN"/>
              </w:rPr>
              <w:tab/>
            </w:r>
            <w:r>
              <w:rPr>
                <w:rFonts w:hint="eastAsia" w:ascii="宋体" w:hAnsi="宋体" w:eastAsia="宋体" w:cs="宋体"/>
                <w:b w:val="0"/>
                <w:bCs w:val="0"/>
                <w:color w:val="auto"/>
                <w:sz w:val="21"/>
                <w:szCs w:val="21"/>
                <w:highlight w:val="none"/>
                <w:u w:val="none"/>
                <w:lang w:val="en-US" w:eastAsia="zh-CN"/>
              </w:rPr>
              <w:t>组织总体表现：</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--外部环境：国际环境、社会环境、政治环境、技术竞争、经济环境、空气质量环境、新冠疫情等。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--内部环境；财务因素、资源因素、人力因素、运营因素、组织治理因素、绩效等。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●内外部环境识别充分，有效。组织环境未发生重大变化，企业人员按照国家/地方要求进行防护，总经理介绍说，因为疫情原因，人员出现流动现象，生产会受到一定影响，人员招聘规划预计春节后在补足。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企业内部优势：1)企业组织与管理能力较强，规模日益壮大，与同行竞争能力也随之加强、2)企业运作能力强，企业无负债，银行信誉好，具有较强的融资能力、3)产品质量好，技术服务，采购成本低，产品能够适应调价的压力、4)企业地处经济高度发达的地区，技术资源便利，企业占据地利优势。5)员工素质较高，企业机制比较灵活</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●由总经理组织召开公司内外部因素动态评审会议，对识别出的内外部环境因素进行监视和评审，并将识别出的相关内外部因素作为制定和调整方针、目标、管理评审的输入内容。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抽：绩效： KPI绩效考核与本公司管理体系紧密结合，确保了管理体系的有效运行和持续改进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法律环境：中国目前法制建设增速，法律法规要求越来越完善。要求企业守法经营，加强管理，杜绝环境污染或破坏及减少或杜绝工伤。</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3"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相关方的需求和期望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●公司识别并确定了影响公司提供产品和服务能力的利益相关方：</w:t>
            </w:r>
            <w:r>
              <w:rPr>
                <w:rFonts w:hint="eastAsia" w:ascii="宋体" w:hAnsi="宋体" w:eastAsia="宋体" w:cs="宋体"/>
                <w:b w:val="0"/>
                <w:bCs w:val="0"/>
                <w:color w:val="auto"/>
                <w:sz w:val="21"/>
                <w:szCs w:val="21"/>
                <w:highlight w:val="none"/>
                <w:u w:val="none"/>
                <w:lang w:val="en-US" w:eastAsia="zh-CN"/>
              </w:rPr>
              <w:t>顾客、员工、供应商、审核机构、政府机构</w:t>
            </w:r>
            <w:r>
              <w:rPr>
                <w:rFonts w:hint="eastAsia" w:ascii="宋体" w:hAnsi="宋体" w:eastAsia="宋体" w:cs="宋体"/>
                <w:color w:val="auto"/>
                <w:sz w:val="21"/>
                <w:szCs w:val="21"/>
                <w:highlight w:val="none"/>
                <w:u w:val="none"/>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●管代介绍公司通过合同约定、不同形式沟通（如：电话、面对面、</w:t>
            </w:r>
            <w:r>
              <w:rPr>
                <w:rFonts w:hint="eastAsia" w:ascii="宋体" w:hAnsi="宋体" w:eastAsia="宋体" w:cs="宋体"/>
                <w:color w:val="auto"/>
                <w:sz w:val="21"/>
                <w:szCs w:val="21"/>
                <w:highlight w:val="none"/>
                <w:u w:val="none"/>
                <w:lang w:val="en-US" w:eastAsia="zh-CN"/>
              </w:rPr>
              <w:t>微信</w:t>
            </w:r>
            <w:r>
              <w:rPr>
                <w:rFonts w:hint="eastAsia" w:ascii="宋体" w:hAnsi="宋体" w:eastAsia="宋体" w:cs="宋体"/>
                <w:color w:val="auto"/>
                <w:sz w:val="21"/>
                <w:szCs w:val="21"/>
                <w:highlight w:val="none"/>
                <w:u w:val="none"/>
              </w:rPr>
              <w:t>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●相关方进行监视和评审的方式方法：公司通过走访、会议、客户要求等方式对相关方的信息进行监视和评审。</w:t>
            </w:r>
          </w:p>
          <w:p>
            <w:pP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通过改善工作环境、提升福利待遇方法，提供培训机会，提供一定的娱乐活动，不断满足员工需求。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抽相关方列表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--相关方：顾客</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--需求和期望：</w:t>
            </w:r>
            <w:r>
              <w:rPr>
                <w:rFonts w:hint="eastAsia" w:ascii="宋体" w:hAnsi="宋体" w:eastAsia="宋体" w:cs="宋体"/>
                <w:color w:val="auto"/>
                <w:sz w:val="21"/>
                <w:szCs w:val="21"/>
                <w:highlight w:val="none"/>
                <w:u w:val="none"/>
              </w:rPr>
              <w:tab/>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产品价格合理，性价比高（措施：根据公司实际情况确定销售价格，确保公司提供具有竞争力的产品价格）。</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按约定时间交付（措施：设立专人跟踪产品采购、发货交付进度，并及时向顾客反馈交付进度情况及时做好产品的采购备货计划，确保货源充沛）。</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服务质量符合顾客要求（措施：提升沟通意识和沟通频率，不断创新，改进服务质量）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另抽其他相关方需求及措施，均保存完好，符合要求。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目前企业未发生处罚、相关方投诉事件。</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质量管理体系的范围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●公司按照标准要求编写了体系文件，于</w:t>
            </w:r>
            <w:r>
              <w:rPr>
                <w:rFonts w:hint="eastAsia" w:ascii="宋体" w:hAnsi="宋体" w:eastAsia="宋体" w:cs="宋体"/>
                <w:b w:val="0"/>
                <w:bCs w:val="0"/>
                <w:color w:val="auto"/>
                <w:sz w:val="21"/>
                <w:szCs w:val="21"/>
                <w:highlight w:val="none"/>
                <w:u w:val="none"/>
                <w:lang w:val="en-US" w:eastAsia="zh-CN"/>
              </w:rPr>
              <w:t>2021年8月1日A/0</w:t>
            </w:r>
            <w:r>
              <w:rPr>
                <w:rFonts w:hint="eastAsia" w:ascii="宋体" w:hAnsi="宋体" w:eastAsia="宋体" w:cs="宋体"/>
                <w:color w:val="auto"/>
                <w:sz w:val="21"/>
                <w:szCs w:val="21"/>
                <w:highlight w:val="none"/>
                <w:u w:val="none"/>
              </w:rPr>
              <w:t>发布、实施，管理体系文件包括管理手册、程序文件、作业文件和记录表格等内容，管理手册中包括了管理方针和管理目标，并给出了各级文件的接口。质量手册中明确了体系的范围，管理手册可获得并得到保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●公司明确了质量管理体系的边界：</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注册/经营地址:</w:t>
            </w:r>
            <w:r>
              <w:rPr>
                <w:rFonts w:hint="eastAsia" w:ascii="宋体" w:hAnsi="宋体" w:eastAsia="宋体" w:cs="宋体"/>
                <w:color w:val="auto"/>
                <w:sz w:val="21"/>
                <w:szCs w:val="21"/>
                <w:u w:val="none"/>
              </w:rPr>
              <w:t>天津市武清区梅厂镇福源经济区发源路6号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生产地址: </w:t>
            </w:r>
            <w:r>
              <w:rPr>
                <w:rFonts w:hint="eastAsia" w:ascii="宋体" w:hAnsi="宋体" w:eastAsia="宋体" w:cs="宋体"/>
                <w:color w:val="auto"/>
                <w:sz w:val="21"/>
                <w:szCs w:val="21"/>
                <w:u w:val="none"/>
              </w:rPr>
              <w:t>天津市东丽区华明镇弘泰道12号国家电网平高集团院内</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范围：</w:t>
            </w:r>
            <w:r>
              <w:rPr>
                <w:rFonts w:hint="eastAsia" w:ascii="宋体" w:hAnsi="宋体" w:eastAsia="宋体" w:cs="宋体"/>
                <w:color w:val="auto"/>
                <w:sz w:val="21"/>
                <w:szCs w:val="21"/>
              </w:rPr>
              <w:t>喷涂加工</w:t>
            </w:r>
            <w:r>
              <w:rPr>
                <w:rFonts w:hint="eastAsia" w:ascii="宋体" w:hAnsi="宋体" w:eastAsia="宋体" w:cs="宋体"/>
                <w:b w:val="0"/>
                <w:bCs w:val="0"/>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●不适用条款：</w:t>
            </w:r>
            <w:r>
              <w:rPr>
                <w:rFonts w:hint="eastAsia" w:ascii="宋体" w:hAnsi="宋体" w:eastAsia="宋体" w:cs="宋体"/>
                <w:color w:val="auto"/>
                <w:sz w:val="21"/>
                <w:szCs w:val="21"/>
                <w:u w:val="none"/>
              </w:rPr>
              <w:t>8.3</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●外包过程：</w:t>
            </w:r>
            <w:r>
              <w:rPr>
                <w:rFonts w:hint="eastAsia" w:ascii="宋体" w:hAnsi="宋体" w:eastAsia="宋体" w:cs="宋体"/>
                <w:color w:val="auto"/>
                <w:sz w:val="21"/>
                <w:szCs w:val="21"/>
                <w:u w:val="none"/>
                <w:lang w:val="en-US" w:eastAsia="zh-CN"/>
              </w:rPr>
              <w:t>产品运输</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在确定质量管理体系的范围时考虑了公司的内外部因素和相关方的需求和期望，考虑了公司的产品和服务，与公司的宗旨和战略方向一致。符合标准要求。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质量管理体系及其过程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4.4</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●不适用条款</w:t>
            </w:r>
            <w:r>
              <w:rPr>
                <w:rFonts w:hint="eastAsia" w:ascii="宋体" w:hAnsi="宋体" w:eastAsia="宋体" w:cs="宋体"/>
                <w:color w:val="auto"/>
                <w:sz w:val="21"/>
                <w:szCs w:val="21"/>
                <w:u w:val="none"/>
                <w:lang w:val="en-US" w:eastAsia="zh-CN"/>
              </w:rPr>
              <w:t>：8.3；公司生产的产品是按国标生产，工艺成熟稳定，不需要进行设计开发，不承担产品的“设计和开发”过程。</w:t>
            </w:r>
            <w:r>
              <w:rPr>
                <w:rFonts w:hint="eastAsia" w:ascii="宋体" w:hAnsi="宋体" w:eastAsia="宋体" w:cs="宋体"/>
                <w:b w:val="0"/>
                <w:bCs w:val="0"/>
                <w:color w:val="auto"/>
                <w:sz w:val="21"/>
                <w:szCs w:val="21"/>
                <w:highlight w:val="none"/>
                <w:u w:val="none"/>
                <w:lang w:val="en-US" w:eastAsia="zh-CN"/>
              </w:rPr>
              <w:t>此条款不适用。不适用不影响组织确保其产品和服务合格的能力或责任，对增强顾客满意也不会产生影响。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rPr>
              <w:t>●外包过程：</w:t>
            </w:r>
            <w:r>
              <w:rPr>
                <w:rFonts w:hint="eastAsia" w:ascii="宋体" w:hAnsi="宋体" w:eastAsia="宋体" w:cs="宋体"/>
                <w:color w:val="auto"/>
                <w:sz w:val="21"/>
                <w:szCs w:val="21"/>
                <w:highlight w:val="none"/>
                <w:u w:val="none"/>
                <w:lang w:val="en-US" w:eastAsia="zh-CN"/>
              </w:rPr>
              <w:t>产品运输</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●企业最高管理者对管理体系的领导作用和承诺主要通过以下方面体现：</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a) 对质量管理体系的有效性承担责任；</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b) 确保制定质量管理体系的质量方针和质量目标，并与组织环境和战略方向相一致；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c) 确保质量管理体系要求融入与组织的业务过程；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d) 促进使用过程方法和基于风险的思维；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e) 确保获得质量管理体系所需的资源；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f) 沟通有效的质量管理和符合质量管理体系要求的重要性；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g) 确保实现质量管理体系的预期结果；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h) 促使、指导和支持员工努力提高质量管理体系的有效性；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i) 推动改进；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 支持其他管理者履行其相关领域的职责等。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●领导作用和承诺充分明确，基本符合标准要求。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5.1.2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●公司通过电话沟通、拜访等方式了解顾客的需求，确定他们关心的产品特性，特别是产品的关键特性。通过定期对顾客满意度进行测量、售后服务了解顾客对产品的意见。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●在确定顾客的需求和期望时，公司同时考虑与产品有关的义务和法律法规要求，并采取措施，使其得到落实</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并</w:t>
            </w:r>
            <w:r>
              <w:rPr>
                <w:rFonts w:hint="eastAsia" w:ascii="宋体" w:hAnsi="宋体" w:eastAsia="宋体" w:cs="宋体"/>
                <w:color w:val="auto"/>
                <w:sz w:val="21"/>
                <w:szCs w:val="21"/>
                <w:highlight w:val="none"/>
                <w:u w:val="none"/>
              </w:rPr>
              <w:t>始终致力于增强顾客满意。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管理方针</w:t>
            </w:r>
            <w:r>
              <w:rPr>
                <w:rFonts w:hint="eastAsia" w:ascii="宋体" w:hAnsi="宋体" w:eastAsia="宋体" w:cs="宋体"/>
                <w:color w:val="auto"/>
                <w:sz w:val="21"/>
                <w:szCs w:val="21"/>
                <w:highlight w:val="none"/>
                <w:u w:val="none"/>
                <w:lang w:eastAsia="zh-CN"/>
              </w:rPr>
              <w:t>：质量方针、沟通质量方针</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●企业策划并制定了质量方针：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质量</w:t>
            </w:r>
            <w:r>
              <w:rPr>
                <w:rFonts w:hint="eastAsia" w:ascii="宋体" w:hAnsi="宋体" w:eastAsia="宋体" w:cs="宋体"/>
                <w:color w:val="auto"/>
                <w:sz w:val="21"/>
                <w:szCs w:val="21"/>
                <w:highlight w:val="none"/>
                <w:u w:val="none"/>
                <w:lang w:val="en-US" w:eastAsia="zh-CN"/>
              </w:rPr>
              <w:t>第一</w:t>
            </w:r>
            <w:r>
              <w:rPr>
                <w:rFonts w:hint="eastAsia" w:ascii="宋体" w:hAnsi="宋体" w:eastAsia="宋体" w:cs="宋体"/>
                <w:color w:val="auto"/>
                <w:sz w:val="21"/>
                <w:szCs w:val="21"/>
                <w:highlight w:val="none"/>
                <w:u w:val="none"/>
              </w:rPr>
              <w:t>，顾客</w:t>
            </w:r>
            <w:r>
              <w:rPr>
                <w:rFonts w:hint="eastAsia" w:ascii="宋体" w:hAnsi="宋体" w:eastAsia="宋体" w:cs="宋体"/>
                <w:color w:val="auto"/>
                <w:sz w:val="21"/>
                <w:szCs w:val="21"/>
                <w:highlight w:val="none"/>
                <w:u w:val="none"/>
                <w:lang w:val="en-US" w:eastAsia="zh-CN"/>
              </w:rPr>
              <w:t>至上</w:t>
            </w:r>
            <w:r>
              <w:rPr>
                <w:rFonts w:hint="eastAsia" w:ascii="宋体" w:hAnsi="宋体" w:eastAsia="宋体" w:cs="宋体"/>
                <w:color w:val="auto"/>
                <w:sz w:val="21"/>
                <w:szCs w:val="21"/>
                <w:highlight w:val="none"/>
                <w:u w:val="none"/>
              </w:rPr>
              <w:t>；诚信经营，</w:t>
            </w:r>
            <w:r>
              <w:rPr>
                <w:rFonts w:hint="eastAsia" w:ascii="宋体" w:hAnsi="宋体" w:eastAsia="宋体" w:cs="宋体"/>
                <w:color w:val="auto"/>
                <w:sz w:val="21"/>
                <w:szCs w:val="21"/>
                <w:highlight w:val="none"/>
                <w:u w:val="none"/>
                <w:lang w:val="en-US" w:eastAsia="zh-CN"/>
              </w:rPr>
              <w:t>不断</w:t>
            </w:r>
            <w:r>
              <w:rPr>
                <w:rFonts w:hint="eastAsia" w:ascii="宋体" w:hAnsi="宋体" w:eastAsia="宋体" w:cs="宋体"/>
                <w:color w:val="auto"/>
                <w:sz w:val="21"/>
                <w:szCs w:val="21"/>
                <w:highlight w:val="none"/>
                <w:u w:val="none"/>
              </w:rPr>
              <w:t>改进。</w:t>
            </w:r>
          </w:p>
          <w:p>
            <w:pPr>
              <w:keepNext w:val="0"/>
              <w:keepLines w:val="0"/>
              <w:pageBreakBefore w:val="0"/>
              <w:widowControl w:val="0"/>
              <w:kinsoku/>
              <w:wordWrap/>
              <w:overflowPunct/>
              <w:topLinePunct w:val="0"/>
              <w:autoSpaceDE/>
              <w:autoSpaceDN/>
              <w:bidi w:val="0"/>
              <w:adjustRightInd/>
              <w:spacing w:after="0" w:line="360" w:lineRule="auto"/>
              <w:ind w:firstLine="210" w:firstLineChars="1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基本符合要求。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●方针在质量手册中予以规定，经总经理批准实施。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量方针体现了标准的要求，包括：公司的宗旨和环境并支持其战略方向，为目标制定了框架，满足适用要求的承诺，持续改进质量管理体系的承诺，通过会议、文件、网络宣传等形式进行贯彻，可为相关方获取。</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●质量方针基本适宜。</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组织的角色、职责的权限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●企业在策划和建立管理体系时，成立了组织机构</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设置了</w:t>
            </w:r>
            <w:r>
              <w:rPr>
                <w:rFonts w:hint="eastAsia" w:ascii="宋体" w:hAnsi="宋体" w:eastAsia="宋体" w:cs="宋体"/>
                <w:color w:val="auto"/>
                <w:sz w:val="21"/>
                <w:szCs w:val="21"/>
                <w:highlight w:val="none"/>
                <w:u w:val="none"/>
                <w:lang w:val="en-US" w:eastAsia="zh-CN"/>
              </w:rPr>
              <w:t>管理层、办公室、生技部</w:t>
            </w:r>
            <w:r>
              <w:rPr>
                <w:rFonts w:hint="eastAsia" w:ascii="宋体" w:hAnsi="宋体" w:eastAsia="宋体" w:cs="宋体"/>
                <w:color w:val="auto"/>
                <w:sz w:val="21"/>
                <w:szCs w:val="21"/>
                <w:highlight w:val="none"/>
                <w:u w:val="none"/>
              </w:rPr>
              <w:t>等部门，并对各部门的作用、职责、权限进行了划分，提供的管理手册中确定了组织机构图、职能分配表， 各部门作用、职责、权限界定基本清楚，并与实际情况基本相符。</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●最高管理者负责岗位的设定、职责和权限的指派工作。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●通过文件、会议、培训等方式将职责、权限传达到组织相关部门及层次。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●审核发现组织的角色、职责和权限基本得到有效沟通和贯彻实施。</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应对风险和机会的策划</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确定需要风险和机遇</w:t>
            </w:r>
            <w:r>
              <w:rPr>
                <w:rFonts w:hint="eastAsia" w:ascii="宋体" w:hAnsi="宋体" w:eastAsia="宋体" w:cs="宋体"/>
                <w:color w:val="auto"/>
                <w:sz w:val="21"/>
                <w:szCs w:val="21"/>
                <w:highlight w:val="none"/>
                <w:u w:val="none"/>
                <w:lang w:eastAsia="zh-CN"/>
              </w:rPr>
              <w:t>、组织的策划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●企业有对风险和机遇的措施进行了识别和控制：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●企业目前识别风险点：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生</w:t>
            </w:r>
            <w:r>
              <w:rPr>
                <w:rFonts w:hint="eastAsia" w:ascii="宋体" w:hAnsi="宋体" w:eastAsia="宋体" w:cs="宋体"/>
                <w:color w:val="auto"/>
                <w:sz w:val="21"/>
                <w:szCs w:val="21"/>
                <w:highlight w:val="none"/>
                <w:u w:val="none"/>
                <w:lang w:val="en-US" w:eastAsia="zh-CN"/>
              </w:rPr>
              <w:t>技</w:t>
            </w:r>
            <w:r>
              <w:rPr>
                <w:rFonts w:hint="eastAsia" w:ascii="宋体" w:hAnsi="宋体" w:eastAsia="宋体" w:cs="宋体"/>
                <w:color w:val="auto"/>
                <w:sz w:val="21"/>
                <w:szCs w:val="21"/>
                <w:highlight w:val="none"/>
                <w:u w:val="none"/>
              </w:rPr>
              <w:t>部：</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color w:val="auto"/>
              </w:rPr>
            </w:pPr>
            <w:r>
              <w:rPr>
                <w:rFonts w:hint="eastAsia" w:ascii="宋体" w:hAnsi="宋体" w:eastAsia="宋体" w:cs="宋体"/>
                <w:color w:val="auto"/>
                <w:sz w:val="21"/>
                <w:szCs w:val="21"/>
                <w:highlight w:val="none"/>
                <w:u w:val="none"/>
                <w:lang w:val="en-US" w:eastAsia="zh-CN"/>
              </w:rPr>
              <w:t>生产计划失误的风险。（措施：随时了解库存及销售状况，确保生产计划的准确性）</w:t>
            </w:r>
            <w:r>
              <w:rPr>
                <w:color w:val="auto"/>
              </w:rPr>
              <w:t>.</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color w:val="auto"/>
              </w:rPr>
              <w:t>制作的样品未能迎合客户的需求。</w:t>
            </w:r>
            <w:r>
              <w:rPr>
                <w:rFonts w:hint="eastAsia" w:ascii="宋体" w:hAnsi="宋体" w:eastAsia="宋体" w:cs="宋体"/>
                <w:color w:val="auto"/>
                <w:sz w:val="21"/>
                <w:szCs w:val="21"/>
                <w:highlight w:val="none"/>
                <w:u w:val="none"/>
                <w:lang w:val="en-US" w:eastAsia="zh-CN"/>
              </w:rPr>
              <w:t>（措施：多与客户沟通，确认其详细需求和期望，了解相关行业状态，加强产品质量控制）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p>
          <w:p>
            <w:pPr>
              <w:pStyle w:val="4"/>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办公室：</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w:t>
            </w:r>
            <w:r>
              <w:rPr>
                <w:rFonts w:hint="eastAsia" w:ascii="宋体" w:hAnsi="宋体" w:eastAsia="宋体" w:cs="宋体"/>
                <w:color w:val="auto"/>
                <w:sz w:val="21"/>
                <w:szCs w:val="21"/>
                <w:highlight w:val="none"/>
                <w:u w:val="none"/>
                <w:lang w:val="en-US" w:eastAsia="zh-CN"/>
              </w:rPr>
              <w:t>公司人员质量意识下滑风险（措施：对全体员工进行培训。制定培训计划。）</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查询其它部分</w:t>
            </w:r>
            <w:r>
              <w:rPr>
                <w:rFonts w:hint="eastAsia" w:ascii="宋体" w:hAnsi="宋体" w:eastAsia="宋体" w:cs="宋体"/>
                <w:color w:val="auto"/>
                <w:sz w:val="21"/>
                <w:szCs w:val="21"/>
                <w:highlight w:val="none"/>
                <w:u w:val="none"/>
              </w:rPr>
              <w:t>风险、机遇识别</w:t>
            </w:r>
            <w:r>
              <w:rPr>
                <w:rFonts w:hint="eastAsia" w:ascii="宋体" w:hAnsi="宋体" w:eastAsia="宋体" w:cs="宋体"/>
                <w:color w:val="auto"/>
                <w:sz w:val="21"/>
                <w:szCs w:val="21"/>
                <w:highlight w:val="none"/>
                <w:u w:val="none"/>
                <w:lang w:val="en-US" w:eastAsia="zh-CN"/>
              </w:rPr>
              <w:t>情况，比较</w:t>
            </w:r>
            <w:r>
              <w:rPr>
                <w:rFonts w:hint="eastAsia" w:ascii="宋体" w:hAnsi="宋体" w:eastAsia="宋体" w:cs="宋体"/>
                <w:color w:val="auto"/>
                <w:sz w:val="21"/>
                <w:szCs w:val="21"/>
                <w:highlight w:val="none"/>
                <w:u w:val="none"/>
              </w:rPr>
              <w:t>充分，措施</w:t>
            </w:r>
            <w:r>
              <w:rPr>
                <w:rFonts w:hint="eastAsia" w:ascii="宋体" w:hAnsi="宋体" w:eastAsia="宋体" w:cs="宋体"/>
                <w:color w:val="auto"/>
                <w:sz w:val="21"/>
                <w:szCs w:val="21"/>
                <w:highlight w:val="none"/>
                <w:u w:val="none"/>
                <w:lang w:val="en-US" w:eastAsia="zh-CN"/>
              </w:rPr>
              <w:t>基本</w:t>
            </w:r>
            <w:r>
              <w:rPr>
                <w:rFonts w:hint="eastAsia" w:ascii="宋体" w:hAnsi="宋体" w:eastAsia="宋体" w:cs="宋体"/>
                <w:color w:val="auto"/>
                <w:sz w:val="21"/>
                <w:szCs w:val="21"/>
                <w:highlight w:val="none"/>
                <w:u w:val="none"/>
              </w:rPr>
              <w:t>有效。</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目标和实现策划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●公司总的质量目标为：</w:t>
            </w:r>
          </w:p>
          <w:p>
            <w:pPr>
              <w:spacing w:line="240" w:lineRule="auto"/>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生产产品一次检验通过率 ≥98%；顾客满意率≥98%</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查2021年3季度目标完成情况：生产产品一次检验通过率 ≥100%；顾客满意率≥99%</w:t>
            </w:r>
            <w:r>
              <w:rPr>
                <w:rFonts w:hint="eastAsia" w:ascii="宋体" w:hAnsi="宋体" w:eastAsia="宋体" w:cs="宋体"/>
                <w:color w:val="auto"/>
                <w:sz w:val="21"/>
                <w:szCs w:val="21"/>
                <w:highlight w:val="none"/>
                <w:u w:val="none"/>
              </w:rPr>
              <w:t>。均达标完成；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●公司的质量目标已分解到相关职能部门，规定了计算方法及统计周期，符合要求。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变更的策划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●体系运行以来，暂无变更情况发生。</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资源总则</w:t>
            </w:r>
            <w:r>
              <w:rPr>
                <w:rFonts w:hint="eastAsia" w:ascii="宋体" w:hAnsi="宋体" w:eastAsia="宋体" w:cs="宋体"/>
                <w:color w:val="auto"/>
                <w:sz w:val="21"/>
                <w:szCs w:val="21"/>
                <w:highlight w:val="none"/>
                <w:u w:val="none"/>
                <w:lang w:eastAsia="zh-CN"/>
              </w:rPr>
              <w:t>：内部、外部资源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●企业配备管理体系运行所需资源</w:t>
            </w:r>
          </w:p>
          <w:p>
            <w:pPr>
              <w:keepNext w:val="0"/>
              <w:keepLines w:val="0"/>
              <w:pageBreakBefore w:val="0"/>
              <w:widowControl w:val="0"/>
              <w:numPr>
                <w:ilvl w:val="0"/>
                <w:numId w:val="4"/>
              </w:numPr>
              <w:kinsoku/>
              <w:wordWrap/>
              <w:overflowPunct/>
              <w:topLinePunct w:val="0"/>
              <w:autoSpaceDE/>
              <w:autoSpaceDN/>
              <w:bidi w:val="0"/>
              <w:adjustRightInd/>
              <w:spacing w:after="0" w:line="360" w:lineRule="auto"/>
              <w:ind w:left="420" w:leftChars="0" w:hanging="42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企业目前主要工作人员</w:t>
            </w:r>
            <w:r>
              <w:rPr>
                <w:rFonts w:hint="eastAsia" w:ascii="宋体" w:hAnsi="宋体" w:eastAsia="宋体" w:cs="宋体"/>
                <w:color w:val="auto"/>
                <w:sz w:val="21"/>
                <w:szCs w:val="21"/>
                <w:highlight w:val="none"/>
                <w:u w:val="none"/>
                <w:lang w:val="en-US" w:eastAsia="zh-CN"/>
              </w:rPr>
              <w:t>25</w:t>
            </w:r>
            <w:r>
              <w:rPr>
                <w:rFonts w:hint="eastAsia" w:ascii="宋体" w:hAnsi="宋体" w:eastAsia="宋体" w:cs="宋体"/>
                <w:color w:val="auto"/>
                <w:sz w:val="21"/>
                <w:szCs w:val="21"/>
                <w:highlight w:val="none"/>
                <w:u w:val="none"/>
              </w:rPr>
              <w:t>名</w:t>
            </w:r>
            <w:r>
              <w:rPr>
                <w:rFonts w:hint="eastAsia" w:ascii="宋体" w:hAnsi="宋体" w:eastAsia="宋体" w:cs="宋体"/>
                <w:color w:val="auto"/>
                <w:sz w:val="21"/>
                <w:szCs w:val="21"/>
                <w:highlight w:val="none"/>
                <w:u w:val="none"/>
                <w:lang w:val="en-US" w:eastAsia="zh-CN"/>
              </w:rPr>
              <w:t>左右</w:t>
            </w:r>
            <w:r>
              <w:rPr>
                <w:rFonts w:hint="eastAsia" w:ascii="宋体" w:hAnsi="宋体" w:eastAsia="宋体" w:cs="宋体"/>
                <w:color w:val="auto"/>
                <w:sz w:val="21"/>
                <w:szCs w:val="21"/>
                <w:highlight w:val="none"/>
                <w:u w:val="none"/>
              </w:rPr>
              <w:t>，包括管理、</w:t>
            </w:r>
            <w:r>
              <w:rPr>
                <w:rFonts w:hint="eastAsia" w:ascii="宋体" w:hAnsi="宋体" w:eastAsia="宋体" w:cs="宋体"/>
                <w:color w:val="auto"/>
                <w:sz w:val="21"/>
                <w:szCs w:val="21"/>
                <w:highlight w:val="none"/>
                <w:u w:val="none"/>
                <w:lang w:val="en-US" w:eastAsia="zh-CN"/>
              </w:rPr>
              <w:t>业务</w:t>
            </w:r>
            <w:r>
              <w:rPr>
                <w:rFonts w:hint="eastAsia" w:ascii="宋体" w:hAnsi="宋体" w:eastAsia="宋体" w:cs="宋体"/>
                <w:color w:val="auto"/>
                <w:sz w:val="21"/>
                <w:szCs w:val="21"/>
                <w:highlight w:val="none"/>
                <w:u w:val="none"/>
              </w:rPr>
              <w:t>人员、生产和质检人员等。可满足产品和服务控制需要。</w:t>
            </w:r>
          </w:p>
          <w:p>
            <w:pPr>
              <w:keepNext w:val="0"/>
              <w:keepLines w:val="0"/>
              <w:pageBreakBefore w:val="0"/>
              <w:widowControl w:val="0"/>
              <w:numPr>
                <w:ilvl w:val="0"/>
                <w:numId w:val="4"/>
              </w:numPr>
              <w:kinsoku/>
              <w:wordWrap/>
              <w:overflowPunct/>
              <w:topLinePunct w:val="0"/>
              <w:autoSpaceDE/>
              <w:autoSpaceDN/>
              <w:bidi w:val="0"/>
              <w:adjustRightInd/>
              <w:spacing w:after="0" w:line="360" w:lineRule="auto"/>
              <w:ind w:left="420" w:leftChars="0" w:hanging="42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配备了明泉500米链条线体</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燃烧机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喷淋槽</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金马粉房</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金马手动静电喷枪</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固化炉</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烘干炉</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金马自动喷枪</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打磨机</w:t>
            </w:r>
            <w:r>
              <w:rPr>
                <w:rFonts w:hint="eastAsia" w:ascii="宋体" w:hAnsi="宋体" w:eastAsia="宋体" w:cs="宋体"/>
                <w:color w:val="auto"/>
                <w:sz w:val="21"/>
                <w:szCs w:val="21"/>
                <w:highlight w:val="none"/>
                <w:u w:val="none"/>
                <w:lang w:val="en-US" w:eastAsia="zh-CN"/>
              </w:rPr>
              <w:t>等</w:t>
            </w:r>
            <w:r>
              <w:rPr>
                <w:rFonts w:hint="eastAsia" w:ascii="宋体" w:hAnsi="宋体" w:eastAsia="宋体" w:cs="宋体"/>
                <w:color w:val="auto"/>
                <w:sz w:val="21"/>
                <w:szCs w:val="21"/>
                <w:highlight w:val="none"/>
                <w:u w:val="none"/>
              </w:rPr>
              <w:t>生产设备</w:t>
            </w:r>
          </w:p>
          <w:p>
            <w:pPr>
              <w:keepNext w:val="0"/>
              <w:keepLines w:val="0"/>
              <w:pageBreakBefore w:val="0"/>
              <w:widowControl w:val="0"/>
              <w:numPr>
                <w:ilvl w:val="0"/>
                <w:numId w:val="4"/>
              </w:numPr>
              <w:kinsoku/>
              <w:wordWrap/>
              <w:overflowPunct/>
              <w:topLinePunct w:val="0"/>
              <w:autoSpaceDE/>
              <w:autoSpaceDN/>
              <w:bidi w:val="0"/>
              <w:adjustRightInd/>
              <w:spacing w:after="0" w:line="360" w:lineRule="auto"/>
              <w:ind w:left="420" w:leftChars="0" w:hanging="42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配备了</w:t>
            </w:r>
            <w:r>
              <w:rPr>
                <w:rFonts w:hint="eastAsia" w:ascii="宋体" w:hAnsi="宋体" w:eastAsia="宋体" w:cs="宋体"/>
                <w:color w:val="auto"/>
                <w:sz w:val="21"/>
                <w:szCs w:val="21"/>
                <w:highlight w:val="none"/>
                <w:u w:val="none"/>
              </w:rPr>
              <w:t>膜厚用测厚仪</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百格刀等监视测量设备；</w:t>
            </w:r>
          </w:p>
          <w:p>
            <w:pPr>
              <w:keepNext w:val="0"/>
              <w:keepLines w:val="0"/>
              <w:pageBreakBefore w:val="0"/>
              <w:widowControl w:val="0"/>
              <w:numPr>
                <w:ilvl w:val="0"/>
                <w:numId w:val="4"/>
              </w:numPr>
              <w:kinsoku/>
              <w:wordWrap/>
              <w:overflowPunct/>
              <w:topLinePunct w:val="0"/>
              <w:autoSpaceDE/>
              <w:autoSpaceDN/>
              <w:bidi w:val="0"/>
              <w:adjustRightInd/>
              <w:spacing w:after="0" w:line="360" w:lineRule="auto"/>
              <w:ind w:left="420" w:leftChars="0" w:hanging="42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电话，电脑、空调、办公桌椅等办公和通讯等设备。</w:t>
            </w:r>
          </w:p>
          <w:p>
            <w:pPr>
              <w:keepNext w:val="0"/>
              <w:keepLines w:val="0"/>
              <w:pageBreakBefore w:val="0"/>
              <w:widowControl w:val="0"/>
              <w:numPr>
                <w:ilvl w:val="0"/>
                <w:numId w:val="4"/>
              </w:numPr>
              <w:kinsoku/>
              <w:wordWrap/>
              <w:overflowPunct/>
              <w:topLinePunct w:val="0"/>
              <w:autoSpaceDE/>
              <w:autoSpaceDN/>
              <w:bidi w:val="0"/>
              <w:adjustRightInd/>
              <w:spacing w:after="0" w:line="360" w:lineRule="auto"/>
              <w:ind w:left="420" w:leftChars="0" w:hanging="42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特种设备：</w:t>
            </w:r>
            <w:r>
              <w:rPr>
                <w:rFonts w:hint="eastAsia" w:ascii="宋体" w:hAnsi="宋体" w:eastAsia="宋体" w:cs="宋体"/>
                <w:color w:val="auto"/>
                <w:sz w:val="21"/>
                <w:szCs w:val="21"/>
                <w:highlight w:val="none"/>
                <w:u w:val="none"/>
                <w:lang w:val="en-US" w:eastAsia="zh-CN"/>
              </w:rPr>
              <w:t>无</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●外部资源，如供方、客户等相关方。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●目前企业所提供的内外部资源基本能满足管理体系运行的需要。</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总则</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分析与评价</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9.1.1</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9.1.3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公司通过质量目标考核、内审、管理评审等对体系的有效性进行评价。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1）提供了顾客满意调查表，并进行了分析。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2）对过程产品质量进行了统计分析：分析生产总量、原材料总量、销售总量；计算损耗；提升效率。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3）对采购物资进行验证</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100%</w:t>
            </w:r>
            <w:r>
              <w:rPr>
                <w:rFonts w:hint="eastAsia" w:ascii="宋体" w:hAnsi="宋体" w:eastAsia="宋体" w:cs="宋体"/>
                <w:color w:val="auto"/>
                <w:sz w:val="21"/>
                <w:szCs w:val="21"/>
                <w:highlight w:val="none"/>
                <w:u w:val="none"/>
                <w:lang w:val="en-US" w:eastAsia="zh-CN"/>
              </w:rPr>
              <w:t>符合要求</w:t>
            </w:r>
            <w:r>
              <w:rPr>
                <w:rFonts w:hint="eastAsia" w:ascii="宋体" w:hAnsi="宋体" w:eastAsia="宋体" w:cs="宋体"/>
                <w:color w:val="auto"/>
                <w:sz w:val="21"/>
                <w:szCs w:val="21"/>
                <w:highlight w:val="none"/>
                <w:u w:val="none"/>
              </w:rPr>
              <w:t>。根据验收结果，证明供方提供的产品质量是稳定的.</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4）通过内审中发现的不符合，确定改进措施并实施。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5）通过管理评审，提出改进措施，以便发现改进方向。</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●公司制定了《管理评审控制程序》，文件规定每年至少进行一次管理评审。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●总经理于2021.</w:t>
            </w: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28</w:t>
            </w:r>
            <w:r>
              <w:rPr>
                <w:rFonts w:hint="eastAsia" w:ascii="宋体" w:hAnsi="宋体" w:eastAsia="宋体" w:cs="宋体"/>
                <w:color w:val="auto"/>
                <w:sz w:val="21"/>
                <w:szCs w:val="21"/>
                <w:highlight w:val="none"/>
                <w:u w:val="none"/>
              </w:rPr>
              <w:t>组织进行了一次管理评审。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--查《管理评审计划》策划了管理评审目的、时间、参加人员、管理评审内容及资料等。总经理批准。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管理评审输入由管代和各部门收集并提供相关材料，内容基本涵盖： 质量管理体系内部审核报告</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质量方针\质量目标及其实施情况</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重大质量事故的处理情况</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体系内外部因素变化情况</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过程质量趋势</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产品质量趋势</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不合格的控制及纠正预防措施实施情况</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顾客满意度及投诉的处理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外部供方绩效评价</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应对风险和机遇所采取措施的有效性</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企业的组织机构、职责分配，资源配备是否适宜</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体系的要素及相应的文件是否有修正的需求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顾客或员工对质量管理体系的建议</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改进的机会</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提供《管理评审报告》，对评审情况进行了总结，各部门对各过程和活动进行了总结和讨论。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评审结论：本公司实施</w:t>
            </w:r>
            <w:r>
              <w:rPr>
                <w:rFonts w:hint="eastAsia" w:ascii="宋体" w:hAnsi="宋体" w:eastAsia="宋体" w:cs="宋体"/>
                <w:color w:val="auto"/>
                <w:sz w:val="21"/>
                <w:szCs w:val="21"/>
                <w:highlight w:val="none"/>
                <w:u w:val="none"/>
                <w:lang w:eastAsia="zh-CN"/>
              </w:rPr>
              <w:t>质量体系以</w:t>
            </w:r>
            <w:r>
              <w:rPr>
                <w:rFonts w:hint="eastAsia" w:ascii="宋体" w:hAnsi="宋体" w:eastAsia="宋体" w:cs="宋体"/>
                <w:color w:val="auto"/>
                <w:sz w:val="21"/>
                <w:szCs w:val="21"/>
                <w:highlight w:val="none"/>
                <w:u w:val="none"/>
              </w:rPr>
              <w:t>来按照质量管理体系的要求运行，在产品</w:t>
            </w:r>
            <w:r>
              <w:rPr>
                <w:rFonts w:hint="eastAsia" w:ascii="宋体" w:hAnsi="宋体" w:eastAsia="宋体" w:cs="宋体"/>
                <w:color w:val="auto"/>
                <w:sz w:val="21"/>
                <w:szCs w:val="21"/>
                <w:highlight w:val="none"/>
                <w:u w:val="none"/>
                <w:lang w:eastAsia="zh-CN"/>
              </w:rPr>
              <w:t>及服务</w:t>
            </w:r>
            <w:r>
              <w:rPr>
                <w:rFonts w:hint="eastAsia" w:ascii="宋体" w:hAnsi="宋体" w:eastAsia="宋体" w:cs="宋体"/>
                <w:color w:val="auto"/>
                <w:sz w:val="21"/>
                <w:szCs w:val="21"/>
                <w:highlight w:val="none"/>
                <w:u w:val="none"/>
              </w:rPr>
              <w:t>质量上已取得了明显的进步。事实证明公司质量管理体系对变化的内外环境有了一定的适宜性，在运行中起到了良好的效果，</w:t>
            </w:r>
            <w:r>
              <w:rPr>
                <w:rFonts w:hint="eastAsia" w:ascii="宋体" w:hAnsi="宋体" w:eastAsia="宋体" w:cs="宋体"/>
                <w:color w:val="auto"/>
                <w:sz w:val="21"/>
                <w:szCs w:val="21"/>
                <w:highlight w:val="none"/>
                <w:u w:val="none"/>
                <w:lang w:eastAsia="zh-CN"/>
              </w:rPr>
              <w:t>生产及服务</w:t>
            </w:r>
            <w:r>
              <w:rPr>
                <w:rFonts w:hint="eastAsia" w:ascii="宋体" w:hAnsi="宋体" w:eastAsia="宋体" w:cs="宋体"/>
                <w:color w:val="auto"/>
                <w:sz w:val="21"/>
                <w:szCs w:val="21"/>
                <w:highlight w:val="none"/>
                <w:u w:val="none"/>
              </w:rPr>
              <w:t>过程基本稳定，产品</w:t>
            </w:r>
            <w:r>
              <w:rPr>
                <w:rFonts w:hint="eastAsia" w:ascii="宋体" w:hAnsi="宋体" w:eastAsia="宋体" w:cs="宋体"/>
                <w:color w:val="auto"/>
                <w:sz w:val="21"/>
                <w:szCs w:val="21"/>
                <w:highlight w:val="none"/>
                <w:u w:val="none"/>
                <w:lang w:eastAsia="zh-CN"/>
              </w:rPr>
              <w:t>质量</w:t>
            </w:r>
            <w:r>
              <w:rPr>
                <w:rFonts w:hint="eastAsia" w:ascii="宋体" w:hAnsi="宋体" w:eastAsia="宋体" w:cs="宋体"/>
                <w:color w:val="auto"/>
                <w:sz w:val="21"/>
                <w:szCs w:val="21"/>
                <w:highlight w:val="none"/>
                <w:u w:val="none"/>
              </w:rPr>
              <w:t>处于受控状态，偶有异常也得以及时纠正以及改进。被证明体系是充分的、有效的。通过本次管理评审，确保了质量管理体系持续的适宜性、充分性和有效性，达到了持续改进的目的，为下一步外审工作奠定了良好的基础。</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●改进措施：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为提高员工的质量意识，要进一步加强质量管理体系文件的学习和教育，确保体系得到有效实施和保持，</w:t>
            </w:r>
            <w:r>
              <w:rPr>
                <w:rFonts w:hint="eastAsia" w:ascii="宋体" w:hAnsi="宋体" w:eastAsia="宋体" w:cs="宋体"/>
                <w:color w:val="auto"/>
                <w:sz w:val="21"/>
                <w:szCs w:val="21"/>
                <w:highlight w:val="none"/>
                <w:u w:val="none"/>
                <w:lang w:eastAsia="zh-CN"/>
              </w:rPr>
              <w:t>办公室组</w:t>
            </w:r>
            <w:r>
              <w:rPr>
                <w:rFonts w:hint="eastAsia" w:ascii="宋体" w:hAnsi="宋体" w:eastAsia="宋体" w:cs="宋体"/>
                <w:color w:val="auto"/>
                <w:sz w:val="21"/>
                <w:szCs w:val="21"/>
                <w:highlight w:val="none"/>
                <w:u w:val="none"/>
              </w:rPr>
              <w:t>织于20</w:t>
            </w:r>
            <w:r>
              <w:rPr>
                <w:rFonts w:hint="eastAsia" w:ascii="宋体" w:hAnsi="宋体" w:eastAsia="宋体"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11月底</w:t>
            </w:r>
            <w:r>
              <w:rPr>
                <w:rFonts w:hint="eastAsia" w:ascii="宋体" w:hAnsi="宋体" w:eastAsia="宋体" w:cs="宋体"/>
                <w:color w:val="auto"/>
                <w:sz w:val="21"/>
                <w:szCs w:val="21"/>
                <w:highlight w:val="none"/>
                <w:u w:val="none"/>
              </w:rPr>
              <w:t>前完成</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目前已经完成。</w:t>
            </w:r>
          </w:p>
          <w:p>
            <w:pPr>
              <w:keepNext w:val="0"/>
              <w:keepLines w:val="0"/>
              <w:pageBreakBefore w:val="0"/>
              <w:widowControl w:val="0"/>
              <w:numPr>
                <w:ilvl w:val="0"/>
                <w:numId w:val="4"/>
              </w:numPr>
              <w:kinsoku/>
              <w:wordWrap/>
              <w:overflowPunct/>
              <w:topLinePunct w:val="0"/>
              <w:autoSpaceDE/>
              <w:autoSpaceDN/>
              <w:bidi w:val="0"/>
              <w:adjustRightInd/>
              <w:spacing w:after="0" w:line="360" w:lineRule="auto"/>
              <w:ind w:left="420" w:leftChars="0" w:hanging="420" w:firstLineChars="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对全体员工进行质量意识教育培训。根据公司实际情况在有条件的时候，对员工进行质量意识教育，目前进行中。</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改进总则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●企业有充分识别和评价存在的改进机会，</w:t>
            </w:r>
            <w:r>
              <w:rPr>
                <w:rFonts w:hint="eastAsia" w:ascii="宋体" w:hAnsi="宋体" w:eastAsia="宋体" w:cs="宋体"/>
                <w:color w:val="auto"/>
                <w:sz w:val="21"/>
                <w:szCs w:val="21"/>
                <w:highlight w:val="none"/>
                <w:u w:val="none"/>
                <w:lang w:val="en-US" w:eastAsia="zh-CN"/>
              </w:rPr>
              <w:t>通过以下方式进行：</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a) 改进产品和服务，以满足要求并关注未来的需求和期望；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b) 纠正、预防或减少不利影响；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c) 改进质量管理体系绩效和有效性。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改进的示例可以包括纠正、纠正措施、持续改进、突变、创新或重组等。</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持续</w:t>
            </w:r>
            <w:r>
              <w:rPr>
                <w:rFonts w:hint="eastAsia" w:ascii="宋体" w:hAnsi="宋体" w:eastAsia="宋体" w:cs="宋体"/>
                <w:color w:val="auto"/>
                <w:sz w:val="21"/>
                <w:szCs w:val="21"/>
                <w:highlight w:val="none"/>
                <w:u w:val="none"/>
              </w:rPr>
              <w:t>改进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●公司按照PDCA模式/方法（策划—实施—检查—处置）、基于风险的思维实现持续改进质量管理体系的适宜性、充分性和有效性，确保产品和服务要求的符合性，以增强顾客满意。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●通过质量方针的建立和实施，让员工有前进的动力，营造一个激励改进的氛围与环境。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通过顾客满意、内外部审核、管理评审、过程和产品趋势、产品和服务符合性、外部供方绩效等信息进行系统的数据分析，找出质量管理中存在的主要问题和产生这些问题的原因，提出改进意见，指明改进方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●持续改进的方法，一般改进实施纠正措施以及其它适用的措施实现改进，重大改进应制定改进方案，其内容包括：调整、修订质量目标，确定改进方向、改进措施和实施步骤、改时结果的测量。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●在管理评审中分析、评价改进效果以及管理评审的输出，确定新的改进目标、需求和机遇和改进决定，持续改进质量管理体系的适宜性、充分性和有效性。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●持续改进贯穿于质量管理体系的过程之中，可以是日常渐进的改进活动，也可以是突破性的改进项目。</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Y</w:t>
            </w:r>
          </w:p>
        </w:tc>
      </w:tr>
    </w:tbl>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新宋体" w:hAnsi="新宋体" w:eastAsia="新宋体" w:cs="新宋体"/>
          <w:sz w:val="24"/>
          <w:szCs w:val="24"/>
          <w:u w:val="none"/>
        </w:rPr>
      </w:pPr>
      <w:r>
        <w:rPr>
          <w:rFonts w:hint="eastAsia" w:ascii="新宋体" w:hAnsi="新宋体" w:eastAsia="新宋体" w:cs="新宋体"/>
          <w:sz w:val="24"/>
          <w:szCs w:val="24"/>
          <w:u w:val="none"/>
        </w:rPr>
        <w:t>说明：不符合标注N</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新宋体" w:hAnsi="新宋体" w:eastAsia="新宋体" w:cs="新宋体"/>
          <w:sz w:val="24"/>
          <w:szCs w:val="24"/>
          <w:u w:val="none"/>
          <w:lang w:val="en-US" w:eastAsia="zh-CN"/>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103505</wp:posOffset>
          </wp:positionH>
          <wp:positionV relativeFrom="paragraph">
            <wp:posOffset>47625</wp:posOffset>
          </wp:positionV>
          <wp:extent cx="481330" cy="484505"/>
          <wp:effectExtent l="0" t="0" r="6350" b="317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rPr>
        <w:rFonts w:hint="eastAsia"/>
        <w:lang w:val="en-US" w:eastAsia="zh-CN"/>
      </w:rPr>
      <w:t xml:space="preserve">    </w: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1134" w:firstLineChars="6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C411A"/>
    <w:multiLevelType w:val="singleLevel"/>
    <w:tmpl w:val="A99C411A"/>
    <w:lvl w:ilvl="0" w:tentative="0">
      <w:start w:val="1"/>
      <w:numFmt w:val="decimal"/>
      <w:lvlText w:val="%1."/>
      <w:lvlJc w:val="left"/>
      <w:pPr>
        <w:tabs>
          <w:tab w:val="left" w:pos="312"/>
        </w:tabs>
      </w:pPr>
    </w:lvl>
  </w:abstractNum>
  <w:abstractNum w:abstractNumId="1">
    <w:nsid w:val="EBCE24E7"/>
    <w:multiLevelType w:val="singleLevel"/>
    <w:tmpl w:val="EBCE24E7"/>
    <w:lvl w:ilvl="0" w:tentative="0">
      <w:start w:val="1"/>
      <w:numFmt w:val="bullet"/>
      <w:lvlText w:val=""/>
      <w:lvlJc w:val="left"/>
      <w:pPr>
        <w:ind w:left="420" w:hanging="420"/>
      </w:pPr>
      <w:rPr>
        <w:rFonts w:hint="default" w:ascii="Wingdings" w:hAnsi="Wingdings"/>
      </w:rPr>
    </w:lvl>
  </w:abstractNum>
  <w:abstractNum w:abstractNumId="2">
    <w:nsid w:val="60BBD7EC"/>
    <w:multiLevelType w:val="singleLevel"/>
    <w:tmpl w:val="60BBD7EC"/>
    <w:lvl w:ilvl="0" w:tentative="0">
      <w:start w:val="1"/>
      <w:numFmt w:val="decimal"/>
      <w:suff w:val="nothing"/>
      <w:lvlText w:val="%1、"/>
      <w:lvlJc w:val="left"/>
    </w:lvl>
  </w:abstractNum>
  <w:abstractNum w:abstractNumId="3">
    <w:nsid w:val="76E0577A"/>
    <w:multiLevelType w:val="singleLevel"/>
    <w:tmpl w:val="76E0577A"/>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4323D6"/>
    <w:rsid w:val="00E61F7F"/>
    <w:rsid w:val="00FD3FD6"/>
    <w:rsid w:val="011E28D2"/>
    <w:rsid w:val="01464AA8"/>
    <w:rsid w:val="027175B6"/>
    <w:rsid w:val="031C589E"/>
    <w:rsid w:val="043741B0"/>
    <w:rsid w:val="04B976D7"/>
    <w:rsid w:val="06741D60"/>
    <w:rsid w:val="06B55F62"/>
    <w:rsid w:val="08A74027"/>
    <w:rsid w:val="08E41FEA"/>
    <w:rsid w:val="0967445C"/>
    <w:rsid w:val="0996529A"/>
    <w:rsid w:val="0A7B39B5"/>
    <w:rsid w:val="0B7F34A4"/>
    <w:rsid w:val="0C0A59B8"/>
    <w:rsid w:val="0C1365AA"/>
    <w:rsid w:val="0C4F3DED"/>
    <w:rsid w:val="0C914263"/>
    <w:rsid w:val="0E151648"/>
    <w:rsid w:val="0EBC2473"/>
    <w:rsid w:val="0ED671DD"/>
    <w:rsid w:val="0EDA78CC"/>
    <w:rsid w:val="0F1F0E8B"/>
    <w:rsid w:val="0F2E2DB3"/>
    <w:rsid w:val="10660320"/>
    <w:rsid w:val="11571432"/>
    <w:rsid w:val="11A637C4"/>
    <w:rsid w:val="12AE3F6F"/>
    <w:rsid w:val="1311508A"/>
    <w:rsid w:val="135F66DE"/>
    <w:rsid w:val="147D3C55"/>
    <w:rsid w:val="152242A1"/>
    <w:rsid w:val="15545397"/>
    <w:rsid w:val="15D76A93"/>
    <w:rsid w:val="15F16ABD"/>
    <w:rsid w:val="164E46D8"/>
    <w:rsid w:val="16C120CF"/>
    <w:rsid w:val="16FF7C2A"/>
    <w:rsid w:val="17932FC2"/>
    <w:rsid w:val="17AA5AAF"/>
    <w:rsid w:val="194E45C7"/>
    <w:rsid w:val="197F7AA5"/>
    <w:rsid w:val="1AD539DC"/>
    <w:rsid w:val="1BF368E9"/>
    <w:rsid w:val="1BF55B77"/>
    <w:rsid w:val="1D031D15"/>
    <w:rsid w:val="1ECF26E3"/>
    <w:rsid w:val="1EFC0132"/>
    <w:rsid w:val="1FAB06DC"/>
    <w:rsid w:val="21EB2A80"/>
    <w:rsid w:val="220101B5"/>
    <w:rsid w:val="239211E8"/>
    <w:rsid w:val="240A7676"/>
    <w:rsid w:val="243D0AAB"/>
    <w:rsid w:val="24780A2C"/>
    <w:rsid w:val="25155F45"/>
    <w:rsid w:val="25BC0533"/>
    <w:rsid w:val="265F4F56"/>
    <w:rsid w:val="2672095F"/>
    <w:rsid w:val="26861B66"/>
    <w:rsid w:val="26CF6D6A"/>
    <w:rsid w:val="278D2493"/>
    <w:rsid w:val="28892939"/>
    <w:rsid w:val="29012E36"/>
    <w:rsid w:val="29374B23"/>
    <w:rsid w:val="29A0324F"/>
    <w:rsid w:val="29FA6371"/>
    <w:rsid w:val="2A236A89"/>
    <w:rsid w:val="2A316F49"/>
    <w:rsid w:val="2CB613A0"/>
    <w:rsid w:val="2CC37878"/>
    <w:rsid w:val="2D0E2103"/>
    <w:rsid w:val="2DA81693"/>
    <w:rsid w:val="2E980D14"/>
    <w:rsid w:val="2F35312B"/>
    <w:rsid w:val="2FFC725E"/>
    <w:rsid w:val="307B55BB"/>
    <w:rsid w:val="31127DD7"/>
    <w:rsid w:val="31882F58"/>
    <w:rsid w:val="31896ADF"/>
    <w:rsid w:val="32256C43"/>
    <w:rsid w:val="323E0B06"/>
    <w:rsid w:val="32563097"/>
    <w:rsid w:val="3371281D"/>
    <w:rsid w:val="339F2AEB"/>
    <w:rsid w:val="340339CC"/>
    <w:rsid w:val="34BD502A"/>
    <w:rsid w:val="34C2504B"/>
    <w:rsid w:val="35196D25"/>
    <w:rsid w:val="36DC3709"/>
    <w:rsid w:val="370F396D"/>
    <w:rsid w:val="37505DDB"/>
    <w:rsid w:val="383D33E5"/>
    <w:rsid w:val="38F442DC"/>
    <w:rsid w:val="392F744B"/>
    <w:rsid w:val="3AFF6BAC"/>
    <w:rsid w:val="3B170D73"/>
    <w:rsid w:val="3DF8194B"/>
    <w:rsid w:val="3F4260B0"/>
    <w:rsid w:val="3FAC68B0"/>
    <w:rsid w:val="417A5BF0"/>
    <w:rsid w:val="41E26910"/>
    <w:rsid w:val="430352D3"/>
    <w:rsid w:val="44935CDD"/>
    <w:rsid w:val="451840D2"/>
    <w:rsid w:val="45ED1650"/>
    <w:rsid w:val="46674800"/>
    <w:rsid w:val="46A50ED0"/>
    <w:rsid w:val="47897D03"/>
    <w:rsid w:val="4A366D3F"/>
    <w:rsid w:val="4A5E2BE4"/>
    <w:rsid w:val="4ABF32B1"/>
    <w:rsid w:val="4C047CE4"/>
    <w:rsid w:val="4CA040B6"/>
    <w:rsid w:val="4D5E4F3C"/>
    <w:rsid w:val="4F70133E"/>
    <w:rsid w:val="50700791"/>
    <w:rsid w:val="507D105C"/>
    <w:rsid w:val="50A02890"/>
    <w:rsid w:val="50BB12B9"/>
    <w:rsid w:val="50F47650"/>
    <w:rsid w:val="51716E50"/>
    <w:rsid w:val="519C0246"/>
    <w:rsid w:val="52321197"/>
    <w:rsid w:val="53404A7D"/>
    <w:rsid w:val="54B3498F"/>
    <w:rsid w:val="55A33EDA"/>
    <w:rsid w:val="56012C0A"/>
    <w:rsid w:val="5A076CE2"/>
    <w:rsid w:val="5A1E6100"/>
    <w:rsid w:val="5AB73627"/>
    <w:rsid w:val="5B7D7CAB"/>
    <w:rsid w:val="5CB82648"/>
    <w:rsid w:val="5D2E7EE2"/>
    <w:rsid w:val="5DC413E8"/>
    <w:rsid w:val="5DF33BD4"/>
    <w:rsid w:val="5DFC71DF"/>
    <w:rsid w:val="5E251214"/>
    <w:rsid w:val="5E4116F1"/>
    <w:rsid w:val="5F780F91"/>
    <w:rsid w:val="616E0F85"/>
    <w:rsid w:val="61992E13"/>
    <w:rsid w:val="64614F9C"/>
    <w:rsid w:val="65105C42"/>
    <w:rsid w:val="667C7CCE"/>
    <w:rsid w:val="69E81979"/>
    <w:rsid w:val="6AAF0895"/>
    <w:rsid w:val="6B2F5F71"/>
    <w:rsid w:val="6D74724D"/>
    <w:rsid w:val="6DAD6922"/>
    <w:rsid w:val="6E587A54"/>
    <w:rsid w:val="6EA048F3"/>
    <w:rsid w:val="6ED04BCB"/>
    <w:rsid w:val="6EDC7CB2"/>
    <w:rsid w:val="73895261"/>
    <w:rsid w:val="74333568"/>
    <w:rsid w:val="74E10A91"/>
    <w:rsid w:val="75555125"/>
    <w:rsid w:val="77783951"/>
    <w:rsid w:val="77D63ADA"/>
    <w:rsid w:val="79B6520F"/>
    <w:rsid w:val="7A184701"/>
    <w:rsid w:val="7A330886"/>
    <w:rsid w:val="7A436A11"/>
    <w:rsid w:val="7AA91232"/>
    <w:rsid w:val="7BC156CB"/>
    <w:rsid w:val="7C3E0958"/>
    <w:rsid w:val="7C891B0A"/>
    <w:rsid w:val="7D0D0697"/>
    <w:rsid w:val="7D3F731D"/>
    <w:rsid w:val="7E03324F"/>
    <w:rsid w:val="7E674A88"/>
    <w:rsid w:val="7F156E64"/>
    <w:rsid w:val="7F885B12"/>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3"/>
    <w:qFormat/>
    <w:uiPriority w:val="0"/>
    <w:pPr>
      <w:spacing w:after="120"/>
    </w:pPr>
    <w:rPr>
      <w:szCs w:val="24"/>
    </w:rPr>
  </w:style>
  <w:style w:type="paragraph" w:styleId="5">
    <w:name w:val="Body Text Indent"/>
    <w:basedOn w:val="1"/>
    <w:qFormat/>
    <w:uiPriority w:val="0"/>
    <w:pPr>
      <w:spacing w:line="440" w:lineRule="exact"/>
      <w:ind w:firstLine="420" w:firstLineChars="200"/>
    </w:p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2021-12-24T01:29:11Z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