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319"/>
        <w:gridCol w:w="97"/>
        <w:gridCol w:w="355"/>
        <w:gridCol w:w="300"/>
        <w:gridCol w:w="277"/>
        <w:gridCol w:w="313"/>
        <w:gridCol w:w="555"/>
        <w:gridCol w:w="646"/>
        <w:gridCol w:w="618"/>
        <w:gridCol w:w="129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雪花啤酒（凉山）有限公司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西昌市宁远桥街宁星路2幢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西昌市宁远桥街宁星路2幢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1320-2021-EO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邓雨琼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13618172510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1874952083@qq.com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姜忠全</w:t>
            </w:r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bookmarkStart w:id="14" w:name="管代电话"/>
            <w:bookmarkEnd w:id="14"/>
          </w:p>
        </w:tc>
        <w:tc>
          <w:tcPr>
            <w:tcW w:w="618" w:type="dxa"/>
            <w:vMerge w:val="continue"/>
            <w:vAlign w:val="center"/>
          </w:tcPr>
          <w:p/>
        </w:tc>
        <w:tc>
          <w:tcPr>
            <w:tcW w:w="1213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  <w:bookmarkStart w:id="28" w:name="_GoBack"/>
            <w:bookmarkEnd w:id="2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5" w:name="审核类型"/>
            <w:r>
              <w:rPr>
                <w:rFonts w:ascii="宋体" w:hAnsi="宋体"/>
                <w:b/>
                <w:sz w:val="21"/>
                <w:szCs w:val="21"/>
              </w:rPr>
              <w:t>E:一阶段非现场,O:一阶段非现场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现场审核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远程审核</w:t>
            </w:r>
            <w:bookmarkStart w:id="16" w:name="非现场"/>
            <w:r>
              <w:rPr>
                <w:rFonts w:hint="eastAsia" w:ascii="宋体" w:hAnsi="宋体" w:cs="宋体"/>
                <w:color w:val="000000"/>
                <w:kern w:val="0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 xml:space="preserve">非现场 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</w:t>
            </w:r>
            <w:bookmarkEnd w:id="16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□网络□智能手机□台式电脑□笔记本电脑□录像机□照相机□可穿戴设备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>
            <w:bookmarkStart w:id="17" w:name="审核范围"/>
            <w:r>
              <w:t>E：雪花啤酒的生产所涉及场所的相关环境管理活动</w:t>
            </w:r>
          </w:p>
          <w:p>
            <w:r>
              <w:t>O：雪花啤酒的生产所涉及场所的相关职业健康安全管理活动</w:t>
            </w:r>
            <w:bookmarkEnd w:id="17"/>
          </w:p>
        </w:tc>
        <w:tc>
          <w:tcPr>
            <w:tcW w:w="1201" w:type="dxa"/>
            <w:gridSpan w:val="2"/>
            <w:vAlign w:val="center"/>
          </w:tcPr>
          <w:p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>
            <w:bookmarkStart w:id="18" w:name="专业代码"/>
            <w:r>
              <w:t>E：03.10.05</w:t>
            </w:r>
          </w:p>
          <w:p>
            <w:r>
              <w:t>O：03.10.05</w:t>
            </w:r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9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bookmarkStart w:id="20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1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1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22" w:name="S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3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>GB/T 23331-2020/ISO50001：2018标准□RB/T       （行业认证标准）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FSMS：</w:t>
            </w:r>
            <w:bookmarkStart w:id="24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ISO22000：2018             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HACCP：</w:t>
            </w:r>
            <w:bookmarkStart w:id="25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b/>
                <w:sz w:val="21"/>
                <w:szCs w:val="21"/>
              </w:rPr>
              <w:t>远程审核于</w:t>
            </w:r>
            <w:bookmarkStart w:id="26" w:name="审核日期"/>
            <w:r>
              <w:rPr>
                <w:rFonts w:hint="eastAsia"/>
                <w:b/>
                <w:sz w:val="21"/>
                <w:szCs w:val="21"/>
              </w:rPr>
              <w:t>2022年01月10日 下午至2022年01月11日 上午</w:t>
            </w:r>
            <w:bookmarkEnd w:id="26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27" w:name="审核天数"/>
            <w:r>
              <w:rPr>
                <w:rFonts w:hint="eastAsia"/>
                <w:b/>
                <w:sz w:val="21"/>
                <w:szCs w:val="21"/>
              </w:rPr>
              <w:t>1.0</w:t>
            </w:r>
            <w:bookmarkEnd w:id="27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■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组长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2021-N1EMS-2230067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2021-N1OHSMS-2230067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E:03.10.05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O:03.10.05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组员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冉景洲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2020-N1EMS-1267598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2021-N1OHSMS-1267598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远程审核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18983000183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3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868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433070</wp:posOffset>
                  </wp:positionH>
                  <wp:positionV relativeFrom="paragraph">
                    <wp:posOffset>76200</wp:posOffset>
                  </wp:positionV>
                  <wp:extent cx="812800" cy="400050"/>
                  <wp:effectExtent l="0" t="0" r="10160" b="11430"/>
                  <wp:wrapNone/>
                  <wp:docPr id="2" name="图片 21" descr="6f6c635d400c29486ef2a72372c84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1" descr="6f6c635d400c29486ef2a72372c844e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13883847833</w:t>
            </w: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2.1.7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/远程</w:t>
      </w:r>
      <w:r>
        <w:rPr>
          <w:rFonts w:hint="eastAsia" w:asciiTheme="minorEastAsia" w:hAnsiTheme="minorEastAsia" w:eastAsiaTheme="minorEastAsia"/>
          <w:sz w:val="32"/>
          <w:szCs w:val="32"/>
        </w:rPr>
        <w:t>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389"/>
        <w:gridCol w:w="6781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1月10日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14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  <w:lang w:val="en-US" w:eastAsia="zh-CN"/>
              </w:rPr>
              <w:t>0</w:t>
            </w:r>
            <w:r>
              <w:rPr>
                <w:rFonts w:hint="eastAsia"/>
                <w:b/>
                <w:sz w:val="20"/>
              </w:rPr>
              <w:t>0-</w:t>
            </w:r>
            <w:r>
              <w:rPr>
                <w:rFonts w:hint="eastAsia"/>
                <w:b/>
                <w:sz w:val="20"/>
                <w:lang w:val="en-US" w:eastAsia="zh-CN"/>
              </w:rPr>
              <w:t>14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  <w:lang w:val="en-US" w:eastAsia="zh-CN"/>
              </w:rPr>
              <w:t>3</w:t>
            </w:r>
            <w:r>
              <w:rPr>
                <w:rFonts w:hint="eastAsia"/>
                <w:b/>
                <w:sz w:val="20"/>
              </w:rPr>
              <w:t>0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10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389" w:type="dxa"/>
            <w:vAlign w:val="top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14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  <w:lang w:val="en-US" w:eastAsia="zh-CN"/>
              </w:rPr>
              <w:t>3</w:t>
            </w:r>
            <w:r>
              <w:rPr>
                <w:rFonts w:hint="eastAsia"/>
                <w:b/>
                <w:sz w:val="20"/>
              </w:rPr>
              <w:t>0-</w:t>
            </w:r>
            <w:r>
              <w:rPr>
                <w:rFonts w:hint="eastAsia"/>
                <w:b/>
                <w:sz w:val="20"/>
                <w:lang w:val="en-US" w:eastAsia="zh-CN"/>
              </w:rPr>
              <w:t>16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  <w:lang w:val="en-US" w:eastAsia="zh-CN"/>
              </w:rPr>
              <w:t>0</w:t>
            </w:r>
            <w:r>
              <w:rPr>
                <w:rFonts w:hint="eastAsia"/>
                <w:b/>
                <w:sz w:val="20"/>
              </w:rPr>
              <w:t>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核对资质证书（营业执照、生产（安全）许可证、行业许可证、3C证书等）原件和复印件/扫描件的一致性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审核员B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top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16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  <w:lang w:val="en-US" w:eastAsia="zh-CN"/>
              </w:rPr>
              <w:t>0</w:t>
            </w:r>
            <w:r>
              <w:rPr>
                <w:rFonts w:hint="eastAsia"/>
                <w:b/>
                <w:sz w:val="20"/>
              </w:rPr>
              <w:t>0-</w:t>
            </w:r>
            <w:r>
              <w:rPr>
                <w:rFonts w:hint="eastAsia"/>
                <w:b/>
                <w:sz w:val="20"/>
                <w:lang w:val="en-US" w:eastAsia="zh-CN"/>
              </w:rPr>
              <w:t>18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  <w:lang w:val="en-US" w:eastAsia="zh-CN"/>
              </w:rPr>
              <w:t>0</w:t>
            </w:r>
            <w:r>
              <w:rPr>
                <w:rFonts w:hint="eastAsia"/>
                <w:b/>
                <w:sz w:val="20"/>
              </w:rPr>
              <w:t>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default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11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389" w:type="dxa"/>
            <w:vAlign w:val="top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  <w:lang w:val="en-US" w:eastAsia="zh-CN"/>
              </w:rPr>
              <w:t>3</w:t>
            </w:r>
            <w:r>
              <w:rPr>
                <w:rFonts w:hint="eastAsia"/>
                <w:b/>
                <w:sz w:val="20"/>
              </w:rPr>
              <w:t>0-1</w:t>
            </w:r>
            <w:r>
              <w:rPr>
                <w:rFonts w:hint="eastAsia"/>
                <w:b/>
                <w:sz w:val="20"/>
                <w:lang w:val="en-US" w:eastAsia="zh-CN"/>
              </w:rPr>
              <w:t>2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  <w:lang w:val="en-US" w:eastAsia="zh-CN"/>
              </w:rPr>
              <w:t>0</w:t>
            </w:r>
            <w:r>
              <w:rPr>
                <w:rFonts w:hint="eastAsia"/>
                <w:b/>
                <w:sz w:val="20"/>
              </w:rPr>
              <w:t>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-管理手册；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-文件化的程序；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-作业文件；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10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389" w:type="dxa"/>
            <w:vAlign w:val="top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14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  <w:lang w:val="en-US" w:eastAsia="zh-CN"/>
              </w:rPr>
              <w:t>3</w:t>
            </w:r>
            <w:r>
              <w:rPr>
                <w:rFonts w:hint="eastAsia"/>
                <w:b/>
                <w:sz w:val="20"/>
              </w:rPr>
              <w:t>0-</w:t>
            </w:r>
            <w:r>
              <w:rPr>
                <w:rFonts w:hint="eastAsia"/>
                <w:b/>
                <w:sz w:val="20"/>
                <w:lang w:val="en-US" w:eastAsia="zh-CN"/>
              </w:rPr>
              <w:t>16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  <w:lang w:val="en-US" w:eastAsia="zh-CN"/>
              </w:rPr>
              <w:t>0</w:t>
            </w:r>
            <w:r>
              <w:rPr>
                <w:rFonts w:hint="eastAsia"/>
                <w:b/>
                <w:sz w:val="20"/>
              </w:rPr>
              <w:t>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280" w:lineRule="exact"/>
              <w:jc w:val="center"/>
              <w:rPr>
                <w:b/>
                <w:color w:val="FF0000"/>
                <w:sz w:val="20"/>
              </w:rPr>
            </w:pPr>
            <w:r>
              <w:rPr>
                <w:rFonts w:hint="eastAsia"/>
                <w:b/>
                <w:sz w:val="20"/>
              </w:rPr>
              <w:t>审核员A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DAEEF3" w:themeFill="accent5" w:themeFillTint="33"/>
            <w:vAlign w:val="top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16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  <w:lang w:val="en-US" w:eastAsia="zh-CN"/>
              </w:rPr>
              <w:t>0</w:t>
            </w:r>
            <w:r>
              <w:rPr>
                <w:rFonts w:hint="eastAsia"/>
                <w:b/>
                <w:sz w:val="20"/>
              </w:rPr>
              <w:t>0-</w:t>
            </w:r>
            <w:r>
              <w:rPr>
                <w:rFonts w:hint="eastAsia"/>
                <w:b/>
                <w:sz w:val="20"/>
                <w:lang w:val="en-US" w:eastAsia="zh-CN"/>
              </w:rPr>
              <w:t>18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  <w:lang w:val="en-US" w:eastAsia="zh-CN"/>
              </w:rPr>
              <w:t>0</w:t>
            </w:r>
            <w:r>
              <w:rPr>
                <w:rFonts w:hint="eastAsia"/>
                <w:b/>
                <w:sz w:val="20"/>
              </w:rPr>
              <w:t>0</w:t>
            </w: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查看地理位置图、污水管网图（适用时）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t>-</w:t>
            </w:r>
            <w:r>
              <w:rPr>
                <w:rFonts w:hint="eastAsia"/>
                <w:szCs w:val="18"/>
              </w:rPr>
              <w:t>了解主要资源和能源使用种类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查看环境因素的识别和评价程序合理性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了解重要环境因素的和控制措施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-了解适用的环境法律和其他要求的获取、识别程序实施情况和合规性评价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-查看合规性证明（9</w:t>
            </w:r>
            <w:r>
              <w:rPr>
                <w:szCs w:val="18"/>
              </w:rPr>
              <w:t>8</w:t>
            </w:r>
            <w:r>
              <w:rPr>
                <w:rFonts w:hint="eastAsia"/>
                <w:szCs w:val="18"/>
              </w:rPr>
              <w:t>年后新扩建的环评验收、环境监测报告）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-了解危险化学品的种类及MSDS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-了解危险废弃物的处置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-了解消防控制方法（消防备案或消防验收）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</w:t>
            </w:r>
            <w:r>
              <w:rPr>
                <w:szCs w:val="18"/>
              </w:rPr>
              <w:t>应急准备和响应情况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>查看《排污许可证》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top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default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11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389" w:type="dxa"/>
            <w:shd w:val="clear" w:color="auto" w:fill="DAEEF3" w:themeFill="accent5" w:themeFillTint="33"/>
            <w:vAlign w:val="top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  <w:lang w:val="en-US" w:eastAsia="zh-CN"/>
              </w:rPr>
              <w:t>3</w:t>
            </w:r>
            <w:r>
              <w:rPr>
                <w:rFonts w:hint="eastAsia"/>
                <w:b/>
                <w:sz w:val="20"/>
              </w:rPr>
              <w:t>0-</w:t>
            </w:r>
            <w:r>
              <w:rPr>
                <w:rFonts w:hint="eastAsia"/>
                <w:b/>
                <w:sz w:val="20"/>
                <w:lang w:val="en-US" w:eastAsia="zh-CN"/>
              </w:rPr>
              <w:t>9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  <w:lang w:val="en-US" w:eastAsia="zh-CN"/>
              </w:rPr>
              <w:t>3</w:t>
            </w:r>
            <w:r>
              <w:rPr>
                <w:rFonts w:hint="eastAsia"/>
                <w:b/>
                <w:sz w:val="20"/>
              </w:rPr>
              <w:t>0</w:t>
            </w: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观察基础设施（环保设备）运行完好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观察环境相关的监视和测量设备的种类并了解检定/校准情况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观察总排口是否存在明显违规现象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top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DAEEF3" w:themeFill="accent5" w:themeFillTint="33"/>
            <w:vAlign w:val="top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  <w:lang w:val="en-US" w:eastAsia="zh-CN"/>
              </w:rPr>
              <w:t>3</w:t>
            </w:r>
            <w:r>
              <w:rPr>
                <w:rFonts w:hint="eastAsia"/>
                <w:b/>
                <w:sz w:val="20"/>
              </w:rPr>
              <w:t>0-</w:t>
            </w:r>
            <w:r>
              <w:rPr>
                <w:rFonts w:hint="eastAsia"/>
                <w:b/>
                <w:sz w:val="20"/>
                <w:lang w:val="en-US" w:eastAsia="zh-CN"/>
              </w:rPr>
              <w:t>11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  <w:lang w:val="en-US" w:eastAsia="zh-CN"/>
              </w:rPr>
              <w:t>0</w:t>
            </w:r>
            <w:r>
              <w:rPr>
                <w:rFonts w:hint="eastAsia"/>
                <w:b/>
                <w:sz w:val="20"/>
              </w:rPr>
              <w:t>0</w:t>
            </w: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OHSMS运行情况：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查看危险源的辨识和评价程序合理性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 xml:space="preserve">了解重要危险源的辨识和控制措施 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了解适用的职业健康安全法律和其他要求的获取、识别程序实施情况和合规性评价</w:t>
            </w:r>
            <w:r>
              <w:rPr>
                <w:szCs w:val="18"/>
              </w:rPr>
              <w:t xml:space="preserve"> 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查看合规性证明（安全评估、职业病评估、作业场所监测、）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了解三级安全教育的实施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了解职业病体检的情况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了解危险化学品的种类及MSDS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了解消防控制方法（消防备案或消防验收）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szCs w:val="18"/>
              </w:rPr>
              <w:t>- 了解</w:t>
            </w:r>
            <w:r>
              <w:rPr>
                <w:szCs w:val="18"/>
              </w:rPr>
              <w:t xml:space="preserve">应急准备和响应情况 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top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DAEEF3" w:themeFill="accent5" w:themeFillTint="33"/>
            <w:vAlign w:val="top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  <w:lang w:val="en-US" w:eastAsia="zh-CN"/>
              </w:rPr>
              <w:t>0</w:t>
            </w:r>
            <w:r>
              <w:rPr>
                <w:rFonts w:hint="eastAsia"/>
                <w:b/>
                <w:sz w:val="20"/>
              </w:rPr>
              <w:t>0-</w:t>
            </w:r>
            <w:r>
              <w:rPr>
                <w:rFonts w:hint="eastAsia"/>
                <w:b/>
                <w:sz w:val="20"/>
                <w:lang w:val="en-US" w:eastAsia="zh-CN"/>
              </w:rPr>
              <w:t>12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  <w:lang w:val="en-US" w:eastAsia="zh-CN"/>
              </w:rPr>
              <w:t>0</w:t>
            </w:r>
            <w:r>
              <w:rPr>
                <w:rFonts w:hint="eastAsia"/>
                <w:b/>
                <w:sz w:val="20"/>
              </w:rPr>
              <w:t>0</w:t>
            </w: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观察基础设施完好并运行（安全装置/手持电动工具等）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观察职业健康安全相关的监视和测量设备的种类并了解检定/校准情况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观察员工劳保用品的佩戴情况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ind w:left="637" w:leftChars="0" w:hanging="360" w:firstLineChars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了解是否存在室外作业的情况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top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12：00-12：30</w:t>
            </w: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注：根据项目涉及的体系选择上述内容；可将</w:t>
      </w:r>
      <w:r>
        <w:rPr>
          <w:rFonts w:hint="eastAsia"/>
          <w:b/>
          <w:color w:val="FF0000"/>
          <w:sz w:val="28"/>
          <w:szCs w:val="28"/>
        </w:rPr>
        <w:t>无关的</w:t>
      </w:r>
      <w:r>
        <w:rPr>
          <w:rFonts w:hint="eastAsia"/>
          <w:b/>
          <w:sz w:val="28"/>
          <w:szCs w:val="28"/>
        </w:rPr>
        <w:t>体系内容</w:t>
      </w:r>
      <w:r>
        <w:rPr>
          <w:rFonts w:hint="eastAsia"/>
          <w:b/>
          <w:color w:val="FF0000"/>
          <w:sz w:val="28"/>
          <w:szCs w:val="28"/>
        </w:rPr>
        <w:t>删除</w:t>
      </w:r>
      <w:r>
        <w:rPr>
          <w:rFonts w:hint="eastAsia"/>
          <w:b/>
          <w:sz w:val="28"/>
          <w:szCs w:val="28"/>
        </w:rPr>
        <w:t>！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若是全日审核，请明确午餐时间！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70.05pt;margin-top:3.85pt;height:20.2pt;width:117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8332AE2"/>
    <w:rsid w:val="42922F87"/>
    <w:rsid w:val="481A041E"/>
    <w:rsid w:val="4E1F0731"/>
    <w:rsid w:val="781053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550</Words>
  <Characters>3139</Characters>
  <Lines>26</Lines>
  <Paragraphs>7</Paragraphs>
  <TotalTime>10</TotalTime>
  <ScaleCrop>false</ScaleCrop>
  <LinksUpToDate>false</LinksUpToDate>
  <CharactersWithSpaces>3682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way一直都在</cp:lastModifiedBy>
  <cp:lastPrinted>2019-03-27T03:10:00Z</cp:lastPrinted>
  <dcterms:modified xsi:type="dcterms:W3CDTF">2022-01-10T07:04:55Z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2052-11.1.0.11115</vt:lpwstr>
  </property>
</Properties>
</file>