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1321-2021-QEO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成都伍佑物业有限责任公司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成都伍佑物业有限责任公司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成都崇州经济开发区创新路一段30号11单元2-2号</w:t>
            </w:r>
            <w:bookmarkEnd w:id="6"/>
          </w:p>
        </w:tc>
        <w:tc>
          <w:tcPr>
            <w:tcW w:w="1242" w:type="dxa"/>
            <w:vMerge w:val="restart"/>
            <w:vAlign w:val="center"/>
          </w:tcPr>
          <w:p>
            <w:r>
              <w:rPr>
                <w:rFonts w:hint="eastAsia"/>
              </w:rPr>
              <w:t>邮编</w:t>
            </w:r>
          </w:p>
        </w:tc>
        <w:tc>
          <w:tcPr>
            <w:tcW w:w="1771" w:type="dxa"/>
          </w:tcPr>
          <w:p>
            <w:bookmarkStart w:id="7" w:name="注册邮编"/>
            <w:r>
              <w:t>611230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成都崇州经济开发区创新路一段30号11单元2-2号</w:t>
            </w:r>
            <w:bookmarkEnd w:id="8"/>
          </w:p>
        </w:tc>
        <w:tc>
          <w:tcPr>
            <w:tcW w:w="1242" w:type="dxa"/>
            <w:vMerge w:val="continue"/>
            <w:vAlign w:val="center"/>
          </w:tcPr>
          <w:p/>
        </w:tc>
        <w:tc>
          <w:tcPr>
            <w:tcW w:w="1771" w:type="dxa"/>
          </w:tcPr>
          <w:p>
            <w:bookmarkStart w:id="9" w:name="办公邮编"/>
            <w:r>
              <w:t>611230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彭冬雨</w:t>
            </w:r>
            <w:bookmarkEnd w:id="10"/>
          </w:p>
        </w:tc>
        <w:tc>
          <w:tcPr>
            <w:tcW w:w="1313" w:type="dxa"/>
            <w:vAlign w:val="center"/>
          </w:tcPr>
          <w:p>
            <w:r>
              <w:rPr>
                <w:rFonts w:hint="eastAsia"/>
              </w:rPr>
              <w:t>电话.</w:t>
            </w:r>
          </w:p>
        </w:tc>
        <w:tc>
          <w:tcPr>
            <w:tcW w:w="2180" w:type="dxa"/>
            <w:vAlign w:val="center"/>
          </w:tcPr>
          <w:p>
            <w:bookmarkStart w:id="11" w:name="联系人电话"/>
            <w:r>
              <w:t>15388212585</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施勇强</w:t>
            </w:r>
            <w:bookmarkEnd w:id="13"/>
          </w:p>
        </w:tc>
        <w:tc>
          <w:tcPr>
            <w:tcW w:w="1313" w:type="dxa"/>
            <w:vAlign w:val="center"/>
          </w:tcPr>
          <w:p>
            <w:r>
              <w:rPr>
                <w:rFonts w:hint="eastAsia"/>
              </w:rPr>
              <w:t>管理者代表</w:t>
            </w:r>
          </w:p>
        </w:tc>
        <w:tc>
          <w:tcPr>
            <w:tcW w:w="2180" w:type="dxa"/>
          </w:tcPr>
          <w:p>
            <w:bookmarkStart w:id="14" w:name="管理者代表"/>
            <w:r>
              <w:t>付建</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受审核组织的班次：□单班</w:t>
            </w:r>
            <w:r>
              <w:rPr>
                <w:rFonts w:hint="eastAsia"/>
              </w:rPr>
              <w:t>■</w:t>
            </w:r>
            <w:r>
              <w:rPr>
                <w:rFonts w:hint="eastAsia"/>
                <w:highlight w:val="none"/>
              </w:rPr>
              <w:t>双班□三班□其他</w:t>
            </w:r>
          </w:p>
          <w:p>
            <w:pPr>
              <w:rPr>
                <w:highlight w:val="none"/>
              </w:rPr>
            </w:pPr>
            <w:r>
              <w:rPr>
                <w:rFonts w:hint="eastAsia"/>
                <w:highlight w:val="none"/>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ascii="宋体" w:hAnsi="宋体"/>
                <w:color w:val="auto"/>
                <w:sz w:val="21"/>
                <w:szCs w:val="21"/>
              </w:rPr>
              <w:t>收集招标信息--评标（合同评审）--签订合同--物业交接--提供物业管理服务--物业管理服务管理检查评价--持续改进。</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2021年12月23日 上午至2021年12月25日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val="de-DE"/>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lang w:val="de-DE"/>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Q：物业管理服务</w:t>
            </w:r>
          </w:p>
          <w:p>
            <w:r>
              <w:t>E：物业管理服务所涉及场所的相关环境管理活动</w:t>
            </w:r>
          </w:p>
          <w:p>
            <w:r>
              <w:t>O：物业管理服务所涉及场所的相关职业健康安全管理活动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Q：35.15.00</w:t>
            </w:r>
          </w:p>
          <w:p>
            <w:r>
              <w:t>E：35.15.00</w:t>
            </w:r>
          </w:p>
          <w:p>
            <w:r>
              <w:t>O：35.15.00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lang w:val="de-DE"/>
              </w:rPr>
              <w:t>■</w:t>
            </w:r>
            <w:r>
              <w:rPr>
                <w:rFonts w:hint="eastAsia"/>
              </w:rPr>
              <w:t>受审核组织按照传统工艺提供生产和服务</w:t>
            </w:r>
          </w:p>
          <w:p>
            <w:r>
              <w:rPr>
                <w:rFonts w:hint="eastAsia"/>
                <w:lang w:val="de-DE"/>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val="de-DE"/>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549"/>
        <w:gridCol w:w="923"/>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549" w:type="dxa"/>
            <w:shd w:val="clear" w:color="auto" w:fill="F3F3F3"/>
            <w:tcMar>
              <w:left w:w="57" w:type="dxa"/>
              <w:right w:w="57" w:type="dxa"/>
            </w:tcMar>
          </w:tcPr>
          <w:p>
            <w:r>
              <w:rPr>
                <w:rFonts w:hint="eastAsia"/>
              </w:rPr>
              <w:t>审核范围（产品和过程）</w:t>
            </w:r>
          </w:p>
          <w:p/>
          <w:p/>
        </w:tc>
        <w:tc>
          <w:tcPr>
            <w:tcW w:w="923"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lang w:val="de-DE" w:eastAsia="ja-JP"/>
              </w:rPr>
            </w:pPr>
            <w:r>
              <w:rPr>
                <w:sz w:val="21"/>
                <w:szCs w:val="21"/>
              </w:rPr>
              <w:t>成都伍佑物业有限责任公司</w:t>
            </w:r>
            <w:r>
              <w:rPr>
                <w:rFonts w:hint="eastAsia"/>
                <w:sz w:val="21"/>
                <w:szCs w:val="21"/>
                <w:lang w:val="en-US" w:eastAsia="zh-CN"/>
              </w:rPr>
              <w:t>/</w:t>
            </w:r>
            <w:r>
              <w:rPr>
                <w:sz w:val="21"/>
                <w:szCs w:val="21"/>
              </w:rPr>
              <w:t>成都崇州经济开发区创新路一段30号11单元2-2号</w:t>
            </w:r>
          </w:p>
        </w:tc>
        <w:tc>
          <w:tcPr>
            <w:tcW w:w="2267" w:type="dxa"/>
            <w:vAlign w:val="top"/>
          </w:tcPr>
          <w:p>
            <w:pPr>
              <w:spacing w:before="40" w:after="40"/>
              <w:rPr>
                <w:rFonts w:hint="eastAsia" w:eastAsia="宋体"/>
                <w:lang w:val="en-US" w:eastAsia="zh-CN"/>
              </w:rPr>
            </w:pPr>
            <w:r>
              <w:rPr>
                <w:sz w:val="21"/>
                <w:szCs w:val="21"/>
              </w:rPr>
              <w:t>成都崇州经济开发区创新路一段30号11单元2-2号</w:t>
            </w:r>
            <w:r>
              <w:rPr>
                <w:rFonts w:hint="eastAsia"/>
                <w:sz w:val="21"/>
                <w:szCs w:val="21"/>
                <w:lang w:val="en-US" w:eastAsia="zh-CN"/>
              </w:rPr>
              <w:t>/</w:t>
            </w:r>
            <w:r>
              <w:rPr>
                <w:rFonts w:hint="eastAsia" w:ascii="华文宋体" w:hAnsi="华文宋体" w:eastAsia="华文宋体"/>
                <w:szCs w:val="21"/>
                <w:lang w:eastAsia="zh-CN"/>
              </w:rPr>
              <w:t>崇州市画江大道</w:t>
            </w:r>
            <w:r>
              <w:rPr>
                <w:rFonts w:hint="eastAsia" w:ascii="华文宋体" w:hAnsi="华文宋体" w:eastAsia="华文宋体"/>
                <w:szCs w:val="21"/>
                <w:lang w:val="en-US" w:eastAsia="zh-CN"/>
              </w:rPr>
              <w:t>一段299号</w:t>
            </w:r>
          </w:p>
        </w:tc>
        <w:tc>
          <w:tcPr>
            <w:tcW w:w="571" w:type="dxa"/>
            <w:vAlign w:val="center"/>
          </w:tcPr>
          <w:p>
            <w:pPr>
              <w:spacing w:before="40" w:after="40"/>
              <w:rPr>
                <w:rFonts w:hint="default" w:eastAsia="宋体"/>
                <w:lang w:val="en-US" w:eastAsia="zh-CN"/>
              </w:rPr>
            </w:pPr>
            <w:r>
              <w:rPr>
                <w:rFonts w:hint="eastAsia" w:eastAsia="黑体"/>
                <w:szCs w:val="21"/>
                <w:lang w:val="en-US" w:eastAsia="zh-CN"/>
              </w:rPr>
              <w:t>52</w:t>
            </w:r>
          </w:p>
        </w:tc>
        <w:tc>
          <w:tcPr>
            <w:tcW w:w="2549" w:type="dxa"/>
            <w:vAlign w:val="center"/>
          </w:tcPr>
          <w:p>
            <w:pPr>
              <w:pStyle w:val="22"/>
              <w:rPr>
                <w:lang w:eastAsia="ja-JP"/>
              </w:rPr>
            </w:pPr>
            <w:r>
              <w:rPr>
                <w:rFonts w:ascii="Times New Roman" w:hAnsi="Times New Roman" w:eastAsia="宋体" w:cs="Times New Roman"/>
                <w:kern w:val="2"/>
                <w:sz w:val="21"/>
                <w:szCs w:val="21"/>
                <w:lang w:val="en-US" w:eastAsia="zh-CN" w:bidi="ar-SA"/>
              </w:rPr>
              <w:t>物业管理服务</w:t>
            </w:r>
          </w:p>
        </w:tc>
        <w:tc>
          <w:tcPr>
            <w:tcW w:w="923" w:type="dxa"/>
            <w:vAlign w:val="center"/>
          </w:tcPr>
          <w:p>
            <w:pPr>
              <w:spacing w:before="40" w:after="40"/>
              <w:rPr>
                <w:lang w:eastAsia="ja-JP"/>
              </w:rPr>
            </w:pPr>
            <w:r>
              <w:rPr>
                <w:rFonts w:hint="eastAsia" w:eastAsia="黑体"/>
                <w:szCs w:val="21"/>
                <w:lang w:eastAsia="ja-JP"/>
              </w:rPr>
              <w:t>ISO 9001:2015</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黑体" w:hAnsi="黑体" w:eastAsia="黑体" w:cs="黑体"/>
                    <w:szCs w:val="21"/>
                  </w:rPr>
                  <w:t>■</w:t>
                </w:r>
              </w:p>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top"/>
          </w:tcPr>
          <w:p>
            <w:pPr>
              <w:spacing w:before="40" w:after="40"/>
              <w:rPr>
                <w:lang w:eastAsia="ja-JP"/>
              </w:rPr>
            </w:pPr>
            <w:r>
              <w:rPr>
                <w:sz w:val="21"/>
                <w:szCs w:val="21"/>
              </w:rPr>
              <w:t>成都伍佑物业有限责任公司</w:t>
            </w:r>
            <w:r>
              <w:rPr>
                <w:rFonts w:hint="eastAsia"/>
                <w:sz w:val="21"/>
                <w:szCs w:val="21"/>
                <w:lang w:val="en-US" w:eastAsia="zh-CN"/>
              </w:rPr>
              <w:t>/</w:t>
            </w:r>
            <w:r>
              <w:rPr>
                <w:sz w:val="21"/>
                <w:szCs w:val="21"/>
              </w:rPr>
              <w:t>成都崇州经济开发区创新路一段30号11单元2-2号</w:t>
            </w:r>
          </w:p>
        </w:tc>
        <w:tc>
          <w:tcPr>
            <w:tcW w:w="2267" w:type="dxa"/>
            <w:vAlign w:val="top"/>
          </w:tcPr>
          <w:p>
            <w:pPr>
              <w:spacing w:before="40" w:after="40"/>
              <w:rPr>
                <w:lang w:eastAsia="ja-JP"/>
              </w:rPr>
            </w:pPr>
            <w:r>
              <w:rPr>
                <w:sz w:val="21"/>
                <w:szCs w:val="21"/>
              </w:rPr>
              <w:t>成都崇州经济开发区创新路一段30号11单元2-2号</w:t>
            </w:r>
            <w:r>
              <w:rPr>
                <w:rFonts w:hint="eastAsia"/>
                <w:sz w:val="21"/>
                <w:szCs w:val="21"/>
                <w:lang w:val="en-US" w:eastAsia="zh-CN"/>
              </w:rPr>
              <w:t>/崇州市画江大道一段299号</w:t>
            </w:r>
          </w:p>
        </w:tc>
        <w:tc>
          <w:tcPr>
            <w:tcW w:w="571" w:type="dxa"/>
            <w:vAlign w:val="center"/>
          </w:tcPr>
          <w:p>
            <w:pPr>
              <w:spacing w:before="40" w:after="40"/>
              <w:rPr>
                <w:lang w:eastAsia="ja-JP"/>
              </w:rPr>
            </w:pPr>
            <w:r>
              <w:rPr>
                <w:rFonts w:hint="eastAsia" w:eastAsia="黑体"/>
                <w:szCs w:val="21"/>
                <w:lang w:val="en-US" w:eastAsia="zh-CN"/>
              </w:rPr>
              <w:t>52</w:t>
            </w:r>
          </w:p>
        </w:tc>
        <w:tc>
          <w:tcPr>
            <w:tcW w:w="2549" w:type="dxa"/>
            <w:vAlign w:val="center"/>
          </w:tcPr>
          <w:p>
            <w:pPr>
              <w:pStyle w:val="22"/>
              <w:rPr>
                <w:lang w:eastAsia="ja-JP"/>
              </w:rPr>
            </w:pPr>
            <w:r>
              <w:rPr>
                <w:rFonts w:hint="eastAsia" w:ascii="Times New Roman" w:hAnsi="Times New Roman" w:eastAsia="宋体" w:cs="Times New Roman"/>
                <w:kern w:val="2"/>
                <w:sz w:val="21"/>
                <w:szCs w:val="21"/>
                <w:lang w:val="en-US" w:eastAsia="ja-JP" w:bidi="ar-SA"/>
              </w:rPr>
              <w:t>物业管理服务所涉及场所的相关环境管理活动</w:t>
            </w:r>
          </w:p>
        </w:tc>
        <w:tc>
          <w:tcPr>
            <w:tcW w:w="923" w:type="dxa"/>
            <w:vAlign w:val="center"/>
          </w:tcPr>
          <w:p>
            <w:pPr>
              <w:spacing w:before="40" w:after="40"/>
              <w:rPr>
                <w:lang w:eastAsia="ja-JP"/>
              </w:rPr>
            </w:pPr>
            <w:r>
              <w:rPr>
                <w:rFonts w:hint="eastAsia" w:eastAsia="黑体"/>
                <w:szCs w:val="21"/>
                <w:lang w:eastAsia="ja-JP"/>
              </w:rPr>
              <w:t>ISO 14001:2015</w:t>
            </w:r>
          </w:p>
        </w:tc>
        <w:tc>
          <w:tcPr>
            <w:tcW w:w="668" w:type="dxa"/>
            <w:shd w:val="clear" w:color="auto" w:fill="FFFFFF"/>
            <w:vAlign w:val="top"/>
          </w:tcPr>
          <w:sdt>
            <w:sdtPr>
              <w:rPr>
                <w:rFonts w:eastAsia="黑体"/>
                <w:szCs w:val="21"/>
              </w:rPr>
              <w:id w:val="1360237495"/>
            </w:sdtPr>
            <w:sdtEndPr>
              <w:rPr>
                <w:rFonts w:eastAsia="黑体"/>
                <w:szCs w:val="21"/>
              </w:rPr>
            </w:sdtEndPr>
            <w:sdtContent>
              <w:sdt>
                <w:sdtPr>
                  <w:rPr>
                    <w:rFonts w:eastAsia="黑体"/>
                    <w:szCs w:val="21"/>
                  </w:rPr>
                  <w:id w:val="271604670"/>
                </w:sdtPr>
                <w:sdtEndPr>
                  <w:rPr>
                    <w:rFonts w:eastAsia="黑体"/>
                    <w:szCs w:val="21"/>
                  </w:rPr>
                </w:sdtEndPr>
                <w:sdtContent>
                  <w:p>
                    <w:pPr>
                      <w:rPr>
                        <w:rFonts w:eastAsia="黑体"/>
                        <w:szCs w:val="21"/>
                      </w:rPr>
                    </w:pPr>
                    <w:r>
                      <w:rPr>
                        <w:rFonts w:hint="eastAsia" w:ascii="黑体" w:hAnsi="黑体" w:eastAsia="黑体" w:cs="黑体"/>
                        <w:szCs w:val="21"/>
                      </w:rPr>
                      <w:t>■</w:t>
                    </w:r>
                  </w:p>
                </w:sdtContent>
              </w:sdt>
              <w:p>
                <w:pPr>
                  <w:rPr>
                    <w:rFonts w:eastAsia="黑体"/>
                    <w:szCs w:val="21"/>
                  </w:rPr>
                </w:pPr>
              </w:p>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lang w:eastAsia="ja-JP"/>
              </w:rPr>
            </w:pPr>
            <w:r>
              <w:rPr>
                <w:rFonts w:eastAsia="黑体"/>
                <w:szCs w:val="21"/>
                <w:lang w:eastAsia="ja-JP"/>
              </w:rPr>
              <w:t>03</w:t>
            </w:r>
          </w:p>
        </w:tc>
        <w:tc>
          <w:tcPr>
            <w:tcW w:w="2267" w:type="dxa"/>
            <w:vAlign w:val="top"/>
          </w:tcPr>
          <w:p>
            <w:pPr>
              <w:spacing w:before="40" w:after="40"/>
              <w:rPr>
                <w:lang w:eastAsia="ja-JP"/>
              </w:rPr>
            </w:pPr>
            <w:r>
              <w:rPr>
                <w:sz w:val="21"/>
                <w:szCs w:val="21"/>
              </w:rPr>
              <w:t>成都伍佑物业有限责任公司</w:t>
            </w:r>
            <w:r>
              <w:rPr>
                <w:rFonts w:hint="eastAsia"/>
                <w:sz w:val="21"/>
                <w:szCs w:val="21"/>
                <w:lang w:val="en-US" w:eastAsia="zh-CN"/>
              </w:rPr>
              <w:t>/</w:t>
            </w:r>
            <w:r>
              <w:rPr>
                <w:sz w:val="21"/>
                <w:szCs w:val="21"/>
              </w:rPr>
              <w:t>成都崇州经济开发区创新路一段30号11单元2-2号</w:t>
            </w:r>
          </w:p>
        </w:tc>
        <w:tc>
          <w:tcPr>
            <w:tcW w:w="2267" w:type="dxa"/>
            <w:vAlign w:val="top"/>
          </w:tcPr>
          <w:p>
            <w:pPr>
              <w:spacing w:before="40" w:after="40"/>
              <w:rPr>
                <w:lang w:eastAsia="ja-JP"/>
              </w:rPr>
            </w:pPr>
            <w:r>
              <w:rPr>
                <w:sz w:val="21"/>
                <w:szCs w:val="21"/>
              </w:rPr>
              <w:t>成都崇州经济开发区创新路一段30号11单元2-2号</w:t>
            </w:r>
            <w:r>
              <w:rPr>
                <w:rFonts w:hint="eastAsia"/>
                <w:sz w:val="21"/>
                <w:szCs w:val="21"/>
                <w:lang w:val="en-US" w:eastAsia="zh-CN"/>
              </w:rPr>
              <w:t>/崇州市画江大道一段299号</w:t>
            </w:r>
          </w:p>
        </w:tc>
        <w:tc>
          <w:tcPr>
            <w:tcW w:w="571" w:type="dxa"/>
            <w:vAlign w:val="center"/>
          </w:tcPr>
          <w:p>
            <w:pPr>
              <w:spacing w:before="40" w:after="40"/>
              <w:rPr>
                <w:lang w:eastAsia="ja-JP"/>
              </w:rPr>
            </w:pPr>
            <w:r>
              <w:rPr>
                <w:rFonts w:hint="eastAsia" w:eastAsia="黑体"/>
                <w:szCs w:val="21"/>
                <w:lang w:val="en-US" w:eastAsia="zh-CN"/>
              </w:rPr>
              <w:t>52</w:t>
            </w:r>
          </w:p>
        </w:tc>
        <w:tc>
          <w:tcPr>
            <w:tcW w:w="2549" w:type="dxa"/>
            <w:vAlign w:val="center"/>
          </w:tcPr>
          <w:p>
            <w:pPr>
              <w:pStyle w:val="22"/>
              <w:rPr>
                <w:lang w:eastAsia="ja-JP"/>
              </w:rPr>
            </w:pPr>
            <w:r>
              <w:rPr>
                <w:rFonts w:ascii="Times New Roman" w:hAnsi="Times New Roman" w:eastAsia="宋体" w:cs="Times New Roman"/>
                <w:kern w:val="2"/>
                <w:sz w:val="21"/>
                <w:szCs w:val="21"/>
                <w:lang w:val="en-US" w:eastAsia="zh-CN" w:bidi="ar-SA"/>
              </w:rPr>
              <w:t>物业管理服务所涉及场所的相关职业健康安全管理活动</w:t>
            </w:r>
          </w:p>
        </w:tc>
        <w:tc>
          <w:tcPr>
            <w:tcW w:w="923" w:type="dxa"/>
            <w:vAlign w:val="center"/>
          </w:tcPr>
          <w:p>
            <w:pPr>
              <w:spacing w:before="40" w:after="40"/>
              <w:rPr>
                <w:lang w:eastAsia="ja-JP"/>
              </w:rPr>
            </w:pPr>
            <w:r>
              <w:rPr>
                <w:rFonts w:hint="eastAsia" w:eastAsia="黑体"/>
                <w:szCs w:val="21"/>
                <w:lang w:eastAsia="ja-JP"/>
              </w:rPr>
              <w:t>ISO45001：2018</w:t>
            </w:r>
          </w:p>
        </w:tc>
        <w:tc>
          <w:tcPr>
            <w:tcW w:w="668" w:type="dxa"/>
            <w:shd w:val="clear" w:color="auto" w:fill="FFFFFF"/>
            <w:vAlign w:val="top"/>
          </w:tcPr>
          <w:sdt>
            <w:sdtPr>
              <w:rPr>
                <w:rFonts w:eastAsia="黑体"/>
                <w:szCs w:val="21"/>
              </w:rPr>
              <w:id w:val="1022285066"/>
            </w:sdtPr>
            <w:sdtEndPr>
              <w:rPr>
                <w:rFonts w:eastAsia="黑体"/>
                <w:szCs w:val="21"/>
              </w:rPr>
            </w:sdtEndPr>
            <w:sdtContent>
              <w:sdt>
                <w:sdtPr>
                  <w:rPr>
                    <w:rFonts w:eastAsia="黑体"/>
                    <w:szCs w:val="21"/>
                  </w:rPr>
                  <w:id w:val="271604670"/>
                </w:sdtPr>
                <w:sdtEndPr>
                  <w:rPr>
                    <w:rFonts w:eastAsia="黑体"/>
                    <w:szCs w:val="21"/>
                  </w:rPr>
                </w:sdtEndPr>
                <w:sdtContent>
                  <w:p>
                    <w:pPr>
                      <w:rPr>
                        <w:rFonts w:eastAsia="黑体"/>
                        <w:szCs w:val="21"/>
                      </w:rPr>
                    </w:pPr>
                    <w:r>
                      <w:rPr>
                        <w:rFonts w:hint="eastAsia" w:ascii="黑体" w:hAnsi="黑体" w:eastAsia="黑体" w:cs="黑体"/>
                        <w:szCs w:val="21"/>
                      </w:rPr>
                      <w:t>■</w:t>
                    </w:r>
                  </w:p>
                </w:sdtContent>
              </w:sdt>
              <w:p>
                <w:pPr>
                  <w:rPr>
                    <w:rFonts w:eastAsia="黑体"/>
                    <w:szCs w:val="21"/>
                  </w:rPr>
                </w:pPr>
              </w:p>
            </w:sdtContent>
          </w:sdt>
          <w:p/>
        </w:tc>
      </w:tr>
    </w:tbl>
    <w:p/>
    <w:p>
      <w:pPr>
        <w:rPr>
          <w:rFonts w:hint="eastAsia" w:eastAsia="宋体"/>
          <w:lang w:val="en-US" w:eastAsia="zh-CN"/>
        </w:rPr>
      </w:pPr>
      <w:r>
        <w:rPr>
          <w:rFonts w:hint="eastAsia"/>
        </w:rPr>
        <w:t>三、任何影响审核方案的重要事项：</w:t>
      </w:r>
      <w:r>
        <w:rPr>
          <w:rFonts w:hint="eastAsia"/>
          <w:lang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val="de-DE"/>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2021-N1QMS-2230067</w:t>
            </w:r>
          </w:p>
          <w:p>
            <w:r>
              <w:t>2021-N1EMS-2230067</w:t>
            </w:r>
          </w:p>
          <w:p>
            <w:r>
              <w:t>2021-N1OHSMS-2230067</w:t>
            </w:r>
          </w:p>
        </w:tc>
        <w:tc>
          <w:tcPr>
            <w:tcW w:w="2179" w:type="dxa"/>
            <w:vAlign w:val="center"/>
          </w:tcPr>
          <w:p>
            <w:r>
              <w:t>Q:35.15.00</w:t>
            </w:r>
          </w:p>
          <w:p>
            <w:r>
              <w:t>E:35.15.00</w:t>
            </w:r>
          </w:p>
          <w:p>
            <w:r>
              <w:t>O:35.15.00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陈伟</w:t>
            </w:r>
          </w:p>
        </w:tc>
        <w:tc>
          <w:tcPr>
            <w:tcW w:w="1089" w:type="dxa"/>
            <w:vAlign w:val="center"/>
          </w:tcPr>
          <w:p>
            <w:r>
              <w:t>组员</w:t>
            </w:r>
          </w:p>
        </w:tc>
        <w:tc>
          <w:tcPr>
            <w:tcW w:w="711" w:type="dxa"/>
            <w:vAlign w:val="center"/>
          </w:tcPr>
          <w:p>
            <w:r>
              <w:t>男</w:t>
            </w:r>
          </w:p>
        </w:tc>
        <w:tc>
          <w:tcPr>
            <w:tcW w:w="3870" w:type="dxa"/>
            <w:vAlign w:val="center"/>
          </w:tcPr>
          <w:p>
            <w:r>
              <w:t>2020-N1QMS-1265256</w:t>
            </w:r>
          </w:p>
          <w:p>
            <w:r>
              <w:t>2021-N1EMS-1265256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杨庆</w:t>
            </w:r>
          </w:p>
        </w:tc>
        <w:tc>
          <w:tcPr>
            <w:tcW w:w="1089" w:type="dxa"/>
            <w:vAlign w:val="center"/>
          </w:tcPr>
          <w:p>
            <w:r>
              <w:t>组员</w:t>
            </w:r>
          </w:p>
        </w:tc>
        <w:tc>
          <w:tcPr>
            <w:tcW w:w="711" w:type="dxa"/>
            <w:vAlign w:val="center"/>
          </w:tcPr>
          <w:p>
            <w:r>
              <w:t>女</w:t>
            </w:r>
          </w:p>
        </w:tc>
        <w:tc>
          <w:tcPr>
            <w:tcW w:w="3870" w:type="dxa"/>
            <w:vAlign w:val="center"/>
          </w:tcPr>
          <w:p>
            <w:r>
              <w:t>2020-N1QMS-1263525</w:t>
            </w:r>
          </w:p>
          <w:p>
            <w:r>
              <w:t>2021-N0EMS-1263525</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val="de-DE"/>
        </w:rPr>
        <w:t>■</w:t>
      </w:r>
      <w:r>
        <w:rPr>
          <w:rFonts w:hint="eastAsia"/>
        </w:rPr>
        <w:t>QMS □EcMS</w:t>
      </w:r>
      <w:r>
        <w:rPr>
          <w:rFonts w:hint="eastAsia"/>
          <w:lang w:val="de-DE"/>
        </w:rPr>
        <w:t>■</w:t>
      </w:r>
      <w:r>
        <w:rPr>
          <w:rFonts w:hint="eastAsia"/>
        </w:rPr>
        <w:t>EMS</w:t>
      </w:r>
      <w:r>
        <w:rPr>
          <w:rFonts w:hint="eastAsia"/>
          <w:lang w:val="de-DE"/>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val="de-DE"/>
              </w:rPr>
              <w:t>■</w:t>
            </w:r>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ascii="宋体" w:hAnsi="宋体" w:cs="宋体"/>
                <w:color w:val="auto"/>
                <w:sz w:val="21"/>
                <w:szCs w:val="21"/>
                <w:highlight w:val="none"/>
              </w:rPr>
              <w:t>一阶段审核</w:t>
            </w:r>
            <w:r>
              <w:rPr>
                <w:rFonts w:hint="eastAsia" w:ascii="宋体" w:hAnsi="宋体" w:cs="宋体"/>
                <w:color w:val="auto"/>
                <w:sz w:val="21"/>
                <w:szCs w:val="21"/>
                <w:highlight w:val="none"/>
                <w:lang w:eastAsia="zh-CN"/>
              </w:rPr>
              <w:t>发现</w:t>
            </w:r>
            <w:r>
              <w:rPr>
                <w:rFonts w:hint="eastAsia" w:ascii="宋体" w:hAnsi="宋体" w:cs="宋体"/>
                <w:color w:val="auto"/>
                <w:sz w:val="21"/>
                <w:szCs w:val="21"/>
                <w:highlight w:val="none"/>
                <w:lang w:val="en-US" w:eastAsia="zh-CN"/>
              </w:rPr>
              <w:t>的万用表</w:t>
            </w:r>
            <w:r>
              <w:rPr>
                <w:rFonts w:hint="eastAsia" w:ascii="宋体" w:hAnsi="宋体" w:cs="宋体"/>
                <w:color w:val="auto"/>
                <w:sz w:val="21"/>
                <w:szCs w:val="21"/>
                <w:highlight w:val="none"/>
                <w:lang w:eastAsia="zh-CN"/>
              </w:rPr>
              <w:t>未</w:t>
            </w:r>
            <w:r>
              <w:rPr>
                <w:rFonts w:hint="eastAsia" w:ascii="宋体" w:hAnsi="宋体" w:cs="宋体"/>
                <w:color w:val="auto"/>
                <w:sz w:val="21"/>
                <w:szCs w:val="21"/>
                <w:highlight w:val="none"/>
                <w:lang w:val="en-US" w:eastAsia="zh-CN"/>
              </w:rPr>
              <w:t>提供有效的检定或校准记录</w:t>
            </w:r>
            <w:r>
              <w:rPr>
                <w:rFonts w:hint="eastAsia" w:ascii="宋体" w:hAnsi="宋体" w:cs="宋体"/>
                <w:color w:val="auto"/>
                <w:sz w:val="21"/>
                <w:szCs w:val="21"/>
                <w:highlight w:val="none"/>
                <w:lang w:eastAsia="zh-CN"/>
              </w:rPr>
              <w:t>，未得到改善</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pPr>
        <w:rPr>
          <w:rFonts w:hint="eastAsia" w:eastAsia="宋体"/>
          <w:lang w:val="en-US" w:eastAsia="zh-CN"/>
        </w:rPr>
      </w:pPr>
      <w:r>
        <w:rPr>
          <w:rFonts w:hint="eastAsia"/>
        </w:rPr>
        <w:t>八、已识别出的任何未解决的问题：</w:t>
      </w:r>
    </w:p>
    <w:p>
      <w:r>
        <w:rPr>
          <w:rFonts w:hint="eastAsia"/>
          <w:lang w:eastAsia="zh-CN"/>
        </w:rPr>
        <w:t>■</w:t>
      </w:r>
      <w:r>
        <w:rPr>
          <w:rFonts w:hint="eastAsia"/>
        </w:rPr>
        <w:t>可能影响本次审核结论可靠性的因素：</w:t>
      </w:r>
      <w:r>
        <w:rPr>
          <w:rFonts w:hint="eastAsia"/>
          <w:lang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val="de-DE"/>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auto"/>
              </w:rPr>
            </w:pPr>
            <w:r>
              <w:rPr>
                <w:rFonts w:hint="eastAsia"/>
                <w:color w:val="auto"/>
              </w:rPr>
              <w:t>体系名称缩写</w:t>
            </w:r>
          </w:p>
        </w:tc>
        <w:tc>
          <w:tcPr>
            <w:tcW w:w="1698" w:type="dxa"/>
          </w:tcPr>
          <w:p>
            <w:pPr>
              <w:rPr>
                <w:color w:val="auto"/>
              </w:rPr>
            </w:pPr>
            <w:r>
              <w:rPr>
                <w:rFonts w:hint="eastAsia"/>
                <w:color w:val="auto"/>
              </w:rPr>
              <w:t>一般不符合数量</w:t>
            </w:r>
          </w:p>
        </w:tc>
        <w:tc>
          <w:tcPr>
            <w:tcW w:w="1717" w:type="dxa"/>
          </w:tcPr>
          <w:p>
            <w:pPr>
              <w:rPr>
                <w:color w:val="auto"/>
              </w:rPr>
            </w:pPr>
            <w:r>
              <w:rPr>
                <w:rFonts w:hint="eastAsia"/>
                <w:color w:val="auto"/>
              </w:rPr>
              <w:t>严重不符合数量</w:t>
            </w:r>
          </w:p>
        </w:tc>
        <w:tc>
          <w:tcPr>
            <w:tcW w:w="1560" w:type="dxa"/>
          </w:tcPr>
          <w:p>
            <w:pPr>
              <w:rPr>
                <w:color w:val="auto"/>
              </w:rPr>
            </w:pPr>
            <w:r>
              <w:rPr>
                <w:rFonts w:hint="eastAsia"/>
                <w:color w:val="auto"/>
              </w:rPr>
              <w:t>不符合项总数</w:t>
            </w:r>
          </w:p>
        </w:tc>
        <w:tc>
          <w:tcPr>
            <w:tcW w:w="296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auto"/>
              </w:rPr>
            </w:pPr>
            <w:r>
              <w:rPr>
                <w:rFonts w:hint="eastAsia"/>
                <w:color w:val="auto"/>
              </w:rPr>
              <w:t>QMS</w:t>
            </w:r>
          </w:p>
        </w:tc>
        <w:tc>
          <w:tcPr>
            <w:tcW w:w="1698" w:type="dxa"/>
          </w:tcPr>
          <w:p>
            <w:pPr>
              <w:rPr>
                <w:rFonts w:hint="eastAsia" w:eastAsia="宋体"/>
                <w:color w:val="auto"/>
                <w:lang w:val="en-US" w:eastAsia="zh-CN"/>
              </w:rPr>
            </w:pPr>
            <w:r>
              <w:rPr>
                <w:rFonts w:hint="eastAsia"/>
                <w:color w:val="auto"/>
                <w:lang w:val="en-US" w:eastAsia="zh-CN"/>
              </w:rPr>
              <w:t>1</w:t>
            </w:r>
          </w:p>
        </w:tc>
        <w:tc>
          <w:tcPr>
            <w:tcW w:w="1717" w:type="dxa"/>
          </w:tcPr>
          <w:p>
            <w:pPr>
              <w:rPr>
                <w:rFonts w:hint="eastAsia" w:eastAsia="宋体"/>
                <w:color w:val="auto"/>
                <w:lang w:val="en-US" w:eastAsia="zh-CN"/>
              </w:rPr>
            </w:pPr>
            <w:r>
              <w:rPr>
                <w:rFonts w:hint="eastAsia"/>
                <w:color w:val="auto"/>
                <w:lang w:val="en-US" w:eastAsia="zh-CN"/>
              </w:rPr>
              <w:t>0</w:t>
            </w:r>
          </w:p>
        </w:tc>
        <w:tc>
          <w:tcPr>
            <w:tcW w:w="1560" w:type="dxa"/>
          </w:tcPr>
          <w:p>
            <w:pPr>
              <w:rPr>
                <w:rFonts w:hint="eastAsia" w:eastAsia="宋体"/>
                <w:color w:val="auto"/>
                <w:lang w:val="en-US" w:eastAsia="zh-CN"/>
              </w:rPr>
            </w:pPr>
            <w:r>
              <w:rPr>
                <w:rFonts w:hint="eastAsia"/>
                <w:color w:val="auto"/>
                <w:lang w:val="en-US" w:eastAsia="zh-CN"/>
              </w:rPr>
              <w:t>1</w:t>
            </w:r>
          </w:p>
        </w:tc>
        <w:tc>
          <w:tcPr>
            <w:tcW w:w="2965" w:type="dxa"/>
          </w:tcPr>
          <w:p>
            <w:pPr>
              <w:rPr>
                <w:color w:val="auto"/>
              </w:rPr>
            </w:pPr>
            <w:r>
              <w:rPr>
                <w:rFonts w:hint="eastAsia"/>
                <w:color w:val="auto"/>
                <w:lang w:eastAsia="zh-CN"/>
              </w:rPr>
              <w:t>■</w:t>
            </w:r>
            <w:r>
              <w:rPr>
                <w:rFonts w:hint="eastAsia"/>
                <w:color w:val="auto"/>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auto"/>
              </w:rPr>
            </w:pPr>
            <w:r>
              <w:rPr>
                <w:rFonts w:hint="eastAsia"/>
                <w:color w:val="auto"/>
              </w:rPr>
              <w:t>50430</w:t>
            </w:r>
          </w:p>
        </w:tc>
        <w:tc>
          <w:tcPr>
            <w:tcW w:w="1698" w:type="dxa"/>
          </w:tcPr>
          <w:p>
            <w:pPr>
              <w:rPr>
                <w:color w:val="auto"/>
              </w:rPr>
            </w:pPr>
          </w:p>
        </w:tc>
        <w:tc>
          <w:tcPr>
            <w:tcW w:w="1717" w:type="dxa"/>
          </w:tcPr>
          <w:p>
            <w:pPr>
              <w:rPr>
                <w:color w:val="auto"/>
              </w:rPr>
            </w:pPr>
          </w:p>
        </w:tc>
        <w:tc>
          <w:tcPr>
            <w:tcW w:w="1560" w:type="dxa"/>
          </w:tcPr>
          <w:p>
            <w:pPr>
              <w:rPr>
                <w:color w:val="auto"/>
              </w:rPr>
            </w:pPr>
          </w:p>
        </w:tc>
        <w:tc>
          <w:tcPr>
            <w:tcW w:w="2965" w:type="dxa"/>
          </w:tcPr>
          <w:p>
            <w:pPr>
              <w:rPr>
                <w:color w:val="auto"/>
              </w:rPr>
            </w:pPr>
            <w:r>
              <w:rPr>
                <w:rFonts w:hint="eastAsia"/>
                <w:color w:val="auto"/>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auto"/>
              </w:rPr>
            </w:pPr>
            <w:r>
              <w:rPr>
                <w:rFonts w:hint="eastAsia"/>
                <w:color w:val="auto"/>
              </w:rPr>
              <w:t>EMS</w:t>
            </w:r>
          </w:p>
        </w:tc>
        <w:tc>
          <w:tcPr>
            <w:tcW w:w="1698" w:type="dxa"/>
          </w:tcPr>
          <w:p>
            <w:pPr>
              <w:rPr>
                <w:rFonts w:hint="eastAsia" w:eastAsia="宋体"/>
                <w:color w:val="auto"/>
                <w:lang w:val="en-US" w:eastAsia="zh-CN"/>
              </w:rPr>
            </w:pPr>
            <w:r>
              <w:rPr>
                <w:rFonts w:hint="eastAsia"/>
                <w:color w:val="auto"/>
                <w:lang w:val="en-US" w:eastAsia="zh-CN"/>
              </w:rPr>
              <w:t>1</w:t>
            </w:r>
          </w:p>
        </w:tc>
        <w:tc>
          <w:tcPr>
            <w:tcW w:w="1717" w:type="dxa"/>
          </w:tcPr>
          <w:p>
            <w:pPr>
              <w:rPr>
                <w:rFonts w:hint="eastAsia" w:eastAsia="宋体"/>
                <w:color w:val="auto"/>
                <w:lang w:val="en-US" w:eastAsia="zh-CN"/>
              </w:rPr>
            </w:pPr>
            <w:r>
              <w:rPr>
                <w:rFonts w:hint="eastAsia"/>
                <w:color w:val="auto"/>
                <w:lang w:val="en-US" w:eastAsia="zh-CN"/>
              </w:rPr>
              <w:t>0</w:t>
            </w:r>
          </w:p>
        </w:tc>
        <w:tc>
          <w:tcPr>
            <w:tcW w:w="1560" w:type="dxa"/>
          </w:tcPr>
          <w:p>
            <w:pPr>
              <w:rPr>
                <w:rFonts w:hint="eastAsia" w:eastAsia="宋体"/>
                <w:color w:val="auto"/>
                <w:lang w:val="en-US" w:eastAsia="zh-CN"/>
              </w:rPr>
            </w:pPr>
            <w:r>
              <w:rPr>
                <w:rFonts w:hint="eastAsia"/>
                <w:color w:val="auto"/>
                <w:lang w:val="en-US" w:eastAsia="zh-CN"/>
              </w:rPr>
              <w:t>1</w:t>
            </w:r>
          </w:p>
        </w:tc>
        <w:tc>
          <w:tcPr>
            <w:tcW w:w="2965" w:type="dxa"/>
          </w:tcPr>
          <w:p>
            <w:pPr>
              <w:rPr>
                <w:color w:val="auto"/>
              </w:rPr>
            </w:pPr>
            <w:r>
              <w:rPr>
                <w:rFonts w:hint="eastAsia"/>
                <w:color w:val="auto"/>
                <w:lang w:eastAsia="zh-CN"/>
              </w:rPr>
              <w:t>■</w:t>
            </w:r>
            <w:r>
              <w:rPr>
                <w:rFonts w:hint="eastAsia"/>
                <w:color w:val="auto"/>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auto"/>
              </w:rPr>
            </w:pPr>
            <w:r>
              <w:rPr>
                <w:rFonts w:hint="eastAsia"/>
                <w:color w:val="auto"/>
              </w:rPr>
              <w:t>OHSMS</w:t>
            </w:r>
          </w:p>
        </w:tc>
        <w:tc>
          <w:tcPr>
            <w:tcW w:w="1698" w:type="dxa"/>
          </w:tcPr>
          <w:p>
            <w:pPr>
              <w:rPr>
                <w:rFonts w:hint="eastAsia" w:eastAsia="宋体"/>
                <w:color w:val="auto"/>
                <w:lang w:val="en-US" w:eastAsia="zh-CN"/>
              </w:rPr>
            </w:pPr>
            <w:r>
              <w:rPr>
                <w:rFonts w:hint="eastAsia"/>
                <w:color w:val="auto"/>
                <w:lang w:val="en-US" w:eastAsia="zh-CN"/>
              </w:rPr>
              <w:t>0</w:t>
            </w:r>
          </w:p>
        </w:tc>
        <w:tc>
          <w:tcPr>
            <w:tcW w:w="1717" w:type="dxa"/>
          </w:tcPr>
          <w:p>
            <w:pPr>
              <w:rPr>
                <w:rFonts w:hint="eastAsia" w:eastAsia="宋体"/>
                <w:color w:val="auto"/>
                <w:lang w:val="en-US" w:eastAsia="zh-CN"/>
              </w:rPr>
            </w:pPr>
            <w:r>
              <w:rPr>
                <w:rFonts w:hint="eastAsia"/>
                <w:color w:val="auto"/>
                <w:lang w:val="en-US" w:eastAsia="zh-CN"/>
              </w:rPr>
              <w:t>0</w:t>
            </w:r>
          </w:p>
        </w:tc>
        <w:tc>
          <w:tcPr>
            <w:tcW w:w="1560" w:type="dxa"/>
          </w:tcPr>
          <w:p>
            <w:pPr>
              <w:rPr>
                <w:rFonts w:hint="eastAsia" w:eastAsia="宋体"/>
                <w:color w:val="auto"/>
                <w:lang w:val="en-US" w:eastAsia="zh-CN"/>
              </w:rPr>
            </w:pPr>
            <w:r>
              <w:rPr>
                <w:rFonts w:hint="eastAsia"/>
                <w:color w:val="auto"/>
                <w:lang w:val="en-US" w:eastAsia="zh-CN"/>
              </w:rPr>
              <w:t>0</w:t>
            </w:r>
          </w:p>
        </w:tc>
        <w:tc>
          <w:tcPr>
            <w:tcW w:w="2965" w:type="dxa"/>
          </w:tcPr>
          <w:p>
            <w:pPr>
              <w:rPr>
                <w:color w:val="auto"/>
              </w:rPr>
            </w:pPr>
            <w:r>
              <w:rPr>
                <w:rFonts w:hint="eastAsia"/>
                <w:color w:val="auto"/>
                <w:lang w:eastAsia="zh-CN"/>
              </w:rPr>
              <w:t>□</w:t>
            </w:r>
            <w:r>
              <w:rPr>
                <w:rFonts w:hint="eastAsia"/>
                <w:color w:val="auto"/>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val="de-DE"/>
        </w:rPr>
        <w:t>■</w:t>
      </w:r>
      <w:r>
        <w:rPr>
          <w:rFonts w:hint="eastAsia"/>
        </w:rPr>
        <w:t>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val="de-DE"/>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rFonts w:ascii="Times New Roman" w:hAnsi="Times New Roman" w:eastAsia="宋体" w:cs="Times New Roman"/>
                <w:kern w:val="2"/>
                <w:sz w:val="21"/>
                <w:szCs w:val="21"/>
                <w:lang w:val="en-US" w:eastAsia="zh-CN" w:bidi="ar-SA"/>
              </w:rPr>
              <w:t>物业管理服务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rFonts w:hint="eastAsia" w:ascii="Times New Roman" w:hAnsi="Times New Roman" w:eastAsia="宋体" w:cs="Times New Roman"/>
                <w:kern w:val="2"/>
                <w:sz w:val="21"/>
                <w:szCs w:val="21"/>
                <w:lang w:val="en-US" w:eastAsia="ja-JP" w:bidi="ar-SA"/>
              </w:rPr>
              <w:t>物业管理服务所涉及场所的相关环境管理活动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rFonts w:ascii="Times New Roman" w:hAnsi="Times New Roman" w:eastAsia="宋体" w:cs="Times New Roman"/>
                <w:kern w:val="2"/>
                <w:sz w:val="21"/>
                <w:szCs w:val="21"/>
                <w:lang w:val="en-US" w:eastAsia="zh-CN" w:bidi="ar-SA"/>
              </w:rPr>
              <w:t>物业管理服务所涉及场所的相关职业健康安全管理活动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val="de-DE"/>
              </w:rPr>
              <w:t>■</w:t>
            </w:r>
            <w:r>
              <w:rPr>
                <w:rFonts w:hint="eastAsia"/>
              </w:rPr>
              <w:t>在完成纠正措施后推荐认证注册(</w:t>
            </w:r>
            <w:r>
              <w:rPr>
                <w:rFonts w:hint="eastAsia"/>
                <w:lang w:val="de-DE"/>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4" w:hRule="exact"/>
          <w:jc w:val="center"/>
        </w:trPr>
        <w:tc>
          <w:tcPr>
            <w:tcW w:w="1842" w:type="dxa"/>
          </w:tcPr>
          <w:p>
            <w:r>
              <w:rPr>
                <w:rFonts w:hint="eastAsia"/>
              </w:rPr>
              <w:t>审核组长签字</w:t>
            </w:r>
          </w:p>
        </w:tc>
        <w:tc>
          <w:tcPr>
            <w:tcW w:w="2764" w:type="dxa"/>
            <w:tcMar>
              <w:left w:w="113" w:type="dxa"/>
            </w:tcMar>
          </w:tcPr>
          <w:p>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260350</wp:posOffset>
                  </wp:positionH>
                  <wp:positionV relativeFrom="paragraph">
                    <wp:posOffset>87630</wp:posOffset>
                  </wp:positionV>
                  <wp:extent cx="815340" cy="403860"/>
                  <wp:effectExtent l="0" t="0" r="3810" b="15240"/>
                  <wp:wrapNone/>
                  <wp:docPr id="53" name="图片 53" descr="fd760dbe16eb6185a5a45f76286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fd760dbe16eb6185a5a45f762861822"/>
                          <pic:cNvPicPr>
                            <a:picLocks noChangeAspect="1"/>
                          </pic:cNvPicPr>
                        </pic:nvPicPr>
                        <pic:blipFill>
                          <a:blip r:embed="rId6"/>
                          <a:stretch>
                            <a:fillRect/>
                          </a:stretch>
                        </pic:blipFill>
                        <pic:spPr>
                          <a:xfrm>
                            <a:off x="0" y="0"/>
                            <a:ext cx="815340" cy="403860"/>
                          </a:xfrm>
                          <a:prstGeom prst="rect">
                            <a:avLst/>
                          </a:prstGeom>
                        </pic:spPr>
                      </pic:pic>
                    </a:graphicData>
                  </a:graphic>
                </wp:anchor>
              </w:drawing>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val="0"/>
                <w:bCs/>
                <w:color w:val="000000" w:themeColor="text1"/>
                <w:szCs w:val="21"/>
                <w:lang w:val="en-US" w:eastAsia="zh-CN"/>
              </w:rPr>
              <w:t>2021.12.25</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vAlign w:val="top"/>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vAlign w:val="top"/>
                </w:tcPr>
                <w:p>
                  <w:pPr>
                    <w:shd w:val="clear" w:color="auto" w:fill="C7DAF1" w:themeFill="text2" w:themeFillTint="32"/>
                  </w:pPr>
                  <w:r>
                    <w:rPr>
                      <w:rFonts w:hint="eastAsia"/>
                      <w:lang w:eastAsia="zh-CN"/>
                    </w:rPr>
                    <w:t>■</w:t>
                  </w:r>
                  <w:r>
                    <w:rPr>
                      <w:rFonts w:hint="eastAsia"/>
                    </w:rPr>
                    <w:t xml:space="preserve">价值观  □文化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□设备能力 </w:t>
            </w:r>
            <w:r>
              <w:rPr>
                <w:rFonts w:hint="eastAsia"/>
                <w:lang w:eastAsia="zh-CN"/>
              </w:rPr>
              <w:t>■</w:t>
            </w:r>
            <w:r>
              <w:rPr>
                <w:rFonts w:hint="eastAsia"/>
              </w:rPr>
              <w:t>人员能力 □检测水平</w:t>
            </w:r>
            <w:r>
              <w:rPr>
                <w:rFonts w:hint="eastAsia"/>
                <w:lang w:eastAsia="zh-CN"/>
              </w:rPr>
              <w:t>■</w:t>
            </w:r>
            <w:r>
              <w:rPr>
                <w:rFonts w:hint="eastAsia"/>
              </w:rPr>
              <w:t xml:space="preserve">合同评审 □知识保密 </w:t>
            </w:r>
          </w:p>
          <w:p>
            <w:pPr>
              <w:shd w:val="clear" w:color="auto" w:fill="C7DAF1" w:themeFill="text2" w:themeFillTint="32"/>
              <w:spacing w:before="40" w:after="40"/>
            </w:pPr>
            <w:r>
              <w:rPr>
                <w:rFonts w:hint="eastAsia"/>
                <w:lang w:eastAsia="zh-CN"/>
              </w:rPr>
              <w:t>□</w:t>
            </w:r>
            <w:r>
              <w:rPr>
                <w:rFonts w:hint="eastAsia"/>
              </w:rPr>
              <w:t xml:space="preserve">新产品设计开发 </w:t>
            </w:r>
            <w:r>
              <w:rPr>
                <w:rFonts w:hint="eastAsia"/>
                <w:lang w:eastAsia="zh-CN"/>
              </w:rPr>
              <w:t>■</w:t>
            </w:r>
            <w:r>
              <w:rPr>
                <w:rFonts w:hint="eastAsia"/>
              </w:rPr>
              <w:t xml:space="preserve">原材料采购 </w:t>
            </w:r>
            <w:r>
              <w:rPr>
                <w:rFonts w:hint="eastAsia"/>
                <w:lang w:eastAsia="zh-CN"/>
              </w:rPr>
              <w:t>■</w:t>
            </w:r>
            <w:r>
              <w:rPr>
                <w:rFonts w:hint="eastAsia"/>
              </w:rPr>
              <w:t xml:space="preserve">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最高管理者制定了文件化的管理体系方针：</w:t>
            </w:r>
            <w:r>
              <w:rPr>
                <w:rFonts w:hint="eastAsia" w:ascii="宋体" w:hAnsi="宋体" w:cs="Times New Roman"/>
                <w:bCs/>
                <w:color w:val="auto"/>
                <w:szCs w:val="21"/>
                <w:lang w:eastAsia="zh-CN"/>
              </w:rPr>
              <w:t>“</w:t>
            </w:r>
            <w:r>
              <w:rPr>
                <w:rFonts w:hint="eastAsia"/>
                <w:color w:val="000000"/>
                <w:szCs w:val="18"/>
              </w:rPr>
              <w:t>与时俱进、争创一流、以人为本、诚信服务</w:t>
            </w:r>
            <w:r>
              <w:rPr>
                <w:rFonts w:hint="eastAsia"/>
                <w:color w:val="000000"/>
                <w:szCs w:val="18"/>
                <w:lang w:eastAsia="zh-CN"/>
              </w:rPr>
              <w:t>；绿色环保、遵纪守法、污染预防、持续改进；保障健康、确保安全、遵守法规、持续改进”。</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lang w:eastAsia="zh-CN"/>
              </w:rPr>
              <w:t>项目部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rPr>
                <w:color w:val="auto"/>
              </w:rPr>
            </w:pPr>
            <w:r>
              <w:rPr>
                <w:rFonts w:hint="eastAsia"/>
                <w:color w:val="auto"/>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352"/>
              <w:gridCol w:w="1134"/>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color w:val="auto"/>
                    </w:rPr>
                  </w:pPr>
                  <w:r>
                    <w:rPr>
                      <w:rFonts w:hint="eastAsia" w:ascii="宋体" w:hAnsi="宋体"/>
                      <w:color w:val="auto"/>
                    </w:rPr>
                    <w:t>质量目标</w:t>
                  </w:r>
                </w:p>
              </w:tc>
              <w:tc>
                <w:tcPr>
                  <w:tcW w:w="3352" w:type="dxa"/>
                  <w:shd w:val="clear" w:color="auto" w:fill="auto"/>
                </w:tcPr>
                <w:p>
                  <w:pPr>
                    <w:shd w:val="clear" w:color="auto" w:fill="C7DAF1" w:themeFill="text2" w:themeFillTint="32"/>
                    <w:rPr>
                      <w:rFonts w:ascii="宋体" w:hAnsi="宋体"/>
                      <w:color w:val="auto"/>
                    </w:rPr>
                  </w:pPr>
                  <w:r>
                    <w:rPr>
                      <w:rFonts w:hint="eastAsia" w:ascii="宋体" w:hAnsi="宋体"/>
                      <w:color w:val="auto"/>
                    </w:rPr>
                    <w:t>计算方法</w:t>
                  </w:r>
                </w:p>
              </w:tc>
              <w:tc>
                <w:tcPr>
                  <w:tcW w:w="1134" w:type="dxa"/>
                  <w:shd w:val="clear" w:color="auto" w:fill="auto"/>
                </w:tcPr>
                <w:p>
                  <w:pPr>
                    <w:shd w:val="clear" w:color="auto" w:fill="C7DAF1" w:themeFill="text2" w:themeFillTint="32"/>
                    <w:rPr>
                      <w:rFonts w:ascii="宋体" w:hAnsi="宋体"/>
                      <w:color w:val="auto"/>
                    </w:rPr>
                  </w:pPr>
                  <w:r>
                    <w:rPr>
                      <w:rFonts w:hint="eastAsia" w:ascii="宋体" w:hAnsi="宋体"/>
                      <w:color w:val="auto"/>
                    </w:rPr>
                    <w:t>责任部门</w:t>
                  </w:r>
                </w:p>
              </w:tc>
              <w:tc>
                <w:tcPr>
                  <w:tcW w:w="1774" w:type="dxa"/>
                  <w:shd w:val="clear" w:color="auto" w:fill="auto"/>
                </w:tcPr>
                <w:p>
                  <w:pPr>
                    <w:shd w:val="clear" w:color="auto" w:fill="C7DAF1" w:themeFill="text2" w:themeFillTint="32"/>
                    <w:rPr>
                      <w:rFonts w:ascii="宋体" w:hAnsi="宋体"/>
                      <w:color w:val="auto"/>
                    </w:rPr>
                  </w:pPr>
                  <w:r>
                    <w:rPr>
                      <w:rFonts w:hint="eastAsia" w:ascii="宋体" w:hAnsi="宋体"/>
                      <w:color w:val="auto"/>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hint="eastAsia" w:ascii="宋体" w:hAnsi="宋体" w:eastAsia="宋体" w:cs="Times New Roman"/>
                      <w:color w:val="auto"/>
                      <w:lang w:val="en-US" w:eastAsia="zh-CN"/>
                    </w:rPr>
                  </w:pPr>
                  <w:r>
                    <w:rPr>
                      <w:rFonts w:hint="eastAsia" w:ascii="宋体" w:hAnsi="宋体" w:eastAsia="宋体" w:cs="Times New Roman"/>
                      <w:color w:val="auto"/>
                    </w:rPr>
                    <w:t>物业服务合格率≥95%</w:t>
                  </w:r>
                </w:p>
              </w:tc>
              <w:tc>
                <w:tcPr>
                  <w:tcW w:w="3352" w:type="dxa"/>
                  <w:shd w:val="clear" w:color="auto" w:fill="auto"/>
                  <w:vAlign w:val="top"/>
                </w:tcPr>
                <w:p>
                  <w:pPr>
                    <w:shd w:val="clear" w:color="auto" w:fill="C7DAF1" w:themeFill="text2" w:themeFillTint="32"/>
                    <w:rPr>
                      <w:rFonts w:hint="eastAsia" w:ascii="宋体" w:hAnsi="宋体" w:eastAsia="宋体" w:cs="Times New Roman"/>
                      <w:color w:val="auto"/>
                      <w:lang w:val="en-GB" w:eastAsia="zh-CN"/>
                    </w:rPr>
                  </w:pPr>
                  <w:r>
                    <w:rPr>
                      <w:rFonts w:hint="eastAsia" w:ascii="宋体" w:hAnsi="宋体" w:eastAsia="宋体" w:cs="Times New Roman"/>
                      <w:color w:val="auto"/>
                    </w:rPr>
                    <w:t>定期对无恶意服务质量进行考评</w:t>
                  </w:r>
                </w:p>
              </w:tc>
              <w:tc>
                <w:tcPr>
                  <w:tcW w:w="1134" w:type="dxa"/>
                  <w:shd w:val="clear" w:color="auto" w:fill="auto"/>
                  <w:vAlign w:val="center"/>
                </w:tcPr>
                <w:p>
                  <w:pPr>
                    <w:shd w:val="clear" w:color="auto" w:fill="C7DAF1" w:themeFill="text2" w:themeFillTint="32"/>
                    <w:rPr>
                      <w:rFonts w:hint="eastAsia" w:eastAsia="宋体"/>
                      <w:color w:val="auto"/>
                      <w:lang w:val="en-GB" w:eastAsia="zh-CN"/>
                    </w:rPr>
                  </w:pPr>
                  <w:r>
                    <w:rPr>
                      <w:rFonts w:hint="eastAsia"/>
                      <w:color w:val="auto"/>
                      <w:lang w:val="en-GB" w:eastAsia="zh-CN"/>
                    </w:rPr>
                    <w:t>项目部</w:t>
                  </w:r>
                </w:p>
              </w:tc>
              <w:tc>
                <w:tcPr>
                  <w:tcW w:w="1774" w:type="dxa"/>
                  <w:shd w:val="clear" w:color="auto" w:fill="auto"/>
                  <w:vAlign w:val="top"/>
                </w:tcPr>
                <w:p>
                  <w:pPr>
                    <w:shd w:val="clear" w:color="auto" w:fill="C7DAF1" w:themeFill="text2" w:themeFillTint="32"/>
                    <w:rPr>
                      <w:rFonts w:hint="eastAsia" w:ascii="宋体" w:hAnsi="宋体" w:eastAsia="宋体" w:cs="Times New Roman"/>
                      <w:color w:val="auto"/>
                      <w:lang w:val="en-GB" w:eastAsia="zh-CN"/>
                    </w:rPr>
                  </w:pPr>
                  <w:r>
                    <w:rPr>
                      <w:rFonts w:hint="eastAsia" w:ascii="宋体" w:hAnsi="宋体" w:eastAsia="宋体" w:cs="Times New Roman"/>
                      <w:color w:val="auto"/>
                    </w:rPr>
                    <w:t>物业服务合格率为100%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hint="eastAsia" w:ascii="宋体" w:hAnsi="宋体" w:eastAsia="宋体" w:cs="Times New Roman"/>
                      <w:color w:val="auto"/>
                      <w:lang w:val="en-US" w:eastAsia="zh-CN"/>
                    </w:rPr>
                  </w:pPr>
                  <w:r>
                    <w:rPr>
                      <w:rFonts w:hint="eastAsia" w:ascii="宋体" w:hAnsi="宋体" w:eastAsia="宋体" w:cs="Times New Roman"/>
                      <w:color w:val="auto"/>
                    </w:rPr>
                    <w:t>业主满意度95分以上</w:t>
                  </w:r>
                </w:p>
              </w:tc>
              <w:tc>
                <w:tcPr>
                  <w:tcW w:w="3352" w:type="dxa"/>
                  <w:shd w:val="clear" w:color="auto" w:fill="auto"/>
                  <w:vAlign w:val="top"/>
                </w:tcPr>
                <w:p>
                  <w:pPr>
                    <w:shd w:val="clear" w:color="auto" w:fill="C7DAF1" w:themeFill="text2" w:themeFillTint="32"/>
                    <w:rPr>
                      <w:rFonts w:hint="eastAsia" w:ascii="宋体" w:hAnsi="宋体" w:eastAsia="宋体" w:cs="Times New Roman"/>
                      <w:color w:val="auto"/>
                      <w:lang w:val="en-US" w:eastAsia="zh-CN"/>
                    </w:rPr>
                  </w:pPr>
                  <w:r>
                    <w:rPr>
                      <w:rFonts w:hint="eastAsia" w:ascii="宋体" w:hAnsi="宋体" w:eastAsia="宋体" w:cs="Times New Roman"/>
                      <w:color w:val="auto"/>
                    </w:rPr>
                    <w:t>收回的满意度调查表/发出的满意度调查表总数</w:t>
                  </w:r>
                </w:p>
              </w:tc>
              <w:tc>
                <w:tcPr>
                  <w:tcW w:w="1134" w:type="dxa"/>
                  <w:shd w:val="clear" w:color="auto" w:fill="auto"/>
                  <w:vAlign w:val="center"/>
                </w:tcPr>
                <w:p>
                  <w:pPr>
                    <w:shd w:val="clear" w:color="auto" w:fill="C7DAF1" w:themeFill="text2" w:themeFillTint="32"/>
                    <w:rPr>
                      <w:rFonts w:hint="eastAsia" w:ascii="宋体" w:hAnsi="宋体" w:eastAsia="宋体"/>
                      <w:color w:val="auto"/>
                      <w:lang w:eastAsia="zh-CN"/>
                    </w:rPr>
                  </w:pPr>
                  <w:r>
                    <w:rPr>
                      <w:rFonts w:hint="eastAsia" w:ascii="宋体" w:hAnsi="宋体"/>
                      <w:color w:val="auto"/>
                      <w:lang w:eastAsia="zh-CN"/>
                    </w:rPr>
                    <w:t>项目部</w:t>
                  </w:r>
                </w:p>
              </w:tc>
              <w:tc>
                <w:tcPr>
                  <w:tcW w:w="1774" w:type="dxa"/>
                  <w:shd w:val="clear" w:color="auto" w:fill="auto"/>
                  <w:vAlign w:val="top"/>
                </w:tcPr>
                <w:p>
                  <w:pPr>
                    <w:shd w:val="clear" w:color="auto" w:fill="C7DAF1" w:themeFill="text2" w:themeFillTint="32"/>
                    <w:rPr>
                      <w:rFonts w:hint="eastAsia" w:ascii="宋体" w:hAnsi="宋体" w:eastAsia="宋体" w:cs="Times New Roman"/>
                      <w:color w:val="auto"/>
                      <w:lang w:val="en-US" w:eastAsia="zh-CN"/>
                    </w:rPr>
                  </w:pPr>
                  <w:r>
                    <w:rPr>
                      <w:rFonts w:hint="eastAsia" w:ascii="宋体" w:hAnsi="宋体" w:eastAsia="宋体" w:cs="Times New Roman"/>
                      <w:color w:val="auto"/>
                    </w:rPr>
                    <w:t>满意度达96分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352" w:type="dxa"/>
                  <w:shd w:val="clear" w:color="auto" w:fill="auto"/>
                  <w:vAlign w:val="center"/>
                </w:tcPr>
                <w:p>
                  <w:pPr>
                    <w:shd w:val="clear" w:color="auto" w:fill="C7DAF1" w:themeFill="text2" w:themeFillTint="32"/>
                    <w:rPr>
                      <w:rFonts w:ascii="宋体" w:hAnsi="宋体"/>
                    </w:rPr>
                  </w:pPr>
                </w:p>
              </w:tc>
              <w:tc>
                <w:tcPr>
                  <w:tcW w:w="1134"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color w:val="auto"/>
              </w:rPr>
            </w:pPr>
            <w:r>
              <w:rPr>
                <w:rFonts w:hint="eastAsia"/>
                <w:color w:val="auto"/>
              </w:rPr>
              <w:t>建筑面积</w:t>
            </w:r>
            <w:r>
              <w:rPr>
                <w:rFonts w:hint="eastAsia"/>
                <w:color w:val="auto"/>
                <w:lang w:val="en-US" w:eastAsia="zh-CN"/>
              </w:rPr>
              <w:t>200</w:t>
            </w:r>
            <w:r>
              <w:rPr>
                <w:rFonts w:hint="eastAsia"/>
                <w:color w:val="auto"/>
              </w:rPr>
              <w:t>平方米；生产车间个；库房</w:t>
            </w:r>
            <w:r>
              <w:rPr>
                <w:rFonts w:hint="eastAsia"/>
                <w:color w:val="auto"/>
                <w:lang w:val="en-US" w:eastAsia="zh-CN"/>
              </w:rPr>
              <w:t>1</w:t>
            </w:r>
            <w:r>
              <w:rPr>
                <w:rFonts w:hint="eastAsia"/>
                <w:color w:val="auto"/>
              </w:rPr>
              <w:t>个；实验室个；</w:t>
            </w:r>
          </w:p>
          <w:p>
            <w:pPr>
              <w:shd w:val="clear" w:color="auto" w:fill="C7DAF1" w:themeFill="text2" w:themeFillTint="32"/>
              <w:rPr>
                <w:rFonts w:hint="eastAsia" w:eastAsia="宋体"/>
                <w:color w:val="auto"/>
                <w:u w:val="single"/>
                <w:lang w:val="en-US" w:eastAsia="zh-CN"/>
              </w:rPr>
            </w:pPr>
            <w:r>
              <w:rPr>
                <w:rFonts w:hint="eastAsia"/>
                <w:color w:val="auto"/>
              </w:rPr>
              <w:t>主要生产设备有：</w:t>
            </w:r>
            <w:r>
              <w:rPr>
                <w:rFonts w:hint="eastAsia" w:ascii="宋体" w:hAnsi="宋体" w:eastAsia="宋体" w:cs="宋体"/>
                <w:color w:val="auto"/>
                <w:szCs w:val="21"/>
              </w:rPr>
              <w:t>办公设备（电脑、打印机、复印机等）、保洁</w:t>
            </w:r>
            <w:r>
              <w:rPr>
                <w:rFonts w:hint="eastAsia" w:ascii="宋体" w:hAnsi="宋体" w:cs="宋体"/>
                <w:color w:val="auto"/>
                <w:szCs w:val="21"/>
                <w:lang w:eastAsia="zh-CN"/>
              </w:rPr>
              <w:t>、</w:t>
            </w:r>
            <w:r>
              <w:rPr>
                <w:rFonts w:hint="eastAsia" w:ascii="宋体" w:hAnsi="宋体" w:cs="宋体"/>
                <w:color w:val="auto"/>
                <w:szCs w:val="21"/>
                <w:lang w:val="en-US" w:eastAsia="zh-CN"/>
              </w:rPr>
              <w:t>绿化</w:t>
            </w:r>
            <w:r>
              <w:rPr>
                <w:rFonts w:hint="eastAsia" w:ascii="宋体" w:hAnsi="宋体" w:eastAsia="宋体" w:cs="宋体"/>
                <w:color w:val="auto"/>
                <w:szCs w:val="21"/>
              </w:rPr>
              <w:t>工具（垃圾桶、扫帚、拖把</w:t>
            </w:r>
            <w:r>
              <w:rPr>
                <w:rFonts w:hint="eastAsia" w:ascii="宋体" w:hAnsi="宋体" w:cs="宋体"/>
                <w:color w:val="auto"/>
                <w:szCs w:val="21"/>
                <w:lang w:eastAsia="zh-CN"/>
              </w:rPr>
              <w:t>、</w:t>
            </w:r>
            <w:r>
              <w:rPr>
                <w:rFonts w:hint="eastAsia" w:ascii="宋体" w:hAnsi="宋体" w:eastAsia="宋体" w:cs="宋体"/>
                <w:color w:val="auto"/>
                <w:sz w:val="21"/>
                <w:szCs w:val="21"/>
                <w:lang w:val="en-US" w:eastAsia="zh-CN"/>
              </w:rPr>
              <w:t>打草机、高压水枪、高枝剪</w:t>
            </w:r>
            <w:r>
              <w:rPr>
                <w:rFonts w:hint="eastAsia" w:ascii="宋体" w:hAnsi="宋体" w:eastAsia="宋体" w:cs="宋体"/>
                <w:color w:val="auto"/>
                <w:szCs w:val="21"/>
              </w:rPr>
              <w:t>）、安保工具(对讲机、手电筒</w:t>
            </w:r>
            <w:r>
              <w:rPr>
                <w:rFonts w:hint="eastAsia" w:ascii="宋体" w:hAnsi="宋体" w:cs="宋体"/>
                <w:color w:val="auto"/>
                <w:szCs w:val="21"/>
                <w:lang w:eastAsia="zh-CN"/>
              </w:rPr>
              <w:t>、</w:t>
            </w:r>
            <w:r>
              <w:rPr>
                <w:rFonts w:hint="eastAsia" w:ascii="宋体" w:hAnsi="宋体" w:eastAsia="宋体" w:cs="宋体"/>
                <w:color w:val="auto"/>
                <w:sz w:val="21"/>
                <w:szCs w:val="21"/>
                <w:lang w:val="en-US" w:eastAsia="zh-CN"/>
              </w:rPr>
              <w:t>巡跟器</w:t>
            </w:r>
            <w:r>
              <w:rPr>
                <w:rFonts w:hint="eastAsia" w:ascii="宋体" w:hAnsi="宋体" w:eastAsia="宋体" w:cs="宋体"/>
                <w:color w:val="auto"/>
                <w:szCs w:val="21"/>
              </w:rPr>
              <w:t>等)、维修设备（</w:t>
            </w:r>
            <w:r>
              <w:rPr>
                <w:rFonts w:hint="eastAsia" w:ascii="宋体" w:hAnsi="宋体" w:eastAsia="宋体" w:cs="宋体"/>
                <w:color w:val="auto"/>
                <w:sz w:val="21"/>
                <w:szCs w:val="21"/>
                <w:lang w:val="en-US" w:eastAsia="zh-CN"/>
              </w:rPr>
              <w:t>开孔器</w:t>
            </w:r>
            <w:r>
              <w:rPr>
                <w:rFonts w:hint="eastAsia" w:ascii="宋体" w:hAnsi="宋体" w:eastAsia="宋体" w:cs="宋体"/>
                <w:color w:val="auto"/>
                <w:szCs w:val="21"/>
              </w:rPr>
              <w:t>、</w:t>
            </w:r>
            <w:r>
              <w:rPr>
                <w:rFonts w:hint="eastAsia" w:ascii="宋体" w:hAnsi="宋体" w:eastAsia="宋体" w:cs="宋体"/>
                <w:color w:val="auto"/>
                <w:sz w:val="21"/>
                <w:szCs w:val="21"/>
                <w:lang w:val="en-US" w:eastAsia="zh-CN"/>
              </w:rPr>
              <w:t>电锤</w:t>
            </w:r>
            <w:r>
              <w:rPr>
                <w:rFonts w:hint="eastAsia" w:ascii="宋体" w:hAnsi="宋体" w:eastAsia="宋体" w:cs="宋体"/>
                <w:color w:val="auto"/>
                <w:szCs w:val="21"/>
              </w:rPr>
              <w:t>、</w:t>
            </w:r>
            <w:r>
              <w:rPr>
                <w:rFonts w:hint="eastAsia" w:ascii="宋体" w:hAnsi="宋体" w:eastAsia="宋体" w:cs="宋体"/>
                <w:color w:val="auto"/>
                <w:sz w:val="21"/>
                <w:szCs w:val="21"/>
                <w:lang w:val="en-US" w:eastAsia="zh-CN"/>
              </w:rPr>
              <w:t>电扳手、热合</w:t>
            </w:r>
            <w:r>
              <w:rPr>
                <w:rFonts w:hint="eastAsia" w:ascii="宋体" w:hAnsi="宋体" w:eastAsia="宋体" w:cs="宋体"/>
                <w:color w:val="auto"/>
                <w:szCs w:val="21"/>
                <w:lang w:val="en-US" w:eastAsia="zh-CN"/>
              </w:rPr>
              <w:t>机</w:t>
            </w:r>
            <w:r>
              <w:rPr>
                <w:rFonts w:hint="eastAsia" w:ascii="宋体" w:hAnsi="宋体" w:eastAsia="宋体" w:cs="宋体"/>
                <w:color w:val="auto"/>
                <w:szCs w:val="21"/>
              </w:rPr>
              <w:t>）</w:t>
            </w:r>
            <w:r>
              <w:rPr>
                <w:rFonts w:hint="eastAsia" w:ascii="宋体" w:hAnsi="宋体" w:eastAsia="宋体" w:cs="宋体"/>
                <w:color w:val="auto"/>
                <w:szCs w:val="21"/>
                <w:lang w:val="en-US" w:eastAsia="zh-CN"/>
              </w:rPr>
              <w:t>等</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组织的</w:t>
            </w:r>
            <w:r>
              <w:rPr>
                <w:color w:val="auto"/>
              </w:rPr>
              <w:t>监视和测量资源</w:t>
            </w:r>
            <w:r>
              <w:rPr>
                <w:rFonts w:hint="eastAsia"/>
                <w:color w:val="auto"/>
              </w:rPr>
              <w:t>：</w:t>
            </w:r>
            <w:r>
              <w:rPr>
                <w:rFonts w:hint="eastAsia" w:ascii="Wingdings" w:hAnsi="Wingdings"/>
                <w:color w:val="auto"/>
                <w:lang w:eastAsia="zh-CN"/>
              </w:rPr>
              <w:t>■</w:t>
            </w:r>
            <w:r>
              <w:rPr>
                <w:rFonts w:hint="eastAsia"/>
                <w:color w:val="auto"/>
              </w:rPr>
              <w:t>计量器具</w:t>
            </w:r>
            <w:r>
              <w:rPr>
                <w:rFonts w:hint="eastAsia"/>
                <w:color w:val="auto"/>
                <w:lang w:eastAsia="zh-CN"/>
              </w:rPr>
              <w:t>■</w:t>
            </w:r>
            <w:r>
              <w:rPr>
                <w:rFonts w:hint="eastAsia"/>
                <w:color w:val="auto"/>
              </w:rPr>
              <w:t>服务流程检查表</w:t>
            </w:r>
            <w:r>
              <w:rPr>
                <w:rFonts w:hint="eastAsia" w:ascii="Wingdings" w:hAnsi="Wingdings"/>
                <w:color w:val="auto"/>
                <w:lang w:eastAsia="zh-CN"/>
              </w:rPr>
              <w:t>□</w:t>
            </w:r>
            <w:r>
              <w:rPr>
                <w:rFonts w:hint="eastAsia"/>
                <w:color w:val="auto"/>
              </w:rPr>
              <w:t>其他</w:t>
            </w:r>
          </w:p>
          <w:p>
            <w:pPr>
              <w:shd w:val="clear" w:color="auto" w:fill="C7DAF1" w:themeFill="text2" w:themeFillTint="32"/>
              <w:rPr>
                <w:color w:val="auto"/>
              </w:rPr>
            </w:pPr>
            <w:r>
              <w:rPr>
                <w:rFonts w:hint="eastAsia"/>
                <w:color w:val="auto"/>
              </w:rPr>
              <w:t>计量器具的</w:t>
            </w:r>
            <w:r>
              <w:rPr>
                <w:color w:val="auto"/>
              </w:rPr>
              <w:t>测量溯源</w:t>
            </w:r>
            <w:r>
              <w:rPr>
                <w:rFonts w:hint="eastAsia"/>
                <w:color w:val="auto"/>
              </w:rPr>
              <w:t>方法：</w:t>
            </w:r>
            <w:r>
              <w:rPr>
                <w:rFonts w:hint="eastAsia" w:ascii="Wingdings" w:hAnsi="Wingdings"/>
                <w:color w:val="auto"/>
                <w:lang w:eastAsia="zh-CN"/>
              </w:rPr>
              <w:t>□</w:t>
            </w:r>
            <w:r>
              <w:rPr>
                <w:rFonts w:hint="eastAsia"/>
                <w:color w:val="auto"/>
              </w:rPr>
              <w:t>自校</w:t>
            </w:r>
            <w:r>
              <w:rPr>
                <w:rFonts w:hint="eastAsia"/>
                <w:color w:val="auto"/>
                <w:lang w:eastAsia="zh-CN"/>
              </w:rPr>
              <w:t>■</w:t>
            </w:r>
            <w:r>
              <w:rPr>
                <w:rFonts w:hint="eastAsia"/>
                <w:color w:val="auto"/>
              </w:rPr>
              <w:t>外校</w:t>
            </w:r>
          </w:p>
          <w:p>
            <w:pPr>
              <w:shd w:val="clear" w:color="auto" w:fill="C7DAF1" w:themeFill="text2" w:themeFillTint="32"/>
              <w:rPr>
                <w:rFonts w:hint="default" w:eastAsia="宋体"/>
                <w:color w:val="auto"/>
                <w:u w:val="single"/>
                <w:lang w:val="en-US" w:eastAsia="zh-CN"/>
              </w:rPr>
            </w:pPr>
            <w:r>
              <w:rPr>
                <w:rFonts w:hint="eastAsia"/>
                <w:color w:val="auto"/>
              </w:rPr>
              <w:t>国家强检的计量器具有：</w:t>
            </w:r>
            <w:r>
              <w:rPr>
                <w:rFonts w:hint="eastAsia"/>
                <w:color w:val="auto"/>
                <w:lang w:val="en-US" w:eastAsia="zh-CN"/>
              </w:rPr>
              <w:t>万用表</w:t>
            </w:r>
          </w:p>
          <w:p>
            <w:pPr>
              <w:shd w:val="clear" w:color="auto" w:fill="C7DAF1" w:themeFill="text2" w:themeFillTint="32"/>
              <w:rPr>
                <w:u w:val="single"/>
              </w:rPr>
            </w:pPr>
            <w:r>
              <w:rPr>
                <w:rFonts w:hint="eastAsia"/>
                <w:color w:val="auto"/>
              </w:rPr>
              <w:t>计量器具管理：</w:t>
            </w:r>
            <w:r>
              <w:rPr>
                <w:rFonts w:hint="eastAsia" w:ascii="Wingdings" w:hAnsi="Wingdings"/>
                <w:color w:val="auto"/>
                <w:lang w:eastAsia="zh-CN"/>
              </w:rPr>
              <w:t>□</w:t>
            </w:r>
            <w:r>
              <w:rPr>
                <w:rFonts w:hint="eastAsia"/>
                <w:color w:val="auto"/>
              </w:rPr>
              <w:t>进行了定期校准/检定</w:t>
            </w:r>
            <w:r>
              <w:rPr>
                <w:rFonts w:hint="eastAsia" w:ascii="Wingdings" w:hAnsi="Wingdings"/>
                <w:color w:val="auto"/>
                <w:lang w:eastAsia="zh-CN"/>
              </w:rPr>
              <w:t>■</w:t>
            </w:r>
            <w:r>
              <w:rPr>
                <w:rFonts w:hint="eastAsia"/>
                <w:color w:val="auto"/>
              </w:rPr>
              <w:t>未进行定期校准/检定的有：</w:t>
            </w:r>
            <w:r>
              <w:rPr>
                <w:rFonts w:hint="eastAsia"/>
                <w:color w:val="auto"/>
                <w:lang w:val="en-US" w:eastAsia="zh-CN"/>
              </w:rPr>
              <w:t>万用表，</w:t>
            </w:r>
            <w:r>
              <w:rPr>
                <w:rFonts w:hint="eastAsia"/>
                <w:color w:val="auto"/>
                <w:highlight w:val="none"/>
                <w:lang w:val="en-US" w:eastAsia="zh-CN"/>
              </w:rPr>
              <w:t>已开具不符合报告，需整改。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t>物业管理服务</w:t>
                  </w:r>
                </w:p>
              </w:tc>
              <w:tc>
                <w:tcPr>
                  <w:tcW w:w="3665" w:type="dxa"/>
                </w:tcPr>
                <w:p>
                  <w:pPr>
                    <w:shd w:val="clear" w:color="auto" w:fill="C7DAF1" w:themeFill="text2" w:themeFillTint="32"/>
                    <w:jc w:val="left"/>
                    <w:rPr>
                      <w:rFonts w:hint="eastAsia" w:eastAsia="宋体"/>
                      <w:lang w:eastAsia="zh-CN"/>
                    </w:rPr>
                  </w:pPr>
                  <w:r>
                    <w:rPr>
                      <w:rFonts w:hint="eastAsia"/>
                      <w:lang w:eastAsia="zh-CN"/>
                    </w:rPr>
                    <w:t>服务过程</w:t>
                  </w:r>
                </w:p>
              </w:tc>
              <w:tc>
                <w:tcPr>
                  <w:tcW w:w="3265" w:type="dxa"/>
                </w:tcPr>
                <w:p>
                  <w:pPr>
                    <w:shd w:val="clear" w:color="auto" w:fill="C7DAF1" w:themeFill="text2" w:themeFillTint="32"/>
                    <w:jc w:val="left"/>
                  </w:pPr>
                  <w:r>
                    <w:rPr>
                      <w:rFonts w:hint="eastAsia" w:eastAsia="宋体"/>
                      <w:color w:val="auto"/>
                      <w:sz w:val="21"/>
                      <w:szCs w:val="21"/>
                    </w:rPr>
                    <w:t>检验项目：服务质量、及时性、投诉处理满意度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eastAsia="zh-CN"/>
              </w:rPr>
              <w:t>服务过程</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通过年度策划于2021年9月20-21日实施了质量管理体系内部审核，对质量管理体系的符合性和有效性进行了审核。</w:t>
            </w:r>
            <w:r>
              <w:rPr>
                <w:rFonts w:hint="eastAsia"/>
                <w:lang w:eastAsia="zh-CN"/>
              </w:rPr>
              <w:t>内审发现的1项不符合</w:t>
            </w:r>
            <w:r>
              <w:rPr>
                <w:rFonts w:hint="eastAsia"/>
              </w:rPr>
              <w:t>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最高管理者已按策划的时间间隔，在2021年10月10日对组织的质量管理体系进行了评审，以确保其持续的适宜性、充分性和有效性；管理评审输入、输出均按要求提供。并对提出的改进措施进行了落实。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FF0000"/>
                <w:lang w:eastAsia="ja-JP"/>
              </w:rPr>
            </w:pPr>
            <w:r>
              <w:rPr>
                <w:rFonts w:hint="eastAsia"/>
                <w:color w:val="FF0000"/>
                <w:lang w:val="en-GB"/>
              </w:rPr>
              <w:t>标准条款</w:t>
            </w:r>
          </w:p>
        </w:tc>
        <w:tc>
          <w:tcPr>
            <w:tcW w:w="649" w:type="dxa"/>
            <w:vAlign w:val="center"/>
          </w:tcPr>
          <w:p>
            <w:pPr>
              <w:shd w:val="clear" w:color="auto" w:fill="C7DAF1" w:themeFill="text2" w:themeFillTint="32"/>
              <w:rPr>
                <w:color w:val="FF0000"/>
                <w:lang w:eastAsia="ja-JP"/>
              </w:rPr>
            </w:pPr>
            <w:r>
              <w:rPr>
                <w:rFonts w:hint="eastAsia"/>
                <w:color w:val="FF0000"/>
              </w:rPr>
              <w:t>4.1</w:t>
            </w:r>
          </w:p>
        </w:tc>
        <w:tc>
          <w:tcPr>
            <w:tcW w:w="650" w:type="dxa"/>
            <w:vAlign w:val="center"/>
          </w:tcPr>
          <w:p>
            <w:pPr>
              <w:shd w:val="clear" w:color="auto" w:fill="C7DAF1" w:themeFill="text2" w:themeFillTint="32"/>
              <w:rPr>
                <w:color w:val="FF0000"/>
                <w:lang w:eastAsia="ja-JP"/>
              </w:rPr>
            </w:pPr>
            <w:r>
              <w:rPr>
                <w:rFonts w:hint="eastAsia"/>
                <w:color w:val="FF0000"/>
              </w:rPr>
              <w:t>4.2</w:t>
            </w:r>
          </w:p>
        </w:tc>
        <w:tc>
          <w:tcPr>
            <w:tcW w:w="650" w:type="dxa"/>
            <w:vAlign w:val="center"/>
          </w:tcPr>
          <w:p>
            <w:pPr>
              <w:shd w:val="clear" w:color="auto" w:fill="C7DAF1" w:themeFill="text2" w:themeFillTint="32"/>
              <w:rPr>
                <w:color w:val="FF0000"/>
                <w:lang w:eastAsia="ja-JP"/>
              </w:rPr>
            </w:pPr>
            <w:r>
              <w:rPr>
                <w:rFonts w:hint="eastAsia"/>
                <w:color w:val="FF0000"/>
              </w:rPr>
              <w:t>4.3</w:t>
            </w:r>
          </w:p>
        </w:tc>
        <w:tc>
          <w:tcPr>
            <w:tcW w:w="649" w:type="dxa"/>
            <w:vAlign w:val="center"/>
          </w:tcPr>
          <w:p>
            <w:pPr>
              <w:shd w:val="clear" w:color="auto" w:fill="C7DAF1" w:themeFill="text2" w:themeFillTint="32"/>
              <w:rPr>
                <w:color w:val="FF0000"/>
                <w:lang w:eastAsia="ja-JP"/>
              </w:rPr>
            </w:pPr>
            <w:r>
              <w:rPr>
                <w:rFonts w:hint="eastAsia"/>
                <w:color w:val="FF0000"/>
              </w:rPr>
              <w:t>4.4</w:t>
            </w:r>
          </w:p>
        </w:tc>
        <w:tc>
          <w:tcPr>
            <w:tcW w:w="650" w:type="dxa"/>
            <w:vAlign w:val="center"/>
          </w:tcPr>
          <w:p>
            <w:pPr>
              <w:shd w:val="clear" w:color="auto" w:fill="C7DAF1" w:themeFill="text2" w:themeFillTint="32"/>
              <w:rPr>
                <w:color w:val="FF0000"/>
                <w:lang w:eastAsia="ja-JP"/>
              </w:rPr>
            </w:pPr>
            <w:r>
              <w:rPr>
                <w:rFonts w:hint="eastAsia"/>
                <w:color w:val="FF0000"/>
              </w:rPr>
              <w:t>5.1</w:t>
            </w:r>
          </w:p>
        </w:tc>
        <w:tc>
          <w:tcPr>
            <w:tcW w:w="650" w:type="dxa"/>
            <w:vAlign w:val="center"/>
          </w:tcPr>
          <w:p>
            <w:pPr>
              <w:shd w:val="clear" w:color="auto" w:fill="C7DAF1" w:themeFill="text2" w:themeFillTint="32"/>
              <w:rPr>
                <w:color w:val="FF0000"/>
                <w:lang w:eastAsia="ja-JP"/>
              </w:rPr>
            </w:pPr>
            <w:r>
              <w:rPr>
                <w:rFonts w:hint="eastAsia"/>
                <w:color w:val="FF0000"/>
              </w:rPr>
              <w:t>5.2</w:t>
            </w:r>
          </w:p>
        </w:tc>
        <w:tc>
          <w:tcPr>
            <w:tcW w:w="649" w:type="dxa"/>
            <w:vAlign w:val="center"/>
          </w:tcPr>
          <w:p>
            <w:pPr>
              <w:shd w:val="clear" w:color="auto" w:fill="C7DAF1" w:themeFill="text2" w:themeFillTint="32"/>
              <w:rPr>
                <w:color w:val="FF0000"/>
                <w:lang w:eastAsia="ja-JP"/>
              </w:rPr>
            </w:pPr>
            <w:r>
              <w:rPr>
                <w:rFonts w:hint="eastAsia"/>
                <w:color w:val="FF0000"/>
              </w:rPr>
              <w:t>5.3</w:t>
            </w:r>
          </w:p>
        </w:tc>
        <w:tc>
          <w:tcPr>
            <w:tcW w:w="650" w:type="dxa"/>
            <w:vAlign w:val="center"/>
          </w:tcPr>
          <w:p>
            <w:pPr>
              <w:shd w:val="clear" w:color="auto" w:fill="C7DAF1" w:themeFill="text2" w:themeFillTint="32"/>
              <w:rPr>
                <w:color w:val="FF0000"/>
                <w:lang w:eastAsia="ja-JP"/>
              </w:rPr>
            </w:pPr>
            <w:r>
              <w:rPr>
                <w:rFonts w:hint="eastAsia"/>
                <w:color w:val="FF0000"/>
              </w:rPr>
              <w:t>6.1</w:t>
            </w:r>
          </w:p>
        </w:tc>
        <w:tc>
          <w:tcPr>
            <w:tcW w:w="650" w:type="dxa"/>
            <w:vAlign w:val="center"/>
          </w:tcPr>
          <w:p>
            <w:pPr>
              <w:shd w:val="clear" w:color="auto" w:fill="C7DAF1" w:themeFill="text2" w:themeFillTint="32"/>
              <w:rPr>
                <w:color w:val="FF0000"/>
                <w:lang w:eastAsia="ja-JP"/>
              </w:rPr>
            </w:pPr>
            <w:r>
              <w:rPr>
                <w:rFonts w:hint="eastAsia"/>
                <w:color w:val="FF0000"/>
              </w:rPr>
              <w:t>6.2</w:t>
            </w:r>
          </w:p>
        </w:tc>
        <w:tc>
          <w:tcPr>
            <w:tcW w:w="649" w:type="dxa"/>
            <w:vAlign w:val="center"/>
          </w:tcPr>
          <w:p>
            <w:pPr>
              <w:shd w:val="clear" w:color="auto" w:fill="C7DAF1" w:themeFill="text2" w:themeFillTint="32"/>
              <w:rPr>
                <w:color w:val="FF0000"/>
                <w:lang w:eastAsia="ja-JP"/>
              </w:rPr>
            </w:pPr>
            <w:r>
              <w:rPr>
                <w:rFonts w:hint="eastAsia"/>
                <w:color w:val="FF0000"/>
              </w:rPr>
              <w:t>6.3</w:t>
            </w:r>
          </w:p>
        </w:tc>
        <w:tc>
          <w:tcPr>
            <w:tcW w:w="650" w:type="dxa"/>
            <w:shd w:val="clear" w:color="auto" w:fill="BFBFBF"/>
            <w:vAlign w:val="center"/>
          </w:tcPr>
          <w:p>
            <w:pPr>
              <w:shd w:val="clear" w:color="auto" w:fill="C7DAF1" w:themeFill="text2" w:themeFillTint="32"/>
              <w:rPr>
                <w:color w:val="FF0000"/>
                <w:lang w:eastAsia="ja-JP"/>
              </w:rPr>
            </w:pPr>
          </w:p>
        </w:tc>
        <w:tc>
          <w:tcPr>
            <w:tcW w:w="650" w:type="dxa"/>
            <w:shd w:val="pct25" w:color="auto" w:fill="auto"/>
            <w:vAlign w:val="center"/>
          </w:tcPr>
          <w:p>
            <w:pPr>
              <w:shd w:val="clear" w:color="auto" w:fill="C7DAF1" w:themeFill="text2" w:themeFillTint="32"/>
              <w:rPr>
                <w:color w:val="FF000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FF0000"/>
                <w:lang w:eastAsia="ja-JP"/>
              </w:rPr>
            </w:pPr>
            <w:r>
              <w:rPr>
                <w:rFonts w:hint="eastAsia"/>
                <w:color w:val="FF0000"/>
                <w:lang w:val="en-GB"/>
              </w:rPr>
              <w:t>评价*)</w:t>
            </w:r>
          </w:p>
        </w:tc>
        <w:tc>
          <w:tcPr>
            <w:tcW w:w="649" w:type="dxa"/>
            <w:vAlign w:val="center"/>
          </w:tcPr>
          <w:p>
            <w:pPr>
              <w:shd w:val="clear" w:color="auto" w:fill="C7DAF1" w:themeFill="text2" w:themeFillTint="32"/>
              <w:rPr>
                <w:rFonts w:hint="eastAsia" w:eastAsia="宋体"/>
                <w:color w:val="FF0000"/>
                <w:lang w:val="en-US" w:eastAsia="zh-CN"/>
              </w:rPr>
            </w:pPr>
            <w:r>
              <w:rPr>
                <w:rFonts w:hint="eastAsia"/>
                <w:color w:val="FF0000"/>
                <w:lang w:val="en-US" w:eastAsia="zh-CN"/>
              </w:rPr>
              <w:t>1</w:t>
            </w:r>
          </w:p>
        </w:tc>
        <w:tc>
          <w:tcPr>
            <w:tcW w:w="650" w:type="dxa"/>
            <w:vAlign w:val="center"/>
          </w:tcPr>
          <w:p>
            <w:pPr>
              <w:shd w:val="clear" w:color="auto" w:fill="C7DAF1" w:themeFill="text2" w:themeFillTint="32"/>
              <w:rPr>
                <w:rFonts w:hint="eastAsia" w:eastAsia="宋体"/>
                <w:color w:val="FF0000"/>
                <w:lang w:val="en-US" w:eastAsia="zh-CN"/>
              </w:rPr>
            </w:pPr>
            <w:r>
              <w:rPr>
                <w:rFonts w:hint="eastAsia"/>
                <w:color w:val="FF0000"/>
                <w:lang w:val="en-US" w:eastAsia="zh-CN"/>
              </w:rPr>
              <w:t>1</w:t>
            </w:r>
          </w:p>
        </w:tc>
        <w:tc>
          <w:tcPr>
            <w:tcW w:w="650" w:type="dxa"/>
            <w:vAlign w:val="center"/>
          </w:tcPr>
          <w:p>
            <w:pPr>
              <w:shd w:val="clear" w:color="auto" w:fill="C7DAF1" w:themeFill="text2" w:themeFillTint="32"/>
              <w:rPr>
                <w:rFonts w:hint="eastAsia" w:eastAsia="宋体"/>
                <w:color w:val="FF0000"/>
                <w:lang w:val="en-US" w:eastAsia="zh-CN"/>
              </w:rPr>
            </w:pPr>
            <w:r>
              <w:rPr>
                <w:rFonts w:hint="eastAsia"/>
                <w:color w:val="FF0000"/>
                <w:lang w:val="en-US" w:eastAsia="zh-CN"/>
              </w:rPr>
              <w:t>1</w:t>
            </w:r>
          </w:p>
        </w:tc>
        <w:tc>
          <w:tcPr>
            <w:tcW w:w="649" w:type="dxa"/>
            <w:vAlign w:val="center"/>
          </w:tcPr>
          <w:p>
            <w:pPr>
              <w:shd w:val="clear" w:color="auto" w:fill="C7DAF1" w:themeFill="text2" w:themeFillTint="32"/>
              <w:rPr>
                <w:rFonts w:hint="eastAsia" w:eastAsia="宋体"/>
                <w:color w:val="FF0000"/>
                <w:lang w:val="en-US" w:eastAsia="zh-CN"/>
              </w:rPr>
            </w:pPr>
            <w:r>
              <w:rPr>
                <w:rFonts w:hint="eastAsia"/>
                <w:color w:val="FF0000"/>
                <w:lang w:val="en-US" w:eastAsia="zh-CN"/>
              </w:rPr>
              <w:t>1</w:t>
            </w:r>
          </w:p>
        </w:tc>
        <w:tc>
          <w:tcPr>
            <w:tcW w:w="650" w:type="dxa"/>
            <w:vAlign w:val="center"/>
          </w:tcPr>
          <w:p>
            <w:pPr>
              <w:shd w:val="clear" w:color="auto" w:fill="C7DAF1" w:themeFill="text2" w:themeFillTint="32"/>
              <w:rPr>
                <w:rFonts w:hint="eastAsia" w:eastAsia="宋体"/>
                <w:color w:val="FF0000"/>
                <w:lang w:val="en-US" w:eastAsia="zh-CN"/>
              </w:rPr>
            </w:pPr>
            <w:r>
              <w:rPr>
                <w:rFonts w:hint="eastAsia"/>
                <w:color w:val="FF0000"/>
                <w:lang w:val="en-US" w:eastAsia="zh-CN"/>
              </w:rPr>
              <w:t>1</w:t>
            </w:r>
          </w:p>
        </w:tc>
        <w:tc>
          <w:tcPr>
            <w:tcW w:w="650" w:type="dxa"/>
            <w:vAlign w:val="center"/>
          </w:tcPr>
          <w:p>
            <w:pPr>
              <w:shd w:val="clear" w:color="auto" w:fill="C7DAF1" w:themeFill="text2" w:themeFillTint="32"/>
              <w:rPr>
                <w:rFonts w:hint="eastAsia" w:eastAsia="宋体"/>
                <w:color w:val="FF0000"/>
                <w:lang w:val="en-US" w:eastAsia="zh-CN"/>
              </w:rPr>
            </w:pPr>
            <w:r>
              <w:rPr>
                <w:rFonts w:hint="eastAsia"/>
                <w:color w:val="FF0000"/>
                <w:lang w:val="en-US" w:eastAsia="zh-CN"/>
              </w:rPr>
              <w:t>1</w:t>
            </w:r>
          </w:p>
        </w:tc>
        <w:tc>
          <w:tcPr>
            <w:tcW w:w="649" w:type="dxa"/>
            <w:vAlign w:val="center"/>
          </w:tcPr>
          <w:p>
            <w:pPr>
              <w:shd w:val="clear" w:color="auto" w:fill="C7DAF1" w:themeFill="text2" w:themeFillTint="32"/>
              <w:rPr>
                <w:rFonts w:hint="eastAsia" w:eastAsia="宋体"/>
                <w:color w:val="FF0000"/>
                <w:lang w:val="en-US" w:eastAsia="zh-CN"/>
              </w:rPr>
            </w:pPr>
            <w:r>
              <w:rPr>
                <w:rFonts w:hint="eastAsia"/>
                <w:color w:val="FF0000"/>
                <w:lang w:val="en-US" w:eastAsia="zh-CN"/>
              </w:rPr>
              <w:t>1</w:t>
            </w:r>
          </w:p>
        </w:tc>
        <w:tc>
          <w:tcPr>
            <w:tcW w:w="650" w:type="dxa"/>
            <w:vAlign w:val="center"/>
          </w:tcPr>
          <w:p>
            <w:pPr>
              <w:shd w:val="clear" w:color="auto" w:fill="C7DAF1" w:themeFill="text2" w:themeFillTint="32"/>
              <w:rPr>
                <w:rFonts w:hint="eastAsia" w:eastAsia="宋体"/>
                <w:color w:val="FF0000"/>
                <w:lang w:val="en-US" w:eastAsia="zh-CN"/>
              </w:rPr>
            </w:pPr>
            <w:r>
              <w:rPr>
                <w:rFonts w:hint="eastAsia"/>
                <w:color w:val="FF0000"/>
                <w:lang w:val="en-US" w:eastAsia="zh-CN"/>
              </w:rPr>
              <w:t>1</w:t>
            </w:r>
          </w:p>
        </w:tc>
        <w:tc>
          <w:tcPr>
            <w:tcW w:w="650" w:type="dxa"/>
            <w:vAlign w:val="center"/>
          </w:tcPr>
          <w:p>
            <w:pPr>
              <w:shd w:val="clear" w:color="auto" w:fill="C7DAF1" w:themeFill="text2" w:themeFillTint="32"/>
              <w:rPr>
                <w:rFonts w:hint="eastAsia" w:eastAsia="宋体"/>
                <w:color w:val="FF0000"/>
                <w:lang w:val="en-US" w:eastAsia="zh-CN"/>
              </w:rPr>
            </w:pPr>
            <w:r>
              <w:rPr>
                <w:rFonts w:hint="eastAsia"/>
                <w:color w:val="FF0000"/>
                <w:lang w:val="en-US" w:eastAsia="zh-CN"/>
              </w:rPr>
              <w:t>1</w:t>
            </w:r>
          </w:p>
        </w:tc>
        <w:tc>
          <w:tcPr>
            <w:tcW w:w="649" w:type="dxa"/>
            <w:vAlign w:val="center"/>
          </w:tcPr>
          <w:p>
            <w:pPr>
              <w:shd w:val="clear" w:color="auto" w:fill="C7DAF1" w:themeFill="text2" w:themeFillTint="32"/>
              <w:rPr>
                <w:rFonts w:hint="eastAsia" w:eastAsia="宋体"/>
                <w:color w:val="FF0000"/>
                <w:lang w:val="en-US" w:eastAsia="zh-CN"/>
              </w:rPr>
            </w:pPr>
            <w:r>
              <w:rPr>
                <w:rFonts w:hint="eastAsia"/>
                <w:color w:val="FF0000"/>
                <w:lang w:val="en-US" w:eastAsia="zh-CN"/>
              </w:rPr>
              <w:t>1</w:t>
            </w:r>
          </w:p>
        </w:tc>
        <w:tc>
          <w:tcPr>
            <w:tcW w:w="650" w:type="dxa"/>
            <w:shd w:val="clear" w:color="auto" w:fill="BFBFBF"/>
            <w:vAlign w:val="center"/>
          </w:tcPr>
          <w:p>
            <w:pPr>
              <w:shd w:val="clear" w:color="auto" w:fill="C7DAF1" w:themeFill="text2" w:themeFillTint="32"/>
              <w:rPr>
                <w:color w:val="FF0000"/>
                <w:lang w:eastAsia="ja-JP"/>
              </w:rPr>
            </w:pPr>
          </w:p>
        </w:tc>
        <w:tc>
          <w:tcPr>
            <w:tcW w:w="650" w:type="dxa"/>
            <w:shd w:val="pct25" w:color="auto" w:fill="auto"/>
            <w:vAlign w:val="center"/>
          </w:tcPr>
          <w:p>
            <w:pPr>
              <w:shd w:val="clear" w:color="auto" w:fill="C7DAF1" w:themeFill="text2" w:themeFillTint="32"/>
              <w:rPr>
                <w:color w:val="FF000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FF0000"/>
              </w:rPr>
            </w:pPr>
            <w:r>
              <w:rPr>
                <w:rFonts w:hint="eastAsia"/>
                <w:color w:val="FF0000"/>
              </w:rPr>
              <w:t>不符合数量</w:t>
            </w:r>
          </w:p>
        </w:tc>
        <w:tc>
          <w:tcPr>
            <w:tcW w:w="649" w:type="dxa"/>
            <w:vAlign w:val="center"/>
          </w:tcPr>
          <w:p>
            <w:pPr>
              <w:shd w:val="clear" w:color="auto" w:fill="C7DAF1" w:themeFill="text2" w:themeFillTint="32"/>
              <w:rPr>
                <w:color w:val="FF0000"/>
                <w:lang w:eastAsia="ja-JP"/>
              </w:rPr>
            </w:pPr>
          </w:p>
        </w:tc>
        <w:tc>
          <w:tcPr>
            <w:tcW w:w="650" w:type="dxa"/>
            <w:vAlign w:val="center"/>
          </w:tcPr>
          <w:p>
            <w:pPr>
              <w:shd w:val="clear" w:color="auto" w:fill="C7DAF1" w:themeFill="text2" w:themeFillTint="32"/>
              <w:rPr>
                <w:color w:val="FF0000"/>
                <w:lang w:eastAsia="ja-JP"/>
              </w:rPr>
            </w:pPr>
          </w:p>
        </w:tc>
        <w:tc>
          <w:tcPr>
            <w:tcW w:w="650" w:type="dxa"/>
            <w:vAlign w:val="center"/>
          </w:tcPr>
          <w:p>
            <w:pPr>
              <w:shd w:val="clear" w:color="auto" w:fill="C7DAF1" w:themeFill="text2" w:themeFillTint="32"/>
              <w:rPr>
                <w:color w:val="FF0000"/>
                <w:lang w:eastAsia="ja-JP"/>
              </w:rPr>
            </w:pPr>
          </w:p>
        </w:tc>
        <w:tc>
          <w:tcPr>
            <w:tcW w:w="649" w:type="dxa"/>
            <w:vAlign w:val="center"/>
          </w:tcPr>
          <w:p>
            <w:pPr>
              <w:shd w:val="clear" w:color="auto" w:fill="C7DAF1" w:themeFill="text2" w:themeFillTint="32"/>
              <w:rPr>
                <w:color w:val="FF0000"/>
                <w:lang w:eastAsia="ja-JP"/>
              </w:rPr>
            </w:pPr>
          </w:p>
        </w:tc>
        <w:tc>
          <w:tcPr>
            <w:tcW w:w="650" w:type="dxa"/>
            <w:vAlign w:val="center"/>
          </w:tcPr>
          <w:p>
            <w:pPr>
              <w:shd w:val="clear" w:color="auto" w:fill="C7DAF1" w:themeFill="text2" w:themeFillTint="32"/>
              <w:rPr>
                <w:color w:val="FF0000"/>
                <w:lang w:eastAsia="ja-JP"/>
              </w:rPr>
            </w:pPr>
          </w:p>
        </w:tc>
        <w:tc>
          <w:tcPr>
            <w:tcW w:w="650" w:type="dxa"/>
            <w:vAlign w:val="center"/>
          </w:tcPr>
          <w:p>
            <w:pPr>
              <w:shd w:val="clear" w:color="auto" w:fill="C7DAF1" w:themeFill="text2" w:themeFillTint="32"/>
              <w:rPr>
                <w:color w:val="FF0000"/>
                <w:lang w:eastAsia="ja-JP"/>
              </w:rPr>
            </w:pPr>
          </w:p>
        </w:tc>
        <w:tc>
          <w:tcPr>
            <w:tcW w:w="649" w:type="dxa"/>
            <w:vAlign w:val="center"/>
          </w:tcPr>
          <w:p>
            <w:pPr>
              <w:shd w:val="clear" w:color="auto" w:fill="C7DAF1" w:themeFill="text2" w:themeFillTint="32"/>
              <w:rPr>
                <w:color w:val="FF0000"/>
                <w:lang w:eastAsia="ja-JP"/>
              </w:rPr>
            </w:pPr>
          </w:p>
        </w:tc>
        <w:tc>
          <w:tcPr>
            <w:tcW w:w="650" w:type="dxa"/>
            <w:vAlign w:val="center"/>
          </w:tcPr>
          <w:p>
            <w:pPr>
              <w:shd w:val="clear" w:color="auto" w:fill="C7DAF1" w:themeFill="text2" w:themeFillTint="32"/>
              <w:rPr>
                <w:color w:val="FF0000"/>
                <w:lang w:eastAsia="ja-JP"/>
              </w:rPr>
            </w:pPr>
          </w:p>
        </w:tc>
        <w:tc>
          <w:tcPr>
            <w:tcW w:w="650" w:type="dxa"/>
            <w:vAlign w:val="center"/>
          </w:tcPr>
          <w:p>
            <w:pPr>
              <w:shd w:val="clear" w:color="auto" w:fill="C7DAF1" w:themeFill="text2" w:themeFillTint="32"/>
              <w:rPr>
                <w:color w:val="FF0000"/>
                <w:lang w:eastAsia="ja-JP"/>
              </w:rPr>
            </w:pPr>
          </w:p>
        </w:tc>
        <w:tc>
          <w:tcPr>
            <w:tcW w:w="649" w:type="dxa"/>
            <w:vAlign w:val="center"/>
          </w:tcPr>
          <w:p>
            <w:pPr>
              <w:shd w:val="clear" w:color="auto" w:fill="C7DAF1" w:themeFill="text2" w:themeFillTint="32"/>
              <w:rPr>
                <w:color w:val="FF0000"/>
                <w:lang w:eastAsia="ja-JP"/>
              </w:rPr>
            </w:pPr>
          </w:p>
        </w:tc>
        <w:tc>
          <w:tcPr>
            <w:tcW w:w="650" w:type="dxa"/>
            <w:shd w:val="clear" w:color="auto" w:fill="BFBFBF"/>
            <w:vAlign w:val="center"/>
          </w:tcPr>
          <w:p>
            <w:pPr>
              <w:shd w:val="clear" w:color="auto" w:fill="C7DAF1" w:themeFill="text2" w:themeFillTint="32"/>
              <w:rPr>
                <w:color w:val="FF0000"/>
                <w:lang w:eastAsia="ja-JP"/>
              </w:rPr>
            </w:pPr>
          </w:p>
        </w:tc>
        <w:tc>
          <w:tcPr>
            <w:tcW w:w="650" w:type="dxa"/>
            <w:shd w:val="pct25" w:color="auto" w:fill="auto"/>
            <w:vAlign w:val="center"/>
          </w:tcPr>
          <w:p>
            <w:pPr>
              <w:shd w:val="clear" w:color="auto" w:fill="C7DAF1" w:themeFill="text2" w:themeFillTint="32"/>
              <w:rPr>
                <w:color w:val="FF000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FF0000"/>
                <w:lang w:eastAsia="ja-JP"/>
              </w:rPr>
            </w:pPr>
            <w:r>
              <w:rPr>
                <w:rFonts w:hint="eastAsia"/>
                <w:color w:val="FF0000"/>
                <w:lang w:val="en-GB"/>
              </w:rPr>
              <w:t>标准条款</w:t>
            </w:r>
          </w:p>
        </w:tc>
        <w:tc>
          <w:tcPr>
            <w:tcW w:w="649" w:type="dxa"/>
            <w:vAlign w:val="center"/>
          </w:tcPr>
          <w:p>
            <w:pPr>
              <w:shd w:val="clear" w:color="auto" w:fill="C7DAF1" w:themeFill="text2" w:themeFillTint="32"/>
              <w:rPr>
                <w:color w:val="FF0000"/>
                <w:lang w:eastAsia="ja-JP"/>
              </w:rPr>
            </w:pPr>
            <w:r>
              <w:rPr>
                <w:rFonts w:hint="eastAsia"/>
                <w:color w:val="FF0000"/>
              </w:rPr>
              <w:t>7.1</w:t>
            </w:r>
          </w:p>
        </w:tc>
        <w:tc>
          <w:tcPr>
            <w:tcW w:w="650" w:type="dxa"/>
            <w:vAlign w:val="center"/>
          </w:tcPr>
          <w:p>
            <w:pPr>
              <w:shd w:val="clear" w:color="auto" w:fill="C7DAF1" w:themeFill="text2" w:themeFillTint="32"/>
              <w:rPr>
                <w:color w:val="FF0000"/>
                <w:lang w:eastAsia="ja-JP"/>
              </w:rPr>
            </w:pPr>
            <w:r>
              <w:rPr>
                <w:rFonts w:hint="eastAsia"/>
                <w:color w:val="FF0000"/>
              </w:rPr>
              <w:t>7.2</w:t>
            </w:r>
          </w:p>
        </w:tc>
        <w:tc>
          <w:tcPr>
            <w:tcW w:w="650" w:type="dxa"/>
            <w:vAlign w:val="center"/>
          </w:tcPr>
          <w:p>
            <w:pPr>
              <w:shd w:val="clear" w:color="auto" w:fill="C7DAF1" w:themeFill="text2" w:themeFillTint="32"/>
              <w:rPr>
                <w:color w:val="FF0000"/>
                <w:lang w:eastAsia="ja-JP"/>
              </w:rPr>
            </w:pPr>
            <w:r>
              <w:rPr>
                <w:rFonts w:hint="eastAsia"/>
                <w:color w:val="FF0000"/>
              </w:rPr>
              <w:t>7.3</w:t>
            </w:r>
          </w:p>
        </w:tc>
        <w:tc>
          <w:tcPr>
            <w:tcW w:w="649" w:type="dxa"/>
            <w:vAlign w:val="center"/>
          </w:tcPr>
          <w:p>
            <w:pPr>
              <w:shd w:val="clear" w:color="auto" w:fill="C7DAF1" w:themeFill="text2" w:themeFillTint="32"/>
              <w:rPr>
                <w:color w:val="FF0000"/>
                <w:lang w:eastAsia="ja-JP"/>
              </w:rPr>
            </w:pPr>
            <w:r>
              <w:rPr>
                <w:rFonts w:hint="eastAsia"/>
                <w:color w:val="FF0000"/>
              </w:rPr>
              <w:t>7.4</w:t>
            </w:r>
          </w:p>
        </w:tc>
        <w:tc>
          <w:tcPr>
            <w:tcW w:w="650" w:type="dxa"/>
            <w:vAlign w:val="center"/>
          </w:tcPr>
          <w:p>
            <w:pPr>
              <w:shd w:val="clear" w:color="auto" w:fill="C7DAF1" w:themeFill="text2" w:themeFillTint="32"/>
              <w:rPr>
                <w:color w:val="FF0000"/>
                <w:lang w:eastAsia="ja-JP"/>
              </w:rPr>
            </w:pPr>
            <w:r>
              <w:rPr>
                <w:rFonts w:hint="eastAsia"/>
                <w:color w:val="FF0000"/>
              </w:rPr>
              <w:t>7.5</w:t>
            </w:r>
          </w:p>
        </w:tc>
        <w:tc>
          <w:tcPr>
            <w:tcW w:w="650" w:type="dxa"/>
            <w:vAlign w:val="center"/>
          </w:tcPr>
          <w:p>
            <w:pPr>
              <w:shd w:val="clear" w:color="auto" w:fill="C7DAF1" w:themeFill="text2" w:themeFillTint="32"/>
              <w:rPr>
                <w:color w:val="FF0000"/>
                <w:lang w:eastAsia="ja-JP"/>
              </w:rPr>
            </w:pPr>
            <w:r>
              <w:rPr>
                <w:rFonts w:hint="eastAsia"/>
                <w:color w:val="FF0000"/>
              </w:rPr>
              <w:t>8.1</w:t>
            </w:r>
          </w:p>
        </w:tc>
        <w:tc>
          <w:tcPr>
            <w:tcW w:w="649" w:type="dxa"/>
            <w:vAlign w:val="center"/>
          </w:tcPr>
          <w:p>
            <w:pPr>
              <w:shd w:val="clear" w:color="auto" w:fill="C7DAF1" w:themeFill="text2" w:themeFillTint="32"/>
              <w:rPr>
                <w:color w:val="FF0000"/>
                <w:lang w:eastAsia="ja-JP"/>
              </w:rPr>
            </w:pPr>
            <w:r>
              <w:rPr>
                <w:rFonts w:hint="eastAsia"/>
                <w:color w:val="FF0000"/>
              </w:rPr>
              <w:t>8.2</w:t>
            </w:r>
          </w:p>
        </w:tc>
        <w:tc>
          <w:tcPr>
            <w:tcW w:w="650" w:type="dxa"/>
            <w:vAlign w:val="center"/>
          </w:tcPr>
          <w:p>
            <w:pPr>
              <w:shd w:val="clear" w:color="auto" w:fill="C7DAF1" w:themeFill="text2" w:themeFillTint="32"/>
              <w:rPr>
                <w:color w:val="FF0000"/>
                <w:lang w:eastAsia="ja-JP"/>
              </w:rPr>
            </w:pPr>
            <w:r>
              <w:rPr>
                <w:rFonts w:hint="eastAsia"/>
                <w:color w:val="FF0000"/>
              </w:rPr>
              <w:t>8.3</w:t>
            </w:r>
          </w:p>
        </w:tc>
        <w:tc>
          <w:tcPr>
            <w:tcW w:w="650" w:type="dxa"/>
            <w:vAlign w:val="center"/>
          </w:tcPr>
          <w:p>
            <w:pPr>
              <w:shd w:val="clear" w:color="auto" w:fill="C7DAF1" w:themeFill="text2" w:themeFillTint="32"/>
              <w:rPr>
                <w:color w:val="FF0000"/>
                <w:lang w:eastAsia="ja-JP"/>
              </w:rPr>
            </w:pPr>
            <w:r>
              <w:rPr>
                <w:rFonts w:hint="eastAsia"/>
                <w:color w:val="FF0000"/>
              </w:rPr>
              <w:t>8.4</w:t>
            </w:r>
          </w:p>
        </w:tc>
        <w:tc>
          <w:tcPr>
            <w:tcW w:w="649" w:type="dxa"/>
            <w:vAlign w:val="center"/>
          </w:tcPr>
          <w:p>
            <w:pPr>
              <w:shd w:val="clear" w:color="auto" w:fill="C7DAF1" w:themeFill="text2" w:themeFillTint="32"/>
              <w:rPr>
                <w:color w:val="FF0000"/>
                <w:lang w:eastAsia="ja-JP"/>
              </w:rPr>
            </w:pPr>
            <w:r>
              <w:rPr>
                <w:rFonts w:hint="eastAsia"/>
                <w:color w:val="FF0000"/>
              </w:rPr>
              <w:t>8.5</w:t>
            </w:r>
          </w:p>
        </w:tc>
        <w:tc>
          <w:tcPr>
            <w:tcW w:w="650" w:type="dxa"/>
            <w:vAlign w:val="center"/>
          </w:tcPr>
          <w:p>
            <w:pPr>
              <w:shd w:val="clear" w:color="auto" w:fill="C7DAF1" w:themeFill="text2" w:themeFillTint="32"/>
              <w:rPr>
                <w:color w:val="FF0000"/>
                <w:lang w:eastAsia="ja-JP"/>
              </w:rPr>
            </w:pPr>
            <w:r>
              <w:rPr>
                <w:rFonts w:hint="eastAsia"/>
                <w:color w:val="FF0000"/>
              </w:rPr>
              <w:t>8.6</w:t>
            </w:r>
          </w:p>
        </w:tc>
        <w:tc>
          <w:tcPr>
            <w:tcW w:w="650" w:type="dxa"/>
            <w:vAlign w:val="center"/>
          </w:tcPr>
          <w:p>
            <w:pPr>
              <w:shd w:val="clear" w:color="auto" w:fill="C7DAF1" w:themeFill="text2" w:themeFillTint="32"/>
              <w:rPr>
                <w:color w:val="FF0000"/>
                <w:lang w:eastAsia="ja-JP"/>
              </w:rPr>
            </w:pPr>
            <w:r>
              <w:rPr>
                <w:rFonts w:hint="eastAsia"/>
                <w:color w:val="FF0000"/>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FF0000"/>
                <w:lang w:eastAsia="ja-JP"/>
              </w:rPr>
            </w:pPr>
            <w:r>
              <w:rPr>
                <w:rFonts w:hint="eastAsia"/>
                <w:color w:val="FF0000"/>
                <w:lang w:val="en-GB"/>
              </w:rPr>
              <w:t>评价*)</w:t>
            </w:r>
          </w:p>
        </w:tc>
        <w:tc>
          <w:tcPr>
            <w:tcW w:w="649" w:type="dxa"/>
            <w:vAlign w:val="center"/>
          </w:tcPr>
          <w:p>
            <w:pPr>
              <w:shd w:val="clear" w:color="auto" w:fill="C7DAF1" w:themeFill="text2" w:themeFillTint="32"/>
              <w:rPr>
                <w:rFonts w:hint="eastAsia" w:eastAsia="宋体"/>
                <w:color w:val="FF0000"/>
                <w:lang w:val="en-US" w:eastAsia="zh-CN"/>
              </w:rPr>
            </w:pPr>
            <w:r>
              <w:rPr>
                <w:rFonts w:hint="eastAsia"/>
                <w:color w:val="FF0000"/>
                <w:lang w:val="en-US" w:eastAsia="zh-CN"/>
              </w:rPr>
              <w:t>3</w:t>
            </w:r>
          </w:p>
        </w:tc>
        <w:tc>
          <w:tcPr>
            <w:tcW w:w="650" w:type="dxa"/>
            <w:vAlign w:val="center"/>
          </w:tcPr>
          <w:p>
            <w:pPr>
              <w:shd w:val="clear" w:color="auto" w:fill="C7DAF1" w:themeFill="text2" w:themeFillTint="32"/>
              <w:rPr>
                <w:rFonts w:hint="eastAsia" w:eastAsia="宋体"/>
                <w:color w:val="FF0000"/>
                <w:lang w:val="en-US" w:eastAsia="zh-CN"/>
              </w:rPr>
            </w:pPr>
            <w:r>
              <w:rPr>
                <w:rFonts w:hint="eastAsia"/>
                <w:color w:val="FF0000"/>
                <w:lang w:val="en-US" w:eastAsia="zh-CN"/>
              </w:rPr>
              <w:t>1</w:t>
            </w:r>
          </w:p>
        </w:tc>
        <w:tc>
          <w:tcPr>
            <w:tcW w:w="650" w:type="dxa"/>
            <w:vAlign w:val="center"/>
          </w:tcPr>
          <w:p>
            <w:pPr>
              <w:shd w:val="clear" w:color="auto" w:fill="C7DAF1" w:themeFill="text2" w:themeFillTint="32"/>
              <w:rPr>
                <w:rFonts w:hint="eastAsia" w:eastAsia="宋体"/>
                <w:color w:val="FF0000"/>
                <w:lang w:val="en-US" w:eastAsia="zh-CN"/>
              </w:rPr>
            </w:pPr>
            <w:r>
              <w:rPr>
                <w:rFonts w:hint="eastAsia"/>
                <w:color w:val="FF0000"/>
                <w:lang w:val="en-US" w:eastAsia="zh-CN"/>
              </w:rPr>
              <w:t>1</w:t>
            </w:r>
          </w:p>
        </w:tc>
        <w:tc>
          <w:tcPr>
            <w:tcW w:w="649" w:type="dxa"/>
            <w:vAlign w:val="center"/>
          </w:tcPr>
          <w:p>
            <w:pPr>
              <w:shd w:val="clear" w:color="auto" w:fill="C7DAF1" w:themeFill="text2" w:themeFillTint="32"/>
              <w:rPr>
                <w:rFonts w:hint="eastAsia" w:eastAsia="宋体"/>
                <w:color w:val="FF0000"/>
                <w:lang w:val="en-US" w:eastAsia="zh-CN"/>
              </w:rPr>
            </w:pPr>
            <w:r>
              <w:rPr>
                <w:rFonts w:hint="eastAsia"/>
                <w:color w:val="FF0000"/>
                <w:lang w:val="en-US" w:eastAsia="zh-CN"/>
              </w:rPr>
              <w:t>1</w:t>
            </w:r>
          </w:p>
        </w:tc>
        <w:tc>
          <w:tcPr>
            <w:tcW w:w="650" w:type="dxa"/>
            <w:vAlign w:val="center"/>
          </w:tcPr>
          <w:p>
            <w:pPr>
              <w:shd w:val="clear" w:color="auto" w:fill="C7DAF1" w:themeFill="text2" w:themeFillTint="32"/>
              <w:rPr>
                <w:rFonts w:hint="eastAsia" w:eastAsia="宋体"/>
                <w:color w:val="FF0000"/>
                <w:lang w:val="en-US" w:eastAsia="zh-CN"/>
              </w:rPr>
            </w:pPr>
            <w:r>
              <w:rPr>
                <w:rFonts w:hint="eastAsia"/>
                <w:color w:val="FF0000"/>
                <w:lang w:val="en-US" w:eastAsia="zh-CN"/>
              </w:rPr>
              <w:t>1</w:t>
            </w:r>
          </w:p>
        </w:tc>
        <w:tc>
          <w:tcPr>
            <w:tcW w:w="650" w:type="dxa"/>
            <w:vAlign w:val="center"/>
          </w:tcPr>
          <w:p>
            <w:pPr>
              <w:shd w:val="clear" w:color="auto" w:fill="C7DAF1" w:themeFill="text2" w:themeFillTint="32"/>
              <w:rPr>
                <w:rFonts w:hint="eastAsia" w:eastAsia="宋体"/>
                <w:color w:val="FF0000"/>
                <w:lang w:val="en-US" w:eastAsia="zh-CN"/>
              </w:rPr>
            </w:pPr>
            <w:r>
              <w:rPr>
                <w:rFonts w:hint="eastAsia"/>
                <w:color w:val="FF0000"/>
                <w:lang w:val="en-US" w:eastAsia="zh-CN"/>
              </w:rPr>
              <w:t>1</w:t>
            </w:r>
          </w:p>
        </w:tc>
        <w:tc>
          <w:tcPr>
            <w:tcW w:w="649" w:type="dxa"/>
            <w:vAlign w:val="center"/>
          </w:tcPr>
          <w:p>
            <w:pPr>
              <w:shd w:val="clear" w:color="auto" w:fill="C7DAF1" w:themeFill="text2" w:themeFillTint="32"/>
              <w:rPr>
                <w:rFonts w:hint="eastAsia" w:eastAsia="宋体"/>
                <w:color w:val="FF0000"/>
                <w:lang w:val="en-US" w:eastAsia="zh-CN"/>
              </w:rPr>
            </w:pPr>
            <w:r>
              <w:rPr>
                <w:rFonts w:hint="eastAsia"/>
                <w:color w:val="FF0000"/>
                <w:lang w:val="en-US" w:eastAsia="zh-CN"/>
              </w:rPr>
              <w:t>1</w:t>
            </w:r>
          </w:p>
        </w:tc>
        <w:tc>
          <w:tcPr>
            <w:tcW w:w="650" w:type="dxa"/>
            <w:vAlign w:val="center"/>
          </w:tcPr>
          <w:p>
            <w:pPr>
              <w:shd w:val="clear" w:color="auto" w:fill="C7DAF1" w:themeFill="text2" w:themeFillTint="32"/>
              <w:rPr>
                <w:rFonts w:hint="eastAsia" w:eastAsia="宋体"/>
                <w:color w:val="FF0000"/>
                <w:lang w:val="en-US" w:eastAsia="zh-CN"/>
              </w:rPr>
            </w:pPr>
            <w:r>
              <w:rPr>
                <w:rFonts w:hint="eastAsia"/>
                <w:color w:val="FF0000"/>
                <w:lang w:val="en-US" w:eastAsia="zh-CN"/>
              </w:rPr>
              <w:t>1</w:t>
            </w:r>
          </w:p>
        </w:tc>
        <w:tc>
          <w:tcPr>
            <w:tcW w:w="650" w:type="dxa"/>
            <w:vAlign w:val="center"/>
          </w:tcPr>
          <w:p>
            <w:pPr>
              <w:shd w:val="clear" w:color="auto" w:fill="C7DAF1" w:themeFill="text2" w:themeFillTint="32"/>
              <w:rPr>
                <w:rFonts w:hint="eastAsia" w:eastAsia="宋体"/>
                <w:color w:val="FF0000"/>
                <w:lang w:val="en-US" w:eastAsia="zh-CN"/>
              </w:rPr>
            </w:pPr>
            <w:r>
              <w:rPr>
                <w:rFonts w:hint="eastAsia"/>
                <w:color w:val="FF0000"/>
                <w:lang w:val="en-US" w:eastAsia="zh-CN"/>
              </w:rPr>
              <w:t>1</w:t>
            </w:r>
          </w:p>
        </w:tc>
        <w:tc>
          <w:tcPr>
            <w:tcW w:w="649" w:type="dxa"/>
            <w:vAlign w:val="center"/>
          </w:tcPr>
          <w:p>
            <w:pPr>
              <w:shd w:val="clear" w:color="auto" w:fill="C7DAF1" w:themeFill="text2" w:themeFillTint="32"/>
              <w:rPr>
                <w:rFonts w:hint="eastAsia" w:eastAsia="宋体"/>
                <w:color w:val="FF0000"/>
                <w:lang w:val="en-US" w:eastAsia="zh-CN"/>
              </w:rPr>
            </w:pPr>
            <w:r>
              <w:rPr>
                <w:rFonts w:hint="eastAsia"/>
                <w:color w:val="FF0000"/>
                <w:lang w:val="en-US" w:eastAsia="zh-CN"/>
              </w:rPr>
              <w:t>1</w:t>
            </w:r>
          </w:p>
        </w:tc>
        <w:tc>
          <w:tcPr>
            <w:tcW w:w="650" w:type="dxa"/>
            <w:vAlign w:val="center"/>
          </w:tcPr>
          <w:p>
            <w:pPr>
              <w:shd w:val="clear" w:color="auto" w:fill="C7DAF1" w:themeFill="text2" w:themeFillTint="32"/>
              <w:rPr>
                <w:rFonts w:hint="eastAsia" w:eastAsia="宋体"/>
                <w:color w:val="FF0000"/>
                <w:lang w:val="en-US" w:eastAsia="zh-CN"/>
              </w:rPr>
            </w:pPr>
            <w:r>
              <w:rPr>
                <w:rFonts w:hint="eastAsia"/>
                <w:color w:val="FF0000"/>
                <w:lang w:val="en-US" w:eastAsia="zh-CN"/>
              </w:rPr>
              <w:t>1</w:t>
            </w:r>
          </w:p>
        </w:tc>
        <w:tc>
          <w:tcPr>
            <w:tcW w:w="650" w:type="dxa"/>
            <w:vAlign w:val="center"/>
          </w:tcPr>
          <w:p>
            <w:pPr>
              <w:shd w:val="clear" w:color="auto" w:fill="C7DAF1" w:themeFill="text2" w:themeFillTint="32"/>
              <w:rPr>
                <w:rFonts w:hint="eastAsia" w:eastAsia="宋体"/>
                <w:color w:val="FF0000"/>
                <w:lang w:val="en-US" w:eastAsia="zh-CN"/>
              </w:rPr>
            </w:pPr>
            <w:r>
              <w:rPr>
                <w:rFonts w:hint="eastAsia"/>
                <w:color w:val="FF000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FF0000"/>
                <w:lang w:eastAsia="ja-JP"/>
              </w:rPr>
            </w:pPr>
            <w:r>
              <w:rPr>
                <w:rFonts w:hint="eastAsia"/>
                <w:color w:val="FF0000"/>
              </w:rPr>
              <w:t>不符合数量</w:t>
            </w:r>
          </w:p>
        </w:tc>
        <w:tc>
          <w:tcPr>
            <w:tcW w:w="649" w:type="dxa"/>
            <w:vAlign w:val="center"/>
          </w:tcPr>
          <w:p>
            <w:pPr>
              <w:shd w:val="clear" w:color="auto" w:fill="C7DAF1" w:themeFill="text2" w:themeFillTint="32"/>
              <w:rPr>
                <w:rFonts w:hint="eastAsia" w:eastAsia="宋体"/>
                <w:color w:val="FF0000"/>
                <w:lang w:val="en-US" w:eastAsia="zh-CN"/>
              </w:rPr>
            </w:pPr>
            <w:r>
              <w:rPr>
                <w:rFonts w:hint="eastAsia"/>
                <w:color w:val="FF0000"/>
                <w:lang w:val="en-US" w:eastAsia="zh-CN"/>
              </w:rPr>
              <w:t>1</w:t>
            </w:r>
          </w:p>
        </w:tc>
        <w:tc>
          <w:tcPr>
            <w:tcW w:w="650" w:type="dxa"/>
            <w:vAlign w:val="center"/>
          </w:tcPr>
          <w:p>
            <w:pPr>
              <w:shd w:val="clear" w:color="auto" w:fill="C7DAF1" w:themeFill="text2" w:themeFillTint="32"/>
              <w:rPr>
                <w:color w:val="FF0000"/>
                <w:lang w:eastAsia="ja-JP"/>
              </w:rPr>
            </w:pPr>
          </w:p>
        </w:tc>
        <w:tc>
          <w:tcPr>
            <w:tcW w:w="650" w:type="dxa"/>
            <w:vAlign w:val="center"/>
          </w:tcPr>
          <w:p>
            <w:pPr>
              <w:shd w:val="clear" w:color="auto" w:fill="C7DAF1" w:themeFill="text2" w:themeFillTint="32"/>
              <w:rPr>
                <w:color w:val="FF0000"/>
                <w:lang w:eastAsia="ja-JP"/>
              </w:rPr>
            </w:pPr>
          </w:p>
        </w:tc>
        <w:tc>
          <w:tcPr>
            <w:tcW w:w="649" w:type="dxa"/>
            <w:vAlign w:val="center"/>
          </w:tcPr>
          <w:p>
            <w:pPr>
              <w:shd w:val="clear" w:color="auto" w:fill="C7DAF1" w:themeFill="text2" w:themeFillTint="32"/>
              <w:rPr>
                <w:color w:val="FF0000"/>
                <w:lang w:eastAsia="ja-JP"/>
              </w:rPr>
            </w:pPr>
          </w:p>
        </w:tc>
        <w:tc>
          <w:tcPr>
            <w:tcW w:w="650" w:type="dxa"/>
            <w:vAlign w:val="center"/>
          </w:tcPr>
          <w:p>
            <w:pPr>
              <w:shd w:val="clear" w:color="auto" w:fill="C7DAF1" w:themeFill="text2" w:themeFillTint="32"/>
              <w:rPr>
                <w:color w:val="FF0000"/>
                <w:lang w:eastAsia="ja-JP"/>
              </w:rPr>
            </w:pPr>
          </w:p>
        </w:tc>
        <w:tc>
          <w:tcPr>
            <w:tcW w:w="650" w:type="dxa"/>
            <w:vAlign w:val="center"/>
          </w:tcPr>
          <w:p>
            <w:pPr>
              <w:shd w:val="clear" w:color="auto" w:fill="C7DAF1" w:themeFill="text2" w:themeFillTint="32"/>
              <w:rPr>
                <w:color w:val="FF0000"/>
                <w:lang w:eastAsia="ja-JP"/>
              </w:rPr>
            </w:pPr>
          </w:p>
        </w:tc>
        <w:tc>
          <w:tcPr>
            <w:tcW w:w="649" w:type="dxa"/>
            <w:tcBorders>
              <w:bottom w:val="single" w:color="auto" w:sz="4" w:space="0"/>
            </w:tcBorders>
            <w:vAlign w:val="center"/>
          </w:tcPr>
          <w:p>
            <w:pPr>
              <w:shd w:val="clear" w:color="auto" w:fill="C7DAF1" w:themeFill="text2" w:themeFillTint="32"/>
              <w:rPr>
                <w:color w:val="FF0000"/>
                <w:lang w:eastAsia="ja-JP"/>
              </w:rPr>
            </w:pPr>
          </w:p>
        </w:tc>
        <w:tc>
          <w:tcPr>
            <w:tcW w:w="650" w:type="dxa"/>
            <w:tcBorders>
              <w:bottom w:val="single" w:color="auto" w:sz="4" w:space="0"/>
            </w:tcBorders>
            <w:vAlign w:val="center"/>
          </w:tcPr>
          <w:p>
            <w:pPr>
              <w:shd w:val="clear" w:color="auto" w:fill="C7DAF1" w:themeFill="text2" w:themeFillTint="32"/>
              <w:rPr>
                <w:color w:val="FF0000"/>
                <w:lang w:eastAsia="ja-JP"/>
              </w:rPr>
            </w:pPr>
          </w:p>
        </w:tc>
        <w:tc>
          <w:tcPr>
            <w:tcW w:w="650" w:type="dxa"/>
            <w:tcBorders>
              <w:bottom w:val="single" w:color="auto" w:sz="4" w:space="0"/>
            </w:tcBorders>
            <w:vAlign w:val="center"/>
          </w:tcPr>
          <w:p>
            <w:pPr>
              <w:shd w:val="clear" w:color="auto" w:fill="C7DAF1" w:themeFill="text2" w:themeFillTint="32"/>
              <w:rPr>
                <w:color w:val="FF0000"/>
                <w:lang w:eastAsia="ja-JP"/>
              </w:rPr>
            </w:pPr>
          </w:p>
        </w:tc>
        <w:tc>
          <w:tcPr>
            <w:tcW w:w="649" w:type="dxa"/>
            <w:tcBorders>
              <w:bottom w:val="single" w:color="auto" w:sz="4" w:space="0"/>
            </w:tcBorders>
            <w:vAlign w:val="center"/>
          </w:tcPr>
          <w:p>
            <w:pPr>
              <w:shd w:val="clear" w:color="auto" w:fill="C7DAF1" w:themeFill="text2" w:themeFillTint="32"/>
              <w:rPr>
                <w:color w:val="FF0000"/>
                <w:lang w:eastAsia="ja-JP"/>
              </w:rPr>
            </w:pPr>
          </w:p>
        </w:tc>
        <w:tc>
          <w:tcPr>
            <w:tcW w:w="650" w:type="dxa"/>
            <w:tcBorders>
              <w:bottom w:val="single" w:color="auto" w:sz="4" w:space="0"/>
            </w:tcBorders>
            <w:vAlign w:val="center"/>
          </w:tcPr>
          <w:p>
            <w:pPr>
              <w:shd w:val="clear" w:color="auto" w:fill="C7DAF1" w:themeFill="text2" w:themeFillTint="32"/>
              <w:rPr>
                <w:color w:val="FF0000"/>
                <w:lang w:eastAsia="ja-JP"/>
              </w:rPr>
            </w:pPr>
          </w:p>
        </w:tc>
        <w:tc>
          <w:tcPr>
            <w:tcW w:w="650" w:type="dxa"/>
            <w:tcBorders>
              <w:bottom w:val="single" w:color="auto" w:sz="4" w:space="0"/>
            </w:tcBorders>
            <w:vAlign w:val="center"/>
          </w:tcPr>
          <w:p>
            <w:pPr>
              <w:shd w:val="clear" w:color="auto" w:fill="C7DAF1" w:themeFill="text2" w:themeFillTint="32"/>
              <w:rPr>
                <w:color w:val="FF000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FF0000"/>
                <w:lang w:eastAsia="ja-JP"/>
              </w:rPr>
            </w:pPr>
            <w:r>
              <w:rPr>
                <w:rFonts w:hint="eastAsia"/>
                <w:color w:val="FF0000"/>
                <w:lang w:val="en-GB"/>
              </w:rPr>
              <w:t>标准条款</w:t>
            </w:r>
          </w:p>
        </w:tc>
        <w:tc>
          <w:tcPr>
            <w:tcW w:w="649" w:type="dxa"/>
            <w:vAlign w:val="center"/>
          </w:tcPr>
          <w:p>
            <w:pPr>
              <w:shd w:val="clear" w:color="auto" w:fill="C7DAF1" w:themeFill="text2" w:themeFillTint="32"/>
              <w:rPr>
                <w:color w:val="FF0000"/>
                <w:lang w:eastAsia="ja-JP"/>
              </w:rPr>
            </w:pPr>
            <w:r>
              <w:rPr>
                <w:rFonts w:hint="eastAsia"/>
                <w:color w:val="FF0000"/>
              </w:rPr>
              <w:t>9.1</w:t>
            </w:r>
          </w:p>
        </w:tc>
        <w:tc>
          <w:tcPr>
            <w:tcW w:w="650" w:type="dxa"/>
            <w:vAlign w:val="center"/>
          </w:tcPr>
          <w:p>
            <w:pPr>
              <w:shd w:val="clear" w:color="auto" w:fill="C7DAF1" w:themeFill="text2" w:themeFillTint="32"/>
              <w:rPr>
                <w:color w:val="FF0000"/>
                <w:lang w:eastAsia="ja-JP"/>
              </w:rPr>
            </w:pPr>
            <w:r>
              <w:rPr>
                <w:rFonts w:hint="eastAsia"/>
                <w:color w:val="FF0000"/>
              </w:rPr>
              <w:t>9.2</w:t>
            </w:r>
          </w:p>
        </w:tc>
        <w:tc>
          <w:tcPr>
            <w:tcW w:w="650" w:type="dxa"/>
            <w:vAlign w:val="center"/>
          </w:tcPr>
          <w:p>
            <w:pPr>
              <w:shd w:val="clear" w:color="auto" w:fill="C7DAF1" w:themeFill="text2" w:themeFillTint="32"/>
              <w:rPr>
                <w:color w:val="FF0000"/>
                <w:lang w:eastAsia="ja-JP"/>
              </w:rPr>
            </w:pPr>
            <w:r>
              <w:rPr>
                <w:rFonts w:hint="eastAsia"/>
                <w:color w:val="FF0000"/>
              </w:rPr>
              <w:t>9.3</w:t>
            </w:r>
          </w:p>
        </w:tc>
        <w:tc>
          <w:tcPr>
            <w:tcW w:w="649" w:type="dxa"/>
            <w:vAlign w:val="center"/>
          </w:tcPr>
          <w:p>
            <w:pPr>
              <w:shd w:val="clear" w:color="auto" w:fill="C7DAF1" w:themeFill="text2" w:themeFillTint="32"/>
              <w:rPr>
                <w:color w:val="FF0000"/>
                <w:lang w:eastAsia="ja-JP"/>
              </w:rPr>
            </w:pPr>
            <w:r>
              <w:rPr>
                <w:rFonts w:hint="eastAsia"/>
                <w:color w:val="FF0000"/>
              </w:rPr>
              <w:t>10.1</w:t>
            </w:r>
          </w:p>
        </w:tc>
        <w:tc>
          <w:tcPr>
            <w:tcW w:w="650" w:type="dxa"/>
            <w:vAlign w:val="center"/>
          </w:tcPr>
          <w:p>
            <w:pPr>
              <w:shd w:val="clear" w:color="auto" w:fill="C7DAF1" w:themeFill="text2" w:themeFillTint="32"/>
              <w:rPr>
                <w:color w:val="FF0000"/>
                <w:lang w:eastAsia="ja-JP"/>
              </w:rPr>
            </w:pPr>
            <w:r>
              <w:rPr>
                <w:rFonts w:hint="eastAsia"/>
                <w:color w:val="FF0000"/>
              </w:rPr>
              <w:t>10.2</w:t>
            </w:r>
          </w:p>
        </w:tc>
        <w:tc>
          <w:tcPr>
            <w:tcW w:w="650" w:type="dxa"/>
            <w:vAlign w:val="center"/>
          </w:tcPr>
          <w:p>
            <w:pPr>
              <w:shd w:val="clear" w:color="auto" w:fill="C7DAF1" w:themeFill="text2" w:themeFillTint="32"/>
              <w:rPr>
                <w:color w:val="FF0000"/>
                <w:lang w:eastAsia="ja-JP"/>
              </w:rPr>
            </w:pPr>
            <w:r>
              <w:rPr>
                <w:rFonts w:hint="eastAsia"/>
                <w:color w:val="FF0000"/>
              </w:rPr>
              <w:t>10.3</w:t>
            </w:r>
          </w:p>
        </w:tc>
        <w:tc>
          <w:tcPr>
            <w:tcW w:w="649" w:type="dxa"/>
            <w:shd w:val="pct25" w:color="auto" w:fill="auto"/>
            <w:vAlign w:val="center"/>
          </w:tcPr>
          <w:p>
            <w:pPr>
              <w:shd w:val="clear" w:color="auto" w:fill="C7DAF1" w:themeFill="text2" w:themeFillTint="32"/>
              <w:rPr>
                <w:color w:val="FF0000"/>
                <w:lang w:eastAsia="ja-JP"/>
              </w:rPr>
            </w:pPr>
          </w:p>
        </w:tc>
        <w:tc>
          <w:tcPr>
            <w:tcW w:w="650" w:type="dxa"/>
            <w:shd w:val="pct25" w:color="auto" w:fill="auto"/>
            <w:vAlign w:val="center"/>
          </w:tcPr>
          <w:p>
            <w:pPr>
              <w:shd w:val="clear" w:color="auto" w:fill="C7DAF1" w:themeFill="text2" w:themeFillTint="32"/>
              <w:rPr>
                <w:color w:val="FF0000"/>
                <w:lang w:eastAsia="ja-JP"/>
              </w:rPr>
            </w:pPr>
          </w:p>
        </w:tc>
        <w:tc>
          <w:tcPr>
            <w:tcW w:w="650" w:type="dxa"/>
            <w:shd w:val="pct25" w:color="auto" w:fill="auto"/>
            <w:vAlign w:val="center"/>
          </w:tcPr>
          <w:p>
            <w:pPr>
              <w:shd w:val="clear" w:color="auto" w:fill="C7DAF1" w:themeFill="text2" w:themeFillTint="32"/>
              <w:rPr>
                <w:color w:val="FF0000"/>
                <w:lang w:eastAsia="ja-JP"/>
              </w:rPr>
            </w:pPr>
          </w:p>
        </w:tc>
        <w:tc>
          <w:tcPr>
            <w:tcW w:w="649" w:type="dxa"/>
            <w:shd w:val="pct25" w:color="auto" w:fill="auto"/>
            <w:vAlign w:val="center"/>
          </w:tcPr>
          <w:p>
            <w:pPr>
              <w:shd w:val="clear" w:color="auto" w:fill="C7DAF1" w:themeFill="text2" w:themeFillTint="32"/>
              <w:rPr>
                <w:color w:val="FF0000"/>
                <w:lang w:eastAsia="ja-JP"/>
              </w:rPr>
            </w:pPr>
          </w:p>
        </w:tc>
        <w:tc>
          <w:tcPr>
            <w:tcW w:w="650" w:type="dxa"/>
            <w:shd w:val="pct25" w:color="auto" w:fill="auto"/>
            <w:vAlign w:val="center"/>
          </w:tcPr>
          <w:p>
            <w:pPr>
              <w:shd w:val="clear" w:color="auto" w:fill="C7DAF1" w:themeFill="text2" w:themeFillTint="32"/>
              <w:rPr>
                <w:color w:val="FF0000"/>
                <w:lang w:eastAsia="ja-JP"/>
              </w:rPr>
            </w:pPr>
          </w:p>
        </w:tc>
        <w:tc>
          <w:tcPr>
            <w:tcW w:w="650" w:type="dxa"/>
            <w:shd w:val="pct25" w:color="auto" w:fill="auto"/>
            <w:vAlign w:val="center"/>
          </w:tcPr>
          <w:p>
            <w:pPr>
              <w:shd w:val="clear" w:color="auto" w:fill="C7DAF1" w:themeFill="text2" w:themeFillTint="32"/>
              <w:rPr>
                <w:color w:val="FF000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FF0000"/>
                <w:lang w:eastAsia="ja-JP"/>
              </w:rPr>
            </w:pPr>
            <w:r>
              <w:rPr>
                <w:rFonts w:hint="eastAsia"/>
                <w:color w:val="FF0000"/>
                <w:lang w:val="en-GB"/>
              </w:rPr>
              <w:t>评价*)</w:t>
            </w:r>
          </w:p>
        </w:tc>
        <w:tc>
          <w:tcPr>
            <w:tcW w:w="649" w:type="dxa"/>
            <w:vAlign w:val="center"/>
          </w:tcPr>
          <w:p>
            <w:pPr>
              <w:shd w:val="clear" w:color="auto" w:fill="C7DAF1" w:themeFill="text2" w:themeFillTint="32"/>
              <w:rPr>
                <w:rFonts w:hint="eastAsia" w:eastAsia="宋体"/>
                <w:color w:val="FF0000"/>
                <w:lang w:val="en-US" w:eastAsia="zh-CN"/>
              </w:rPr>
            </w:pPr>
            <w:r>
              <w:rPr>
                <w:rFonts w:hint="eastAsia"/>
                <w:color w:val="FF0000"/>
                <w:lang w:val="en-US" w:eastAsia="zh-CN"/>
              </w:rPr>
              <w:t>1</w:t>
            </w:r>
          </w:p>
        </w:tc>
        <w:tc>
          <w:tcPr>
            <w:tcW w:w="650" w:type="dxa"/>
            <w:vAlign w:val="center"/>
          </w:tcPr>
          <w:p>
            <w:pPr>
              <w:shd w:val="clear" w:color="auto" w:fill="C7DAF1" w:themeFill="text2" w:themeFillTint="32"/>
              <w:rPr>
                <w:rFonts w:hint="eastAsia" w:eastAsia="宋体"/>
                <w:color w:val="FF0000"/>
                <w:lang w:val="en-US" w:eastAsia="zh-CN"/>
              </w:rPr>
            </w:pPr>
            <w:r>
              <w:rPr>
                <w:rFonts w:hint="eastAsia"/>
                <w:color w:val="FF0000"/>
                <w:lang w:val="en-US" w:eastAsia="zh-CN"/>
              </w:rPr>
              <w:t>1</w:t>
            </w:r>
          </w:p>
        </w:tc>
        <w:tc>
          <w:tcPr>
            <w:tcW w:w="650" w:type="dxa"/>
            <w:vAlign w:val="center"/>
          </w:tcPr>
          <w:p>
            <w:pPr>
              <w:shd w:val="clear" w:color="auto" w:fill="C7DAF1" w:themeFill="text2" w:themeFillTint="32"/>
              <w:rPr>
                <w:rFonts w:hint="eastAsia" w:eastAsia="宋体"/>
                <w:color w:val="FF0000"/>
                <w:lang w:val="en-US" w:eastAsia="zh-CN"/>
              </w:rPr>
            </w:pPr>
            <w:r>
              <w:rPr>
                <w:rFonts w:hint="eastAsia"/>
                <w:color w:val="FF0000"/>
                <w:lang w:val="en-US" w:eastAsia="zh-CN"/>
              </w:rPr>
              <w:t>1</w:t>
            </w:r>
          </w:p>
        </w:tc>
        <w:tc>
          <w:tcPr>
            <w:tcW w:w="649" w:type="dxa"/>
            <w:vAlign w:val="center"/>
          </w:tcPr>
          <w:p>
            <w:pPr>
              <w:shd w:val="clear" w:color="auto" w:fill="C7DAF1" w:themeFill="text2" w:themeFillTint="32"/>
              <w:rPr>
                <w:rFonts w:hint="eastAsia" w:eastAsia="宋体"/>
                <w:color w:val="FF0000"/>
                <w:lang w:val="en-US" w:eastAsia="zh-CN"/>
              </w:rPr>
            </w:pPr>
            <w:r>
              <w:rPr>
                <w:rFonts w:hint="eastAsia"/>
                <w:color w:val="FF0000"/>
                <w:lang w:val="en-US" w:eastAsia="zh-CN"/>
              </w:rPr>
              <w:t>1</w:t>
            </w:r>
          </w:p>
        </w:tc>
        <w:tc>
          <w:tcPr>
            <w:tcW w:w="650" w:type="dxa"/>
            <w:vAlign w:val="center"/>
          </w:tcPr>
          <w:p>
            <w:pPr>
              <w:shd w:val="clear" w:color="auto" w:fill="C7DAF1" w:themeFill="text2" w:themeFillTint="32"/>
              <w:rPr>
                <w:rFonts w:hint="eastAsia" w:eastAsia="宋体"/>
                <w:color w:val="FF0000"/>
                <w:lang w:val="en-US" w:eastAsia="zh-CN"/>
              </w:rPr>
            </w:pPr>
            <w:r>
              <w:rPr>
                <w:rFonts w:hint="eastAsia"/>
                <w:color w:val="FF0000"/>
                <w:lang w:val="en-US" w:eastAsia="zh-CN"/>
              </w:rPr>
              <w:t>1</w:t>
            </w:r>
          </w:p>
        </w:tc>
        <w:tc>
          <w:tcPr>
            <w:tcW w:w="650" w:type="dxa"/>
            <w:vAlign w:val="center"/>
          </w:tcPr>
          <w:p>
            <w:pPr>
              <w:shd w:val="clear" w:color="auto" w:fill="C7DAF1" w:themeFill="text2" w:themeFillTint="32"/>
              <w:rPr>
                <w:rFonts w:hint="eastAsia" w:eastAsia="宋体"/>
                <w:color w:val="FF0000"/>
                <w:lang w:val="en-US" w:eastAsia="zh-CN"/>
              </w:rPr>
            </w:pPr>
            <w:r>
              <w:rPr>
                <w:rFonts w:hint="eastAsia"/>
                <w:color w:val="FF0000"/>
                <w:lang w:val="en-US" w:eastAsia="zh-CN"/>
              </w:rPr>
              <w:t>1</w:t>
            </w:r>
          </w:p>
        </w:tc>
        <w:tc>
          <w:tcPr>
            <w:tcW w:w="649" w:type="dxa"/>
            <w:shd w:val="pct25" w:color="auto" w:fill="auto"/>
            <w:vAlign w:val="center"/>
          </w:tcPr>
          <w:p>
            <w:pPr>
              <w:shd w:val="clear" w:color="auto" w:fill="C7DAF1" w:themeFill="text2" w:themeFillTint="32"/>
              <w:rPr>
                <w:color w:val="FF0000"/>
                <w:lang w:eastAsia="ja-JP"/>
              </w:rPr>
            </w:pPr>
          </w:p>
        </w:tc>
        <w:tc>
          <w:tcPr>
            <w:tcW w:w="650" w:type="dxa"/>
            <w:shd w:val="pct25" w:color="auto" w:fill="auto"/>
            <w:vAlign w:val="center"/>
          </w:tcPr>
          <w:p>
            <w:pPr>
              <w:shd w:val="clear" w:color="auto" w:fill="C7DAF1" w:themeFill="text2" w:themeFillTint="32"/>
              <w:rPr>
                <w:color w:val="FF0000"/>
                <w:lang w:eastAsia="ja-JP"/>
              </w:rPr>
            </w:pPr>
          </w:p>
        </w:tc>
        <w:tc>
          <w:tcPr>
            <w:tcW w:w="650" w:type="dxa"/>
            <w:shd w:val="pct25" w:color="auto" w:fill="auto"/>
            <w:vAlign w:val="center"/>
          </w:tcPr>
          <w:p>
            <w:pPr>
              <w:shd w:val="clear" w:color="auto" w:fill="C7DAF1" w:themeFill="text2" w:themeFillTint="32"/>
              <w:rPr>
                <w:color w:val="FF0000"/>
                <w:lang w:eastAsia="ja-JP"/>
              </w:rPr>
            </w:pPr>
          </w:p>
        </w:tc>
        <w:tc>
          <w:tcPr>
            <w:tcW w:w="649" w:type="dxa"/>
            <w:shd w:val="pct25" w:color="auto" w:fill="auto"/>
            <w:vAlign w:val="center"/>
          </w:tcPr>
          <w:p>
            <w:pPr>
              <w:shd w:val="clear" w:color="auto" w:fill="C7DAF1" w:themeFill="text2" w:themeFillTint="32"/>
              <w:rPr>
                <w:color w:val="FF0000"/>
                <w:lang w:eastAsia="ja-JP"/>
              </w:rPr>
            </w:pPr>
          </w:p>
        </w:tc>
        <w:tc>
          <w:tcPr>
            <w:tcW w:w="650" w:type="dxa"/>
            <w:shd w:val="pct25" w:color="auto" w:fill="auto"/>
            <w:vAlign w:val="center"/>
          </w:tcPr>
          <w:p>
            <w:pPr>
              <w:shd w:val="clear" w:color="auto" w:fill="C7DAF1" w:themeFill="text2" w:themeFillTint="32"/>
              <w:rPr>
                <w:color w:val="FF0000"/>
                <w:lang w:eastAsia="ja-JP"/>
              </w:rPr>
            </w:pPr>
          </w:p>
        </w:tc>
        <w:tc>
          <w:tcPr>
            <w:tcW w:w="650" w:type="dxa"/>
            <w:shd w:val="pct25" w:color="auto" w:fill="auto"/>
            <w:vAlign w:val="center"/>
          </w:tcPr>
          <w:p>
            <w:pPr>
              <w:shd w:val="clear" w:color="auto" w:fill="C7DAF1" w:themeFill="text2" w:themeFillTint="32"/>
              <w:rPr>
                <w:color w:val="FF000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FF0000"/>
                <w:lang w:eastAsia="ja-JP"/>
              </w:rPr>
            </w:pPr>
            <w:r>
              <w:rPr>
                <w:rFonts w:hint="eastAsia"/>
                <w:color w:val="FF0000"/>
              </w:rPr>
              <w:t>不符合数量</w:t>
            </w:r>
          </w:p>
        </w:tc>
        <w:tc>
          <w:tcPr>
            <w:tcW w:w="649" w:type="dxa"/>
            <w:vAlign w:val="center"/>
          </w:tcPr>
          <w:p>
            <w:pPr>
              <w:shd w:val="clear" w:color="auto" w:fill="C7DAF1" w:themeFill="text2" w:themeFillTint="32"/>
              <w:rPr>
                <w:color w:val="FF0000"/>
                <w:lang w:eastAsia="ja-JP"/>
              </w:rPr>
            </w:pPr>
          </w:p>
        </w:tc>
        <w:tc>
          <w:tcPr>
            <w:tcW w:w="650" w:type="dxa"/>
            <w:vAlign w:val="center"/>
          </w:tcPr>
          <w:p>
            <w:pPr>
              <w:shd w:val="clear" w:color="auto" w:fill="C7DAF1" w:themeFill="text2" w:themeFillTint="32"/>
              <w:rPr>
                <w:color w:val="FF0000"/>
                <w:lang w:eastAsia="ja-JP"/>
              </w:rPr>
            </w:pPr>
          </w:p>
        </w:tc>
        <w:tc>
          <w:tcPr>
            <w:tcW w:w="650" w:type="dxa"/>
            <w:vAlign w:val="center"/>
          </w:tcPr>
          <w:p>
            <w:pPr>
              <w:shd w:val="clear" w:color="auto" w:fill="C7DAF1" w:themeFill="text2" w:themeFillTint="32"/>
              <w:rPr>
                <w:color w:val="FF0000"/>
                <w:lang w:eastAsia="ja-JP"/>
              </w:rPr>
            </w:pPr>
          </w:p>
        </w:tc>
        <w:tc>
          <w:tcPr>
            <w:tcW w:w="649" w:type="dxa"/>
            <w:vAlign w:val="center"/>
          </w:tcPr>
          <w:p>
            <w:pPr>
              <w:shd w:val="clear" w:color="auto" w:fill="C7DAF1" w:themeFill="text2" w:themeFillTint="32"/>
              <w:rPr>
                <w:color w:val="FF0000"/>
                <w:lang w:eastAsia="ja-JP"/>
              </w:rPr>
            </w:pPr>
          </w:p>
        </w:tc>
        <w:tc>
          <w:tcPr>
            <w:tcW w:w="650" w:type="dxa"/>
            <w:vAlign w:val="center"/>
          </w:tcPr>
          <w:p>
            <w:pPr>
              <w:shd w:val="clear" w:color="auto" w:fill="C7DAF1" w:themeFill="text2" w:themeFillTint="32"/>
              <w:rPr>
                <w:color w:val="FF0000"/>
                <w:lang w:eastAsia="ja-JP"/>
              </w:rPr>
            </w:pPr>
          </w:p>
        </w:tc>
        <w:tc>
          <w:tcPr>
            <w:tcW w:w="650" w:type="dxa"/>
            <w:vAlign w:val="center"/>
          </w:tcPr>
          <w:p>
            <w:pPr>
              <w:shd w:val="clear" w:color="auto" w:fill="C7DAF1" w:themeFill="text2" w:themeFillTint="32"/>
              <w:rPr>
                <w:color w:val="FF0000"/>
                <w:lang w:eastAsia="ja-JP"/>
              </w:rPr>
            </w:pPr>
          </w:p>
        </w:tc>
        <w:tc>
          <w:tcPr>
            <w:tcW w:w="649" w:type="dxa"/>
            <w:shd w:val="pct25" w:color="auto" w:fill="auto"/>
            <w:vAlign w:val="center"/>
          </w:tcPr>
          <w:p>
            <w:pPr>
              <w:shd w:val="clear" w:color="auto" w:fill="C7DAF1" w:themeFill="text2" w:themeFillTint="32"/>
              <w:rPr>
                <w:color w:val="FF0000"/>
                <w:lang w:eastAsia="ja-JP"/>
              </w:rPr>
            </w:pPr>
          </w:p>
        </w:tc>
        <w:tc>
          <w:tcPr>
            <w:tcW w:w="650" w:type="dxa"/>
            <w:shd w:val="pct25" w:color="auto" w:fill="auto"/>
            <w:vAlign w:val="center"/>
          </w:tcPr>
          <w:p>
            <w:pPr>
              <w:shd w:val="clear" w:color="auto" w:fill="C7DAF1" w:themeFill="text2" w:themeFillTint="32"/>
              <w:rPr>
                <w:color w:val="FF0000"/>
                <w:lang w:eastAsia="ja-JP"/>
              </w:rPr>
            </w:pPr>
          </w:p>
        </w:tc>
        <w:tc>
          <w:tcPr>
            <w:tcW w:w="650" w:type="dxa"/>
            <w:shd w:val="pct25" w:color="auto" w:fill="auto"/>
            <w:vAlign w:val="center"/>
          </w:tcPr>
          <w:p>
            <w:pPr>
              <w:shd w:val="clear" w:color="auto" w:fill="C7DAF1" w:themeFill="text2" w:themeFillTint="32"/>
              <w:rPr>
                <w:color w:val="FF0000"/>
                <w:lang w:eastAsia="ja-JP"/>
              </w:rPr>
            </w:pPr>
          </w:p>
        </w:tc>
        <w:tc>
          <w:tcPr>
            <w:tcW w:w="649" w:type="dxa"/>
            <w:shd w:val="pct25" w:color="auto" w:fill="auto"/>
            <w:vAlign w:val="center"/>
          </w:tcPr>
          <w:p>
            <w:pPr>
              <w:shd w:val="clear" w:color="auto" w:fill="C7DAF1" w:themeFill="text2" w:themeFillTint="32"/>
              <w:rPr>
                <w:color w:val="FF0000"/>
                <w:lang w:eastAsia="ja-JP"/>
              </w:rPr>
            </w:pPr>
          </w:p>
        </w:tc>
        <w:tc>
          <w:tcPr>
            <w:tcW w:w="650" w:type="dxa"/>
            <w:shd w:val="pct25" w:color="auto" w:fill="auto"/>
            <w:vAlign w:val="center"/>
          </w:tcPr>
          <w:p>
            <w:pPr>
              <w:shd w:val="clear" w:color="auto" w:fill="C7DAF1" w:themeFill="text2" w:themeFillTint="32"/>
              <w:rPr>
                <w:color w:val="FF0000"/>
                <w:lang w:eastAsia="ja-JP"/>
              </w:rPr>
            </w:pPr>
          </w:p>
        </w:tc>
        <w:tc>
          <w:tcPr>
            <w:tcW w:w="650" w:type="dxa"/>
            <w:shd w:val="pct25" w:color="auto" w:fill="auto"/>
            <w:vAlign w:val="center"/>
          </w:tcPr>
          <w:p>
            <w:pPr>
              <w:shd w:val="clear" w:color="auto" w:fill="C7DAF1" w:themeFill="text2" w:themeFillTint="32"/>
              <w:rPr>
                <w:color w:val="FF0000"/>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法律法规□技术</w:t>
                  </w:r>
                  <w:r>
                    <w:rPr>
                      <w:rFonts w:hint="eastAsia"/>
                      <w:lang w:eastAsia="zh-CN"/>
                    </w:rPr>
                    <w:t>■</w:t>
                  </w:r>
                  <w:r>
                    <w:rPr>
                      <w:rFonts w:hint="eastAsia"/>
                    </w:rPr>
                    <w:t>竞争□市场□文化□社会□经济环境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□价值观□文化□知识□绩效□工艺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lang w:eastAsia="zh-CN"/>
              </w:rPr>
              <w:t>■</w:t>
            </w:r>
            <w:r>
              <w:rPr>
                <w:rFonts w:hint="eastAsia"/>
              </w:rPr>
              <w:t>采购□人力资源</w:t>
            </w:r>
            <w:r>
              <w:rPr>
                <w:rFonts w:hint="eastAsia"/>
                <w:lang w:eastAsia="zh-CN"/>
              </w:rPr>
              <w:t>■</w:t>
            </w:r>
            <w:r>
              <w:rPr>
                <w:rFonts w:hint="eastAsia"/>
              </w:rPr>
              <w:t>营销和市场□生产□检验□仓库管理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节约资源□达标排放</w:t>
            </w:r>
            <w:r>
              <w:rPr>
                <w:rFonts w:hint="eastAsia"/>
                <w:lang w:eastAsia="zh-CN"/>
              </w:rPr>
              <w:t>■</w:t>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建立机制□法规宣传</w:t>
            </w:r>
            <w:r>
              <w:rPr>
                <w:rFonts w:hint="eastAsia"/>
                <w:lang w:eastAsia="zh-CN"/>
              </w:rPr>
              <w:t>■</w:t>
            </w:r>
            <w:r>
              <w:rPr>
                <w:rFonts w:hint="eastAsia"/>
              </w:rPr>
              <w:t>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最高管理者制定了文件化的管理体系方针：</w:t>
            </w:r>
            <w:r>
              <w:rPr>
                <w:rFonts w:hint="eastAsia" w:ascii="宋体" w:hAnsi="宋体" w:cs="Times New Roman"/>
                <w:bCs/>
                <w:color w:val="auto"/>
                <w:szCs w:val="21"/>
                <w:lang w:eastAsia="zh-CN"/>
              </w:rPr>
              <w:t>“</w:t>
            </w:r>
            <w:r>
              <w:rPr>
                <w:rFonts w:hint="eastAsia"/>
                <w:color w:val="000000"/>
                <w:szCs w:val="18"/>
              </w:rPr>
              <w:t>与时俱进、争创一流、以人为本、诚信服务</w:t>
            </w:r>
            <w:r>
              <w:rPr>
                <w:rFonts w:hint="eastAsia"/>
                <w:color w:val="000000"/>
                <w:szCs w:val="18"/>
                <w:lang w:eastAsia="zh-CN"/>
              </w:rPr>
              <w:t>；绿色环保、遵纪守法、污染预防、持续改进；保障健康、确保安全、遵守法规、持续改进”。</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eastAsia="zh-CN"/>
              </w:rPr>
            </w:pPr>
            <w:r>
              <w:rPr>
                <w:rFonts w:hint="eastAsia"/>
              </w:rPr>
              <w:t>EMS的主管部门是——</w:t>
            </w:r>
            <w:r>
              <w:rPr>
                <w:rFonts w:hint="eastAsia"/>
                <w:lang w:val="en-US" w:eastAsia="zh-CN"/>
              </w:rPr>
              <w:t>行政人事</w:t>
            </w:r>
            <w:r>
              <w:rPr>
                <w:rFonts w:hint="eastAsia"/>
                <w:lang w:eastAsia="zh-CN"/>
              </w:rPr>
              <w:t>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潜在</w:t>
                  </w:r>
                  <w:r>
                    <w:rPr>
                      <w:rFonts w:hint="eastAsia" w:asciiTheme="minorEastAsia" w:hAnsiTheme="minorEastAsia" w:eastAsiaTheme="minorEastAsia"/>
                      <w:b w:val="0"/>
                      <w:bCs w:val="0"/>
                      <w:sz w:val="21"/>
                      <w:szCs w:val="21"/>
                    </w:rPr>
                    <w:t>火灾</w:t>
                  </w:r>
                </w:p>
              </w:tc>
              <w:tc>
                <w:tcPr>
                  <w:tcW w:w="3965"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固废排放</w:t>
                  </w:r>
                </w:p>
              </w:tc>
              <w:tc>
                <w:tcPr>
                  <w:tcW w:w="3965"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废水排放</w:t>
                  </w:r>
                </w:p>
              </w:tc>
              <w:tc>
                <w:tcPr>
                  <w:tcW w:w="3965"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rFonts w:hint="eastAsia" w:eastAsia="宋体"/>
                <w:highlight w:val="cyan"/>
                <w:lang w:eastAsia="zh-CN"/>
              </w:rPr>
            </w:pPr>
            <w:r>
              <w:rPr>
                <w:rFonts w:hint="eastAsia"/>
              </w:rPr>
              <w:t>□能源消耗□资源消耗</w:t>
            </w:r>
            <w:r>
              <w:rPr>
                <w:rFonts w:hint="eastAsia"/>
                <w:lang w:eastAsia="zh-CN"/>
              </w:rPr>
              <w:t>■</w:t>
            </w:r>
            <w:r>
              <w:rPr>
                <w:rFonts w:hint="eastAsia"/>
              </w:rPr>
              <w:t>废水排放□废气排放□粉尘排放□危废排放□噪声排放□危化品泄露□压力容器爆炸</w:t>
            </w:r>
            <w:r>
              <w:rPr>
                <w:rFonts w:hint="eastAsia"/>
                <w:lang w:eastAsia="zh-CN"/>
              </w:rPr>
              <w:t>■</w:t>
            </w:r>
            <w:r>
              <w:rPr>
                <w:rFonts w:hint="eastAsia"/>
              </w:rPr>
              <w:t>火灾</w:t>
            </w:r>
            <w:r>
              <w:rPr>
                <w:rFonts w:hint="eastAsia"/>
                <w:lang w:eastAsia="zh-CN"/>
              </w:rPr>
              <w:t>■</w:t>
            </w:r>
            <w:r>
              <w:rPr>
                <w:rFonts w:hint="eastAsia"/>
              </w:rPr>
              <w:t>其他</w:t>
            </w:r>
            <w:r>
              <w:rPr>
                <w:rFonts w:hint="eastAsia"/>
                <w:lang w:eastAsia="zh-CN"/>
              </w:rPr>
              <w:t>：固废排放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1"/>
                    </w:rPr>
                    <w:t>固体分类收集,集中处理100%</w:t>
                  </w:r>
                </w:p>
              </w:tc>
              <w:tc>
                <w:tcPr>
                  <w:tcW w:w="3136" w:type="dxa"/>
                  <w:shd w:val="clear" w:color="auto" w:fill="auto"/>
                  <w:vAlign w:val="center"/>
                </w:tcPr>
                <w:p>
                  <w:pPr>
                    <w:shd w:val="clear" w:color="auto" w:fill="EBF1DE" w:themeFill="accent3" w:themeFillTint="32"/>
                    <w:rPr>
                      <w:rFonts w:ascii="Times New Roman" w:hAnsi="Times New Roman" w:eastAsia="宋体" w:cs="Times New Roman"/>
                      <w:kern w:val="2"/>
                      <w:sz w:val="21"/>
                      <w:szCs w:val="24"/>
                      <w:lang w:val="en-GB" w:eastAsia="zh-CN" w:bidi="ar-SA"/>
                    </w:rPr>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GB" w:eastAsia="zh-CN" w:bidi="ar-SA"/>
                    </w:rPr>
                  </w:pPr>
                  <w:r>
                    <w:rPr>
                      <w:rFonts w:hint="eastAsia"/>
                      <w:lang w:val="en-US" w:eastAsia="zh-CN"/>
                    </w:rPr>
                    <w:t>项目部</w:t>
                  </w:r>
                </w:p>
              </w:tc>
              <w:tc>
                <w:tcPr>
                  <w:tcW w:w="1774" w:type="dxa"/>
                  <w:shd w:val="clear" w:color="auto" w:fill="auto"/>
                  <w:vAlign w:val="center"/>
                </w:tcPr>
                <w:p>
                  <w:pPr>
                    <w:shd w:val="clear" w:color="auto" w:fill="EBF1DE" w:themeFill="accent3" w:themeFillTint="32"/>
                    <w:jc w:val="center"/>
                    <w:rPr>
                      <w:rFonts w:hint="default" w:ascii="宋体" w:hAnsi="宋体" w:eastAsia="宋体" w:cs="Times New Roman"/>
                      <w:kern w:val="2"/>
                      <w:sz w:val="21"/>
                      <w:szCs w:val="24"/>
                      <w:lang w:val="en-GB" w:eastAsia="zh-CN" w:bidi="ar-SA"/>
                    </w:rPr>
                  </w:pPr>
                  <w:r>
                    <w:rPr>
                      <w:rFonts w:hint="eastAsia" w:ascii="宋体" w:hAnsi="宋体"/>
                      <w:lang w:val="en-US" w:eastAsia="zh-CN"/>
                    </w:rPr>
                    <w:t>合规处理率100%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1"/>
                    </w:rPr>
                    <w:t>火灾事故为零</w:t>
                  </w:r>
                </w:p>
              </w:tc>
              <w:tc>
                <w:tcPr>
                  <w:tcW w:w="3136" w:type="dxa"/>
                  <w:shd w:val="clear" w:color="auto" w:fill="auto"/>
                  <w:vAlign w:val="center"/>
                </w:tcPr>
                <w:p>
                  <w:pPr>
                    <w:shd w:val="clear" w:color="auto" w:fill="EBF1DE" w:themeFill="accent3" w:themeFillTint="32"/>
                    <w:rPr>
                      <w:rFonts w:ascii="宋体" w:hAnsi="宋体"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行政人事部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建筑面积</w:t>
            </w:r>
            <w:r>
              <w:rPr>
                <w:rFonts w:hint="eastAsia" w:ascii="Times New Roman" w:hAnsi="Times New Roman" w:eastAsia="宋体" w:cs="Times New Roman"/>
                <w:lang w:val="en-US" w:eastAsia="zh-CN"/>
              </w:rPr>
              <w:t>200</w:t>
            </w:r>
            <w:r>
              <w:rPr>
                <w:rFonts w:hint="eastAsia" w:ascii="Times New Roman" w:hAnsi="Times New Roman" w:eastAsia="宋体" w:cs="Times New Roman"/>
              </w:rPr>
              <w:t>平方米；生产车间个；库房</w:t>
            </w:r>
            <w:r>
              <w:rPr>
                <w:rFonts w:hint="eastAsia" w:ascii="Times New Roman" w:hAnsi="Times New Roman" w:eastAsia="宋体" w:cs="Times New Roman"/>
                <w:lang w:val="en-US" w:eastAsia="zh-CN"/>
              </w:rPr>
              <w:t>1</w:t>
            </w:r>
            <w:r>
              <w:rPr>
                <w:rFonts w:hint="eastAsia" w:ascii="Times New Roman" w:hAnsi="Times New Roman" w:eastAsia="宋体" w:cs="Times New Roman"/>
              </w:rPr>
              <w:t>个；实验室个；</w:t>
            </w:r>
          </w:p>
          <w:p>
            <w:pPr>
              <w:shd w:val="clear" w:color="auto" w:fill="EBF1DE" w:themeFill="accent3" w:themeFillTint="32"/>
              <w:rPr>
                <w:rFonts w:hint="default" w:ascii="Times New Roman" w:hAnsi="Times New Roman" w:eastAsia="宋体" w:cs="Times New Roman"/>
                <w:lang w:val="en-US"/>
              </w:rPr>
            </w:pPr>
            <w:r>
              <w:rPr>
                <w:rFonts w:hint="eastAsia" w:ascii="Times New Roman" w:hAnsi="Times New Roman" w:eastAsia="宋体" w:cs="Times New Roman"/>
              </w:rPr>
              <w:t>主要生产设备有：</w:t>
            </w:r>
            <w:r>
              <w:rPr>
                <w:rFonts w:hint="eastAsia" w:ascii="宋体" w:hAnsi="宋体" w:eastAsia="宋体" w:cs="宋体"/>
                <w:color w:val="auto"/>
                <w:szCs w:val="21"/>
              </w:rPr>
              <w:t>办公设备（电脑、打印机、复印机等）、保洁</w:t>
            </w:r>
            <w:r>
              <w:rPr>
                <w:rFonts w:hint="eastAsia" w:ascii="宋体" w:hAnsi="宋体" w:cs="宋体"/>
                <w:color w:val="auto"/>
                <w:szCs w:val="21"/>
                <w:lang w:eastAsia="zh-CN"/>
              </w:rPr>
              <w:t>、</w:t>
            </w:r>
            <w:r>
              <w:rPr>
                <w:rFonts w:hint="eastAsia" w:ascii="宋体" w:hAnsi="宋体" w:cs="宋体"/>
                <w:color w:val="auto"/>
                <w:szCs w:val="21"/>
                <w:lang w:val="en-US" w:eastAsia="zh-CN"/>
              </w:rPr>
              <w:t>绿化</w:t>
            </w:r>
            <w:r>
              <w:rPr>
                <w:rFonts w:hint="eastAsia" w:ascii="宋体" w:hAnsi="宋体" w:eastAsia="宋体" w:cs="宋体"/>
                <w:color w:val="auto"/>
                <w:szCs w:val="21"/>
              </w:rPr>
              <w:t>工具（垃圾桶、扫帚、拖把</w:t>
            </w:r>
            <w:r>
              <w:rPr>
                <w:rFonts w:hint="eastAsia" w:ascii="宋体" w:hAnsi="宋体" w:cs="宋体"/>
                <w:color w:val="auto"/>
                <w:szCs w:val="21"/>
                <w:lang w:eastAsia="zh-CN"/>
              </w:rPr>
              <w:t>、</w:t>
            </w:r>
            <w:r>
              <w:rPr>
                <w:rFonts w:hint="eastAsia" w:ascii="宋体" w:hAnsi="宋体" w:eastAsia="宋体" w:cs="宋体"/>
                <w:sz w:val="21"/>
                <w:szCs w:val="21"/>
                <w:lang w:val="en-US" w:eastAsia="zh-CN"/>
              </w:rPr>
              <w:t>打草机、高压水枪、高枝剪</w:t>
            </w:r>
            <w:r>
              <w:rPr>
                <w:rFonts w:hint="eastAsia" w:ascii="宋体" w:hAnsi="宋体" w:eastAsia="宋体" w:cs="宋体"/>
                <w:color w:val="auto"/>
                <w:szCs w:val="21"/>
              </w:rPr>
              <w:t>）、安保工具(对讲机、手电筒</w:t>
            </w:r>
            <w:r>
              <w:rPr>
                <w:rFonts w:hint="eastAsia" w:ascii="宋体" w:hAnsi="宋体" w:cs="宋体"/>
                <w:color w:val="auto"/>
                <w:szCs w:val="21"/>
                <w:lang w:eastAsia="zh-CN"/>
              </w:rPr>
              <w:t>、</w:t>
            </w:r>
            <w:r>
              <w:rPr>
                <w:rFonts w:hint="eastAsia" w:ascii="宋体" w:hAnsi="宋体" w:eastAsia="宋体" w:cs="宋体"/>
                <w:sz w:val="21"/>
                <w:szCs w:val="21"/>
                <w:lang w:val="en-US" w:eastAsia="zh-CN"/>
              </w:rPr>
              <w:t>巡跟器</w:t>
            </w:r>
            <w:r>
              <w:rPr>
                <w:rFonts w:hint="eastAsia" w:ascii="宋体" w:hAnsi="宋体" w:eastAsia="宋体" w:cs="宋体"/>
                <w:color w:val="auto"/>
                <w:szCs w:val="21"/>
              </w:rPr>
              <w:t>等)、维修设备（</w:t>
            </w:r>
            <w:r>
              <w:rPr>
                <w:rFonts w:hint="eastAsia" w:ascii="宋体" w:hAnsi="宋体" w:eastAsia="宋体" w:cs="宋体"/>
                <w:sz w:val="21"/>
                <w:szCs w:val="21"/>
                <w:lang w:val="en-US" w:eastAsia="zh-CN"/>
              </w:rPr>
              <w:t>开孔器</w:t>
            </w:r>
            <w:r>
              <w:rPr>
                <w:rFonts w:hint="eastAsia" w:ascii="宋体" w:hAnsi="宋体" w:eastAsia="宋体" w:cs="宋体"/>
                <w:color w:val="auto"/>
                <w:szCs w:val="21"/>
              </w:rPr>
              <w:t>、</w:t>
            </w:r>
            <w:r>
              <w:rPr>
                <w:rFonts w:hint="eastAsia" w:ascii="宋体" w:hAnsi="宋体" w:eastAsia="宋体" w:cs="宋体"/>
                <w:sz w:val="21"/>
                <w:szCs w:val="21"/>
                <w:lang w:val="en-US" w:eastAsia="zh-CN"/>
              </w:rPr>
              <w:t>电锤</w:t>
            </w:r>
            <w:r>
              <w:rPr>
                <w:rFonts w:hint="eastAsia" w:ascii="宋体" w:hAnsi="宋体" w:eastAsia="宋体" w:cs="宋体"/>
                <w:color w:val="auto"/>
                <w:szCs w:val="21"/>
              </w:rPr>
              <w:t>、</w:t>
            </w:r>
            <w:r>
              <w:rPr>
                <w:rFonts w:hint="eastAsia" w:ascii="宋体" w:hAnsi="宋体" w:eastAsia="宋体" w:cs="宋体"/>
                <w:sz w:val="21"/>
                <w:szCs w:val="21"/>
                <w:lang w:val="en-US" w:eastAsia="zh-CN"/>
              </w:rPr>
              <w:t>电扳手、热合</w:t>
            </w:r>
            <w:r>
              <w:rPr>
                <w:rFonts w:hint="eastAsia" w:ascii="宋体" w:hAnsi="宋体" w:eastAsia="宋体" w:cs="宋体"/>
                <w:color w:val="auto"/>
                <w:szCs w:val="21"/>
                <w:lang w:val="en-US" w:eastAsia="zh-CN"/>
              </w:rPr>
              <w:t>机）等</w:t>
            </w:r>
          </w:p>
          <w:p>
            <w:pPr>
              <w:shd w:val="clear" w:color="auto" w:fill="EBF1DE" w:themeFill="accent3" w:themeFillTint="32"/>
              <w:rPr>
                <w:rFonts w:hint="eastAsia" w:ascii="Times New Roman" w:hAnsi="Times New Roman" w:eastAsia="宋体" w:cs="Times New Roman"/>
                <w:lang w:eastAsia="zh-CN"/>
              </w:rPr>
            </w:pPr>
            <w:r>
              <w:rPr>
                <w:rFonts w:hint="eastAsia" w:ascii="Times New Roman" w:hAnsi="Times New Roman" w:eastAsia="宋体" w:cs="Times New Roman"/>
                <w:lang w:eastAsia="zh-CN"/>
              </w:rPr>
              <w:t>主要环保设备有：</w:t>
            </w:r>
            <w:r>
              <w:rPr>
                <w:rFonts w:hint="eastAsia" w:ascii="Times New Roman" w:hAnsi="Times New Roman" w:eastAsia="宋体" w:cs="Times New Roman"/>
                <w:lang w:val="en-US" w:eastAsia="zh-CN"/>
              </w:rPr>
              <w:t>无</w:t>
            </w:r>
          </w:p>
          <w:p>
            <w:pPr>
              <w:shd w:val="clear" w:color="auto" w:fill="EBF1DE" w:themeFill="accent3" w:themeFillTint="32"/>
              <w:rPr>
                <w:rFonts w:hint="eastAsia" w:ascii="Wingdings" w:hAnsi="Wingdings" w:eastAsia="宋体" w:cs="Times New Roman"/>
                <w:lang w:eastAsia="zh-CN"/>
              </w:rPr>
            </w:pPr>
            <w:r>
              <w:rPr>
                <w:rFonts w:hint="eastAsia" w:ascii="Wingdings" w:hAnsi="Wingdings" w:eastAsia="宋体" w:cs="Times New Roman"/>
                <w:lang w:eastAsia="zh-CN"/>
              </w:rPr>
              <w:t>特种设备：□叉车□行车□锅炉□电梯□压力容器□压力管道□不适用</w:t>
            </w:r>
          </w:p>
          <w:p>
            <w:pPr>
              <w:shd w:val="clear" w:color="auto" w:fill="EBF1DE" w:themeFill="accent3" w:themeFillTint="32"/>
              <w:rPr>
                <w:rFonts w:hint="eastAsia" w:ascii="Wingdings" w:hAnsi="Wingdings" w:eastAsia="宋体" w:cs="Times New Roman"/>
                <w:lang w:eastAsia="zh-CN"/>
              </w:rPr>
            </w:pPr>
            <w:r>
              <w:rPr>
                <w:rFonts w:hint="eastAsia" w:ascii="Wingdings" w:hAnsi="Wingdings" w:eastAsia="宋体" w:cs="Times New Roman"/>
                <w:lang w:eastAsia="zh-CN"/>
              </w:rPr>
              <w:t>辅助场所：□高压配电室□低压配电室□空压站□锅炉房□食堂□危化品库</w:t>
            </w:r>
          </w:p>
          <w:p>
            <w:pPr>
              <w:shd w:val="clear" w:color="auto" w:fill="EBF1DE" w:themeFill="accent3" w:themeFillTint="32"/>
              <w:rPr>
                <w:rFonts w:hint="eastAsia" w:ascii="Wingdings" w:hAnsi="Wingdings" w:eastAsia="宋体" w:cs="Times New Roman"/>
                <w:lang w:eastAsia="zh-CN"/>
              </w:rPr>
            </w:pPr>
            <w:r>
              <w:rPr>
                <w:rFonts w:hint="eastAsia" w:ascii="Wingdings" w:hAnsi="Wingdings" w:eastAsia="宋体" w:cs="Times New Roman"/>
                <w:lang w:eastAsia="zh-CN"/>
              </w:rPr>
              <w:t>□危废库□建筑施工□污水处理站□其他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计量器具的</w:t>
            </w:r>
            <w:r>
              <w:rPr>
                <w:color w:val="auto"/>
              </w:rPr>
              <w:t>测量溯源</w:t>
            </w:r>
            <w:r>
              <w:rPr>
                <w:rFonts w:hint="eastAsia"/>
                <w:color w:val="auto"/>
              </w:rPr>
              <w:t>方法：</w:t>
            </w:r>
            <w:r>
              <w:rPr>
                <w:rFonts w:hint="eastAsia" w:ascii="Wingdings" w:hAnsi="Wingdings"/>
                <w:color w:val="auto"/>
                <w:lang w:eastAsia="zh-CN"/>
              </w:rPr>
              <w:t>□</w:t>
            </w:r>
            <w:r>
              <w:rPr>
                <w:rFonts w:hint="eastAsia"/>
                <w:color w:val="auto"/>
              </w:rPr>
              <w:t>自校</w:t>
            </w:r>
            <w:r>
              <w:rPr>
                <w:rFonts w:hint="eastAsia"/>
                <w:color w:val="auto"/>
                <w:lang w:eastAsia="zh-CN"/>
              </w:rPr>
              <w:t>■</w:t>
            </w:r>
            <w:r>
              <w:rPr>
                <w:rFonts w:hint="eastAsia"/>
                <w:color w:val="auto"/>
              </w:rPr>
              <w:t>外校</w:t>
            </w:r>
          </w:p>
          <w:p>
            <w:pPr>
              <w:shd w:val="clear" w:color="auto" w:fill="EBF1DE" w:themeFill="accent3" w:themeFillTint="32"/>
              <w:rPr>
                <w:rFonts w:hint="eastAsia" w:eastAsia="宋体"/>
                <w:color w:val="auto"/>
                <w:u w:val="single"/>
                <w:lang w:val="en-US" w:eastAsia="zh-CN"/>
              </w:rPr>
            </w:pPr>
            <w:r>
              <w:rPr>
                <w:rFonts w:hint="eastAsia"/>
                <w:color w:val="auto"/>
              </w:rPr>
              <w:t>环境监测的计量器具有：</w:t>
            </w:r>
            <w:r>
              <w:rPr>
                <w:rFonts w:hint="eastAsia"/>
                <w:color w:val="auto"/>
                <w:lang w:val="en-US" w:eastAsia="zh-CN"/>
              </w:rPr>
              <w:t>无</w:t>
            </w:r>
          </w:p>
          <w:p>
            <w:pPr>
              <w:shd w:val="clear" w:color="auto" w:fill="EBF1DE" w:themeFill="accent3" w:themeFillTint="32"/>
              <w:rPr>
                <w:u w:val="single"/>
              </w:rPr>
            </w:pPr>
            <w:r>
              <w:rPr>
                <w:rFonts w:hint="eastAsia"/>
                <w:color w:val="auto"/>
              </w:rPr>
              <w:t>计量器具管理：</w:t>
            </w:r>
            <w:r>
              <w:rPr>
                <w:rFonts w:hint="eastAsia" w:ascii="Wingdings" w:hAnsi="Wingdings"/>
                <w:color w:val="auto"/>
                <w:lang w:eastAsia="zh-CN"/>
              </w:rPr>
              <w:t>□</w:t>
            </w:r>
            <w:r>
              <w:rPr>
                <w:rFonts w:hint="eastAsia"/>
                <w:color w:val="auto"/>
              </w:rPr>
              <w:t>进行了定期校准/检定</w:t>
            </w:r>
            <w:r>
              <w:rPr>
                <w:rFonts w:hint="eastAsia" w:ascii="Wingdings" w:hAnsi="Wingdings"/>
                <w:color w:val="auto"/>
                <w:lang w:eastAsia="zh-CN"/>
              </w:rPr>
              <w:t>□</w:t>
            </w:r>
            <w:r>
              <w:rPr>
                <w:rFonts w:hint="eastAsia"/>
                <w:color w:val="auto"/>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20</w:t>
            </w:r>
            <w:r>
              <w:rPr>
                <w:rFonts w:hint="eastAsia"/>
              </w:rPr>
              <w:t>日进行了的</w:t>
            </w:r>
            <w:r>
              <w:rPr>
                <w:rFonts w:hint="eastAsia"/>
                <w:lang w:val="en-US" w:eastAsia="zh-CN"/>
              </w:rPr>
              <w:t>火灾应急</w:t>
            </w:r>
            <w:r>
              <w:rPr>
                <w:rFonts w:hint="eastAsia"/>
              </w:rPr>
              <w:t>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rFonts w:hint="eastAsia" w:eastAsia="宋体"/>
                <w:lang w:eastAsia="zh-CN"/>
              </w:rPr>
            </w:pPr>
            <w:r>
              <w:rPr>
                <w:rFonts w:hint="eastAsia" w:ascii="Wingdings" w:hAnsi="Wingdings"/>
                <w:lang w:eastAsia="zh-CN"/>
              </w:rPr>
              <w:t>■</w:t>
            </w:r>
            <w:r>
              <w:rPr>
                <w:rFonts w:hint="eastAsia"/>
                <w:lang w:eastAsia="zh-CN"/>
              </w:rPr>
              <w:t>定期（每年）：2021年9月15日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20-21</w:t>
            </w:r>
            <w:r>
              <w:rPr>
                <w:rFonts w:hint="eastAsia"/>
              </w:rPr>
              <w:t>日实施了环境管理体系内部审核，对环境管理体系的符合性和有效性进行了审核。</w:t>
            </w:r>
            <w:r>
              <w:rPr>
                <w:rFonts w:hint="eastAsia"/>
                <w:lang w:eastAsia="zh-CN"/>
              </w:rPr>
              <w:t>内审发现的1项不符合</w:t>
            </w:r>
            <w:r>
              <w:rPr>
                <w:rFonts w:hint="eastAsia"/>
              </w:rPr>
              <w:t>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10</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lang w:eastAsia="zh-CN"/>
              </w:rPr>
              <w:t>■</w:t>
            </w:r>
            <w:r>
              <w:rPr>
                <w:rFonts w:hint="eastAsia"/>
                <w:lang w:val="en-US" w:eastAsia="zh-CN"/>
              </w:rPr>
              <w:t>OHSM</w:t>
            </w:r>
            <w:r>
              <w:rPr>
                <w:rFonts w:hint="eastAsia"/>
              </w:rPr>
              <w:t>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法律法规□技术□竞争</w:t>
                  </w:r>
                  <w:r>
                    <w:rPr>
                      <w:rFonts w:hint="eastAsia"/>
                      <w:lang w:eastAsia="zh-CN"/>
                    </w:rPr>
                    <w:t>■</w:t>
                  </w:r>
                  <w:r>
                    <w:rPr>
                      <w:rFonts w:hint="eastAsia"/>
                    </w:rPr>
                    <w:t>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□认知□价值观</w:t>
                  </w:r>
                  <w:r>
                    <w:rPr>
                      <w:rFonts w:hint="eastAsia"/>
                      <w:lang w:eastAsia="zh-CN"/>
                    </w:rPr>
                    <w:t>■</w:t>
                  </w:r>
                  <w:r>
                    <w:rPr>
                      <w:rFonts w:hint="eastAsia"/>
                    </w:rPr>
                    <w:t>文化</w:t>
                  </w:r>
                  <w:r>
                    <w:rPr>
                      <w:rFonts w:hint="eastAsia"/>
                      <w:lang w:eastAsia="zh-CN"/>
                    </w:rPr>
                    <w:t>■</w:t>
                  </w:r>
                  <w:r>
                    <w:rPr>
                      <w:rFonts w:hint="eastAsia"/>
                    </w:rPr>
                    <w:t>知识□绩效□工艺□设备</w:t>
                  </w:r>
                  <w:r>
                    <w:rPr>
                      <w:rFonts w:hint="eastAsia"/>
                      <w:lang w:eastAsia="zh-CN"/>
                    </w:rPr>
                    <w:t>■</w:t>
                  </w:r>
                  <w:r>
                    <w:rPr>
                      <w:rFonts w:hint="eastAsia"/>
                    </w:rPr>
                    <w:t>人员能力</w:t>
                  </w:r>
                </w:p>
                <w:p>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lang w:eastAsia="zh-CN"/>
              </w:rPr>
              <w:t>■</w:t>
            </w:r>
            <w:r>
              <w:rPr>
                <w:rFonts w:hint="eastAsia"/>
              </w:rPr>
              <w:t>安全作业控制□职业危害管理</w:t>
            </w:r>
            <w:r>
              <w:rPr>
                <w:rFonts w:hint="eastAsia"/>
                <w:lang w:eastAsia="zh-CN"/>
              </w:rPr>
              <w:t>■</w:t>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lang w:eastAsia="zh-CN"/>
              </w:rPr>
              <w:t>■</w:t>
            </w: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最高管理者制定了文件化的职业健康安全管理体系方针：</w:t>
            </w:r>
            <w:r>
              <w:rPr>
                <w:rFonts w:hint="eastAsia" w:ascii="宋体" w:hAnsi="宋体" w:cs="Times New Roman"/>
                <w:bCs/>
                <w:color w:val="auto"/>
                <w:szCs w:val="21"/>
                <w:lang w:eastAsia="zh-CN"/>
              </w:rPr>
              <w:t>“</w:t>
            </w:r>
            <w:r>
              <w:rPr>
                <w:rFonts w:hint="eastAsia"/>
                <w:color w:val="000000"/>
                <w:szCs w:val="18"/>
              </w:rPr>
              <w:t>与时俱进、争创一流、以人为本、诚信服务</w:t>
            </w:r>
            <w:r>
              <w:rPr>
                <w:rFonts w:hint="eastAsia"/>
                <w:color w:val="000000"/>
                <w:szCs w:val="18"/>
                <w:lang w:eastAsia="zh-CN"/>
              </w:rPr>
              <w:t>；绿色环保、遵纪守法、污染预防、持续改进；保障健康、确保安全、遵守法规、持续改进”。</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lang w:eastAsia="zh-CN"/>
              </w:rPr>
            </w:pPr>
            <w:r>
              <w:rPr>
                <w:rFonts w:hint="eastAsia"/>
              </w:rPr>
              <w:t>职业健康的主管部门是——</w:t>
            </w:r>
            <w:r>
              <w:rPr>
                <w:rFonts w:hint="eastAsia"/>
                <w:lang w:eastAsia="zh-CN"/>
              </w:rPr>
              <w:t>行政人事部</w:t>
            </w:r>
          </w:p>
          <w:p>
            <w:pPr>
              <w:rPr>
                <w:rFonts w:hint="eastAsia" w:eastAsia="宋体"/>
                <w:lang w:eastAsia="zh-CN"/>
              </w:rPr>
            </w:pPr>
            <w:r>
              <w:rPr>
                <w:rFonts w:hint="eastAsia"/>
              </w:rPr>
              <w:t>安全的主管部门是——</w:t>
            </w:r>
            <w:r>
              <w:rPr>
                <w:rFonts w:hint="eastAsia"/>
                <w:lang w:eastAsia="zh-CN"/>
              </w:rPr>
              <w:t>项目部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员工代表是——徐彬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火灾</w:t>
                  </w:r>
                </w:p>
              </w:tc>
              <w:tc>
                <w:tcPr>
                  <w:tcW w:w="3965" w:type="dxa"/>
                  <w:vAlign w:val="top"/>
                </w:tcPr>
                <w:p>
                  <w:pPr>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kern w:val="2"/>
                      <w:sz w:val="21"/>
                      <w:szCs w:val="24"/>
                      <w:lang w:val="en-US" w:eastAsia="zh-CN" w:bidi="ar-SA"/>
                    </w:rPr>
                  </w:pPr>
                  <w:r>
                    <w:rPr>
                      <w:rFonts w:hint="eastAsia" w:ascii="宋体" w:hAnsi="宋体" w:cs="宋体"/>
                      <w:szCs w:val="21"/>
                    </w:rPr>
                    <w:t>意外伤害（</w:t>
                  </w:r>
                  <w:r>
                    <w:rPr>
                      <w:rFonts w:hint="eastAsia" w:ascii="宋体" w:hAnsi="宋体" w:cs="宋体"/>
                      <w:szCs w:val="21"/>
                      <w:lang w:eastAsia="zh-CN"/>
                    </w:rPr>
                    <w:t>暴力伤害</w:t>
                  </w:r>
                  <w:r>
                    <w:rPr>
                      <w:rFonts w:hint="eastAsia" w:ascii="宋体" w:hAnsi="宋体" w:cs="宋体"/>
                      <w:szCs w:val="21"/>
                    </w:rPr>
                    <w:t>、机械伤害、</w:t>
                  </w:r>
                  <w:r>
                    <w:rPr>
                      <w:rFonts w:hint="eastAsia" w:ascii="宋体" w:hAnsi="宋体" w:cs="宋体"/>
                      <w:szCs w:val="21"/>
                      <w:lang w:eastAsia="zh-CN"/>
                    </w:rPr>
                    <w:t>高处坠落、</w:t>
                  </w:r>
                  <w:r>
                    <w:rPr>
                      <w:rFonts w:hint="eastAsia" w:ascii="宋体" w:hAnsi="宋体" w:cs="宋体"/>
                      <w:szCs w:val="21"/>
                      <w:lang w:val="en-US" w:eastAsia="zh-CN"/>
                    </w:rPr>
                    <w:t>中暑等</w:t>
                  </w:r>
                  <w:r>
                    <w:rPr>
                      <w:rFonts w:hint="eastAsia" w:ascii="宋体" w:hAnsi="宋体" w:cs="宋体"/>
                      <w:szCs w:val="21"/>
                      <w:lang w:eastAsia="zh-CN"/>
                    </w:rPr>
                    <w:t>）</w:t>
                  </w:r>
                </w:p>
              </w:tc>
              <w:tc>
                <w:tcPr>
                  <w:tcW w:w="3965" w:type="dxa"/>
                  <w:vAlign w:val="top"/>
                </w:tcPr>
                <w:p>
                  <w:pPr>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机械伤害</w:t>
            </w:r>
            <w:r>
              <w:rPr>
                <w:rFonts w:hint="eastAsia"/>
                <w:lang w:eastAsia="zh-CN"/>
              </w:rPr>
              <w:t>■</w:t>
            </w:r>
            <w:r>
              <w:rPr>
                <w:rFonts w:hint="eastAsia"/>
              </w:rPr>
              <w:t>触电□化学伤害□噪声□粉尘</w:t>
            </w:r>
            <w:r>
              <w:rPr>
                <w:rFonts w:hint="eastAsia"/>
                <w:lang w:eastAsia="zh-CN"/>
              </w:rPr>
              <w:t>■</w:t>
            </w:r>
            <w:r>
              <w:rPr>
                <w:rFonts w:hint="eastAsia"/>
              </w:rPr>
              <w:t>危险作业</w:t>
            </w:r>
            <w:r>
              <w:rPr>
                <w:rFonts w:hint="eastAsia"/>
                <w:lang w:eastAsia="zh-CN"/>
              </w:rPr>
              <w:t>■</w:t>
            </w:r>
            <w:r>
              <w:rPr>
                <w:rFonts w:hint="eastAsia"/>
              </w:rPr>
              <w:t>高低温□危化品泄露□压力容器爆炸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w:t>
            </w:r>
            <w:r>
              <w:rPr>
                <w:rFonts w:hint="eastAsia"/>
                <w:lang w:eastAsia="zh-CN"/>
              </w:rPr>
              <w:t>■</w:t>
            </w:r>
            <w:r>
              <w:rPr>
                <w:rFonts w:hint="eastAsia"/>
              </w:rPr>
              <w:t>穿戴劳保用品□作业票管理□挂牌上锁管理</w:t>
            </w:r>
          </w:p>
          <w:p>
            <w:pPr>
              <w:rPr>
                <w:highlight w:val="cyan"/>
              </w:rPr>
            </w:pPr>
            <w:r>
              <w:rPr>
                <w:rFonts w:hint="eastAsia"/>
              </w:rPr>
              <w:t>□危化品控制□压力容器检测□消防控制□其他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rPr>
                      <w:rFonts w:ascii="Times New Roman" w:hAnsi="Times New Roman" w:eastAsia="宋体" w:cs="Times New Roman"/>
                      <w:kern w:val="2"/>
                      <w:sz w:val="21"/>
                      <w:szCs w:val="24"/>
                      <w:lang w:val="en-US" w:eastAsia="zh-CN" w:bidi="ar-SA"/>
                    </w:rPr>
                  </w:pPr>
                  <w:r>
                    <w:rPr>
                      <w:rFonts w:hint="eastAsia" w:ascii="宋体" w:hAnsi="宋体" w:cs="Arial"/>
                      <w:iCs/>
                      <w:sz w:val="21"/>
                      <w:szCs w:val="21"/>
                      <w:highlight w:val="none"/>
                      <w:lang w:val="en-US" w:eastAsia="zh-CN" w:bidi="ar"/>
                    </w:rPr>
                    <w:t>死亡事故发生率为</w:t>
                  </w:r>
                  <w:r>
                    <w:rPr>
                      <w:rFonts w:hint="eastAsia" w:ascii="宋体" w:hAnsi="宋体" w:cs="宋体"/>
                      <w:color w:val="000000"/>
                      <w:szCs w:val="21"/>
                    </w:rPr>
                    <w:t>零</w:t>
                  </w:r>
                </w:p>
              </w:tc>
              <w:tc>
                <w:tcPr>
                  <w:tcW w:w="3136" w:type="dxa"/>
                  <w:shd w:val="clear" w:color="auto" w:fill="auto"/>
                  <w:vAlign w:val="center"/>
                </w:tcPr>
                <w:p>
                  <w:pPr>
                    <w:rPr>
                      <w:rFonts w:ascii="Times New Roman" w:hAnsi="Times New Roman" w:eastAsia="宋体" w:cs="Times New Roman"/>
                      <w:kern w:val="2"/>
                      <w:sz w:val="21"/>
                      <w:szCs w:val="24"/>
                      <w:lang w:val="en-GB"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rPr>
                      <w:rFonts w:hint="default" w:ascii="Times New Roman" w:hAnsi="Times New Roman" w:eastAsia="宋体" w:cs="Times New Roman"/>
                      <w:kern w:val="2"/>
                      <w:sz w:val="21"/>
                      <w:szCs w:val="24"/>
                      <w:lang w:val="en-GB" w:eastAsia="zh-CN" w:bidi="ar-SA"/>
                    </w:rPr>
                  </w:pPr>
                  <w:r>
                    <w:rPr>
                      <w:rFonts w:hint="eastAsia"/>
                      <w:lang w:val="en-US" w:eastAsia="zh-CN"/>
                    </w:rPr>
                    <w:t>项目部</w:t>
                  </w:r>
                </w:p>
              </w:tc>
              <w:tc>
                <w:tcPr>
                  <w:tcW w:w="1774" w:type="dxa"/>
                  <w:shd w:val="clear" w:color="auto" w:fill="auto"/>
                  <w:vAlign w:val="center"/>
                </w:tcPr>
                <w:p>
                  <w:pPr>
                    <w:jc w:val="center"/>
                    <w:rPr>
                      <w:rFonts w:hint="default" w:ascii="宋体" w:hAnsi="宋体" w:eastAsia="宋体" w:cs="Times New Roman"/>
                      <w:kern w:val="2"/>
                      <w:sz w:val="21"/>
                      <w:szCs w:val="24"/>
                      <w:lang w:val="en-GB" w:eastAsia="zh-CN" w:bidi="ar-SA"/>
                    </w:rPr>
                  </w:pPr>
                  <w:r>
                    <w:rPr>
                      <w:rFonts w:hint="eastAsia" w:ascii="宋体" w:hAnsi="宋体"/>
                      <w:lang w:val="en-US" w:eastAsia="zh-CN"/>
                    </w:rPr>
                    <w:t>未发生伤亡事故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rPr>
                      <w:rFonts w:ascii="Times New Roman" w:hAnsi="Times New Roman" w:eastAsia="宋体" w:cs="Times New Roman"/>
                      <w:kern w:val="2"/>
                      <w:sz w:val="21"/>
                      <w:szCs w:val="24"/>
                      <w:lang w:val="en-US" w:eastAsia="zh-CN" w:bidi="ar-SA"/>
                    </w:rPr>
                  </w:pPr>
                  <w:r>
                    <w:rPr>
                      <w:rFonts w:hint="eastAsia" w:ascii="宋体" w:hAnsi="宋体" w:cs="宋体"/>
                      <w:color w:val="000000"/>
                      <w:szCs w:val="21"/>
                    </w:rPr>
                    <w:t>火灾事故为零</w:t>
                  </w:r>
                </w:p>
              </w:tc>
              <w:tc>
                <w:tcPr>
                  <w:tcW w:w="3136" w:type="dxa"/>
                  <w:shd w:val="clear" w:color="auto" w:fill="auto"/>
                  <w:vAlign w:val="center"/>
                </w:tcPr>
                <w:p>
                  <w:pPr>
                    <w:rPr>
                      <w:rFonts w:ascii="宋体" w:hAnsi="宋体"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rPr>
                      <w:rFonts w:ascii="宋体" w:hAnsi="宋体" w:eastAsia="宋体" w:cs="Times New Roman"/>
                      <w:kern w:val="2"/>
                      <w:sz w:val="21"/>
                      <w:szCs w:val="24"/>
                      <w:lang w:val="en-US" w:eastAsia="zh-CN" w:bidi="ar-SA"/>
                    </w:rPr>
                  </w:pPr>
                  <w:r>
                    <w:rPr>
                      <w:rFonts w:hint="eastAsia"/>
                      <w:lang w:val="en-US" w:eastAsia="zh-CN"/>
                    </w:rPr>
                    <w:t>行政人事部</w:t>
                  </w:r>
                </w:p>
              </w:tc>
              <w:tc>
                <w:tcPr>
                  <w:tcW w:w="1774" w:type="dxa"/>
                  <w:shd w:val="clear" w:color="auto" w:fill="auto"/>
                  <w:vAlign w:val="center"/>
                </w:tcPr>
                <w:p>
                  <w:pPr>
                    <w:jc w:val="center"/>
                    <w:rPr>
                      <w:rFonts w:hint="default" w:ascii="宋体" w:hAnsi="宋体" w:eastAsia="宋体" w:cs="Times New Roman"/>
                      <w:kern w:val="2"/>
                      <w:sz w:val="21"/>
                      <w:szCs w:val="24"/>
                      <w:lang w:val="en-US" w:eastAsia="zh-CN" w:bidi="ar-SA"/>
                    </w:rPr>
                  </w:pPr>
                  <w:r>
                    <w:rPr>
                      <w:rFonts w:hint="eastAsia" w:ascii="宋体" w:hAnsi="宋体"/>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color w:val="auto"/>
              </w:rPr>
            </w:pPr>
            <w:r>
              <w:rPr>
                <w:rFonts w:hint="eastAsia"/>
                <w:color w:val="auto"/>
              </w:rPr>
              <w:t>组织应确定、提供并维护所需的基础设施情况：</w:t>
            </w:r>
          </w:p>
          <w:p>
            <w:pPr>
              <w:rPr>
                <w:color w:val="auto"/>
              </w:rPr>
            </w:pPr>
            <w:r>
              <w:rPr>
                <w:rFonts w:hint="eastAsia"/>
                <w:color w:val="auto"/>
              </w:rPr>
              <w:t>建筑面积</w:t>
            </w:r>
            <w:r>
              <w:rPr>
                <w:rFonts w:hint="eastAsia"/>
                <w:color w:val="auto"/>
                <w:lang w:val="en-US" w:eastAsia="zh-CN"/>
              </w:rPr>
              <w:t>200</w:t>
            </w:r>
            <w:r>
              <w:rPr>
                <w:rFonts w:hint="eastAsia"/>
                <w:color w:val="auto"/>
              </w:rPr>
              <w:t>平方米；生产车间个；库房</w:t>
            </w:r>
            <w:r>
              <w:rPr>
                <w:rFonts w:hint="eastAsia"/>
                <w:color w:val="auto"/>
                <w:lang w:val="en-US" w:eastAsia="zh-CN"/>
              </w:rPr>
              <w:t>1</w:t>
            </w:r>
            <w:r>
              <w:rPr>
                <w:rFonts w:hint="eastAsia"/>
                <w:color w:val="auto"/>
              </w:rPr>
              <w:t>个；实验室个；</w:t>
            </w:r>
          </w:p>
          <w:p>
            <w:pPr>
              <w:rPr>
                <w:rFonts w:hint="eastAsia" w:ascii="宋体" w:hAnsi="宋体" w:eastAsia="宋体" w:cs="宋体"/>
                <w:color w:val="auto"/>
                <w:szCs w:val="21"/>
                <w:lang w:val="en-US" w:eastAsia="zh-CN"/>
              </w:rPr>
            </w:pPr>
            <w:r>
              <w:rPr>
                <w:rFonts w:hint="eastAsia"/>
                <w:color w:val="auto"/>
              </w:rPr>
              <w:t>主要生产设备有：</w:t>
            </w:r>
            <w:r>
              <w:rPr>
                <w:rFonts w:hint="eastAsia" w:ascii="宋体" w:hAnsi="宋体" w:eastAsia="宋体" w:cs="宋体"/>
                <w:color w:val="auto"/>
                <w:szCs w:val="21"/>
              </w:rPr>
              <w:t>办公设备（电脑、打印机、复印机等）、保洁</w:t>
            </w:r>
            <w:r>
              <w:rPr>
                <w:rFonts w:hint="eastAsia" w:ascii="宋体" w:hAnsi="宋体" w:cs="宋体"/>
                <w:color w:val="auto"/>
                <w:szCs w:val="21"/>
                <w:lang w:eastAsia="zh-CN"/>
              </w:rPr>
              <w:t>、</w:t>
            </w:r>
            <w:r>
              <w:rPr>
                <w:rFonts w:hint="eastAsia" w:ascii="宋体" w:hAnsi="宋体" w:cs="宋体"/>
                <w:color w:val="auto"/>
                <w:szCs w:val="21"/>
                <w:lang w:val="en-US" w:eastAsia="zh-CN"/>
              </w:rPr>
              <w:t>绿化</w:t>
            </w:r>
            <w:r>
              <w:rPr>
                <w:rFonts w:hint="eastAsia" w:ascii="宋体" w:hAnsi="宋体" w:eastAsia="宋体" w:cs="宋体"/>
                <w:color w:val="auto"/>
                <w:szCs w:val="21"/>
              </w:rPr>
              <w:t>工具（垃圾桶、扫帚、拖把</w:t>
            </w:r>
            <w:r>
              <w:rPr>
                <w:rFonts w:hint="eastAsia" w:ascii="宋体" w:hAnsi="宋体" w:cs="宋体"/>
                <w:color w:val="auto"/>
                <w:szCs w:val="21"/>
                <w:lang w:eastAsia="zh-CN"/>
              </w:rPr>
              <w:t>、</w:t>
            </w:r>
            <w:r>
              <w:rPr>
                <w:rFonts w:hint="eastAsia" w:ascii="宋体" w:hAnsi="宋体" w:eastAsia="宋体" w:cs="宋体"/>
                <w:color w:val="auto"/>
                <w:sz w:val="21"/>
                <w:szCs w:val="21"/>
                <w:lang w:val="en-US" w:eastAsia="zh-CN"/>
              </w:rPr>
              <w:t>打草机、高压水枪、高枝剪</w:t>
            </w:r>
            <w:r>
              <w:rPr>
                <w:rFonts w:hint="eastAsia" w:ascii="宋体" w:hAnsi="宋体" w:eastAsia="宋体" w:cs="宋体"/>
                <w:color w:val="auto"/>
                <w:szCs w:val="21"/>
              </w:rPr>
              <w:t>）、安保工具(对讲机、手电筒</w:t>
            </w:r>
            <w:r>
              <w:rPr>
                <w:rFonts w:hint="eastAsia" w:ascii="宋体" w:hAnsi="宋体" w:cs="宋体"/>
                <w:color w:val="auto"/>
                <w:szCs w:val="21"/>
                <w:lang w:eastAsia="zh-CN"/>
              </w:rPr>
              <w:t>、</w:t>
            </w:r>
            <w:r>
              <w:rPr>
                <w:rFonts w:hint="eastAsia" w:ascii="宋体" w:hAnsi="宋体" w:eastAsia="宋体" w:cs="宋体"/>
                <w:color w:val="auto"/>
                <w:sz w:val="21"/>
                <w:szCs w:val="21"/>
                <w:lang w:val="en-US" w:eastAsia="zh-CN"/>
              </w:rPr>
              <w:t>巡跟器</w:t>
            </w:r>
            <w:r>
              <w:rPr>
                <w:rFonts w:hint="eastAsia" w:ascii="宋体" w:hAnsi="宋体" w:eastAsia="宋体" w:cs="宋体"/>
                <w:color w:val="auto"/>
                <w:szCs w:val="21"/>
              </w:rPr>
              <w:t>等)、维修设备（</w:t>
            </w:r>
            <w:r>
              <w:rPr>
                <w:rFonts w:hint="eastAsia" w:ascii="宋体" w:hAnsi="宋体" w:eastAsia="宋体" w:cs="宋体"/>
                <w:color w:val="auto"/>
                <w:sz w:val="21"/>
                <w:szCs w:val="21"/>
                <w:lang w:val="en-US" w:eastAsia="zh-CN"/>
              </w:rPr>
              <w:t>开孔器</w:t>
            </w:r>
            <w:r>
              <w:rPr>
                <w:rFonts w:hint="eastAsia" w:ascii="宋体" w:hAnsi="宋体" w:eastAsia="宋体" w:cs="宋体"/>
                <w:color w:val="auto"/>
                <w:szCs w:val="21"/>
              </w:rPr>
              <w:t>、</w:t>
            </w:r>
            <w:r>
              <w:rPr>
                <w:rFonts w:hint="eastAsia" w:ascii="宋体" w:hAnsi="宋体" w:eastAsia="宋体" w:cs="宋体"/>
                <w:color w:val="auto"/>
                <w:sz w:val="21"/>
                <w:szCs w:val="21"/>
                <w:lang w:val="en-US" w:eastAsia="zh-CN"/>
              </w:rPr>
              <w:t>电锤</w:t>
            </w:r>
            <w:r>
              <w:rPr>
                <w:rFonts w:hint="eastAsia" w:ascii="宋体" w:hAnsi="宋体" w:eastAsia="宋体" w:cs="宋体"/>
                <w:color w:val="auto"/>
                <w:szCs w:val="21"/>
              </w:rPr>
              <w:t>、</w:t>
            </w:r>
            <w:r>
              <w:rPr>
                <w:rFonts w:hint="eastAsia" w:ascii="宋体" w:hAnsi="宋体" w:eastAsia="宋体" w:cs="宋体"/>
                <w:color w:val="auto"/>
                <w:sz w:val="21"/>
                <w:szCs w:val="21"/>
                <w:lang w:val="en-US" w:eastAsia="zh-CN"/>
              </w:rPr>
              <w:t>电扳手、热合</w:t>
            </w:r>
            <w:r>
              <w:rPr>
                <w:rFonts w:hint="eastAsia" w:ascii="宋体" w:hAnsi="宋体" w:eastAsia="宋体" w:cs="宋体"/>
                <w:color w:val="auto"/>
                <w:szCs w:val="21"/>
                <w:lang w:val="en-US" w:eastAsia="zh-CN"/>
              </w:rPr>
              <w:t>机</w:t>
            </w:r>
            <w:r>
              <w:rPr>
                <w:rFonts w:hint="eastAsia" w:ascii="宋体" w:hAnsi="宋体" w:eastAsia="宋体" w:cs="宋体"/>
                <w:color w:val="auto"/>
                <w:szCs w:val="21"/>
              </w:rPr>
              <w:t>）</w:t>
            </w:r>
            <w:r>
              <w:rPr>
                <w:rFonts w:hint="eastAsia" w:ascii="宋体" w:hAnsi="宋体" w:eastAsia="宋体" w:cs="宋体"/>
                <w:color w:val="auto"/>
                <w:szCs w:val="21"/>
                <w:lang w:val="en-US" w:eastAsia="zh-CN"/>
              </w:rPr>
              <w:t>等</w:t>
            </w:r>
          </w:p>
          <w:p>
            <w:pPr>
              <w:rPr>
                <w:color w:val="auto"/>
              </w:rPr>
            </w:pPr>
            <w:r>
              <w:rPr>
                <w:rFonts w:hint="eastAsia"/>
                <w:color w:val="auto"/>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color w:val="auto"/>
              </w:rPr>
            </w:pPr>
            <w:r>
              <w:rPr>
                <w:rFonts w:hint="eastAsia"/>
                <w:color w:val="auto"/>
              </w:rPr>
              <w:t>计量器具的</w:t>
            </w:r>
            <w:r>
              <w:rPr>
                <w:color w:val="auto"/>
              </w:rPr>
              <w:t>测量溯源</w:t>
            </w:r>
            <w:r>
              <w:rPr>
                <w:rFonts w:hint="eastAsia"/>
                <w:color w:val="auto"/>
              </w:rPr>
              <w:t>方法：</w:t>
            </w:r>
            <w:r>
              <w:rPr>
                <w:rFonts w:hint="eastAsia" w:ascii="Wingdings" w:hAnsi="Wingdings"/>
                <w:color w:val="auto"/>
                <w:lang w:eastAsia="zh-CN"/>
              </w:rPr>
              <w:t>□</w:t>
            </w:r>
            <w:r>
              <w:rPr>
                <w:rFonts w:hint="eastAsia"/>
                <w:color w:val="auto"/>
              </w:rPr>
              <w:t>自校</w:t>
            </w:r>
            <w:r>
              <w:rPr>
                <w:rFonts w:hint="eastAsia" w:ascii="Wingdings" w:hAnsi="Wingdings"/>
                <w:color w:val="auto"/>
                <w:lang w:eastAsia="zh-CN"/>
              </w:rPr>
              <w:t>■</w:t>
            </w:r>
            <w:r>
              <w:rPr>
                <w:rFonts w:hint="eastAsia"/>
                <w:color w:val="auto"/>
              </w:rPr>
              <w:t>外校</w:t>
            </w:r>
          </w:p>
          <w:p>
            <w:pPr>
              <w:rPr>
                <w:rFonts w:hint="eastAsia" w:eastAsia="宋体"/>
                <w:color w:val="auto"/>
                <w:lang w:val="en-US" w:eastAsia="zh-CN"/>
              </w:rPr>
            </w:pPr>
            <w:r>
              <w:rPr>
                <w:rFonts w:hint="eastAsia"/>
                <w:color w:val="auto"/>
              </w:rPr>
              <w:t>职业健康安全监测的计量器具有：</w:t>
            </w:r>
            <w:r>
              <w:rPr>
                <w:rFonts w:hint="eastAsia"/>
                <w:color w:val="auto"/>
                <w:lang w:val="en-US" w:eastAsia="zh-CN"/>
              </w:rPr>
              <w:t>无</w:t>
            </w:r>
          </w:p>
          <w:p>
            <w:pPr>
              <w:rPr>
                <w:color w:val="auto"/>
              </w:rPr>
            </w:pPr>
            <w:r>
              <w:rPr>
                <w:rFonts w:hint="eastAsia" w:ascii="Wingdings" w:hAnsi="Wingdings"/>
                <w:color w:val="auto"/>
                <w:lang w:eastAsia="zh-CN"/>
              </w:rPr>
              <w:t>□</w:t>
            </w:r>
            <w:r>
              <w:rPr>
                <w:rFonts w:hint="eastAsia"/>
                <w:color w:val="auto"/>
              </w:rPr>
              <w:t>压力表</w:t>
            </w:r>
            <w:r>
              <w:rPr>
                <w:rFonts w:hint="eastAsia" w:ascii="Wingdings" w:hAnsi="Wingdings"/>
                <w:color w:val="auto"/>
                <w:lang w:eastAsia="zh-CN"/>
              </w:rPr>
              <w:t>□</w:t>
            </w:r>
            <w:r>
              <w:rPr>
                <w:rFonts w:hint="eastAsia"/>
                <w:color w:val="auto"/>
              </w:rPr>
              <w:t>可燃气体探测器</w:t>
            </w:r>
            <w:r>
              <w:rPr>
                <w:rFonts w:hint="eastAsia" w:ascii="Wingdings" w:hAnsi="Wingdings"/>
                <w:color w:val="auto"/>
                <w:lang w:eastAsia="zh-CN"/>
              </w:rPr>
              <w:t>□</w:t>
            </w:r>
            <w:r>
              <w:rPr>
                <w:rFonts w:hint="eastAsia"/>
                <w:color w:val="auto"/>
              </w:rPr>
              <w:t>摇表</w:t>
            </w:r>
            <w:r>
              <w:rPr>
                <w:rFonts w:hint="eastAsia" w:ascii="Wingdings" w:hAnsi="Wingdings"/>
                <w:color w:val="auto"/>
                <w:lang w:eastAsia="zh-CN"/>
              </w:rPr>
              <w:t>□</w:t>
            </w:r>
            <w:r>
              <w:rPr>
                <w:rFonts w:hint="eastAsia"/>
                <w:color w:val="auto"/>
              </w:rPr>
              <w:t>验电器</w:t>
            </w:r>
            <w:r>
              <w:rPr>
                <w:rFonts w:hint="eastAsia" w:ascii="Wingdings" w:hAnsi="Wingdings"/>
                <w:color w:val="auto"/>
                <w:lang w:eastAsia="zh-CN"/>
              </w:rPr>
              <w:t>□</w:t>
            </w:r>
            <w:r>
              <w:rPr>
                <w:rFonts w:hint="eastAsia"/>
                <w:color w:val="auto"/>
              </w:rPr>
              <w:t>氧含量测定仪</w:t>
            </w:r>
            <w:r>
              <w:rPr>
                <w:rFonts w:hint="eastAsia" w:ascii="Wingdings" w:hAnsi="Wingdings"/>
                <w:color w:val="auto"/>
                <w:lang w:eastAsia="zh-CN"/>
              </w:rPr>
              <w:t>□</w:t>
            </w:r>
            <w:r>
              <w:rPr>
                <w:rFonts w:hint="eastAsia"/>
                <w:color w:val="auto"/>
              </w:rPr>
              <w:t>声级计</w:t>
            </w:r>
            <w:r>
              <w:rPr>
                <w:rFonts w:hint="eastAsia" w:ascii="Wingdings" w:hAnsi="Wingdings"/>
                <w:color w:val="auto"/>
                <w:lang w:eastAsia="zh-CN"/>
              </w:rPr>
              <w:t>□</w:t>
            </w:r>
            <w:r>
              <w:rPr>
                <w:rFonts w:hint="eastAsia"/>
                <w:color w:val="auto"/>
              </w:rPr>
              <w:t>不适用</w:t>
            </w:r>
          </w:p>
          <w:p>
            <w:pPr>
              <w:rPr>
                <w:u w:val="single"/>
              </w:rPr>
            </w:pPr>
            <w:r>
              <w:rPr>
                <w:rFonts w:hint="eastAsia"/>
                <w:color w:val="auto"/>
              </w:rPr>
              <w:t>计量器具管理：</w:t>
            </w:r>
            <w:r>
              <w:rPr>
                <w:rFonts w:hint="eastAsia" w:ascii="Wingdings" w:hAnsi="Wingdings"/>
                <w:color w:val="auto"/>
                <w:lang w:eastAsia="zh-CN"/>
              </w:rPr>
              <w:t>□</w:t>
            </w:r>
            <w:r>
              <w:rPr>
                <w:rFonts w:hint="eastAsia"/>
                <w:color w:val="auto"/>
              </w:rPr>
              <w:t>进行了定期校准/检定</w:t>
            </w:r>
            <w:r>
              <w:rPr>
                <w:rFonts w:hint="eastAsia" w:ascii="Wingdings" w:hAnsi="Wingdings"/>
                <w:color w:val="auto"/>
                <w:lang w:eastAsia="zh-CN"/>
              </w:rPr>
              <w:t>□</w:t>
            </w:r>
            <w:r>
              <w:rPr>
                <w:rFonts w:hint="eastAsia"/>
                <w:color w:val="auto"/>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安全装置□挂牌上锁管理</w:t>
                  </w:r>
                </w:p>
              </w:tc>
              <w:tc>
                <w:tcPr>
                  <w:tcW w:w="2205" w:type="dxa"/>
                </w:tcPr>
                <w:p>
                  <w:pPr>
                    <w:jc w:val="left"/>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漏电保护□绝缘用具检测</w:t>
                  </w:r>
                </w:p>
              </w:tc>
              <w:tc>
                <w:tcPr>
                  <w:tcW w:w="2205" w:type="dxa"/>
                </w:tcPr>
                <w:p>
                  <w:pPr>
                    <w:jc w:val="left"/>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w:t>
                  </w:r>
                  <w:r>
                    <w:rPr>
                      <w:rFonts w:hint="eastAsia"/>
                      <w:lang w:eastAsia="zh-CN"/>
                    </w:rPr>
                    <w:t>■</w:t>
                  </w:r>
                  <w:r>
                    <w:rPr>
                      <w:rFonts w:hint="eastAsia"/>
                    </w:rPr>
                    <w:t>穿戴劳保用品（防尘面罩）</w:t>
                  </w:r>
                </w:p>
              </w:tc>
              <w:tc>
                <w:tcPr>
                  <w:tcW w:w="2205" w:type="dxa"/>
                </w:tcPr>
                <w:p>
                  <w:pPr>
                    <w:jc w:val="left"/>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w:t>
                  </w:r>
                  <w:r>
                    <w:rPr>
                      <w:rFonts w:hint="eastAsia"/>
                      <w:lang w:eastAsia="zh-CN"/>
                    </w:rPr>
                    <w:t>■</w:t>
                  </w:r>
                  <w:r>
                    <w:rPr>
                      <w:rFonts w:hint="eastAsia"/>
                    </w:rPr>
                    <w:t>防暑降温用品</w:t>
                  </w:r>
                </w:p>
              </w:tc>
              <w:tc>
                <w:tcPr>
                  <w:tcW w:w="2205" w:type="dxa"/>
                </w:tcPr>
                <w:p>
                  <w:pPr>
                    <w:jc w:val="left"/>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eastAsia" w:eastAsia="宋体"/>
                      <w:lang w:eastAsia="zh-CN"/>
                    </w:rPr>
                  </w:pPr>
                  <w:r>
                    <w:rPr>
                      <w:rFonts w:hint="eastAsia"/>
                      <w:lang w:eastAsia="zh-CN"/>
                    </w:rPr>
                    <w:t>应急预案与管理方案执行</w:t>
                  </w:r>
                </w:p>
              </w:tc>
              <w:tc>
                <w:tcPr>
                  <w:tcW w:w="2205" w:type="dxa"/>
                </w:tcPr>
                <w:p>
                  <w:pPr>
                    <w:jc w:val="left"/>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jc w:val="left"/>
              <w:rPr>
                <w:rFonts w:hint="eastAsia" w:ascii="Times New Roman" w:hAnsi="Times New Roman" w:eastAsia="宋体" w:cs="Times New Roman"/>
              </w:rPr>
            </w:pPr>
            <w:r>
              <w:rPr>
                <w:rFonts w:hint="eastAsia" w:ascii="Times New Roman" w:hAnsi="Times New Roman" w:eastAsia="宋体" w:cs="Times New Roman"/>
              </w:rPr>
              <w:t>安全装置检查：</w:t>
            </w:r>
            <w:r>
              <w:rPr>
                <w:rFonts w:hint="eastAsia" w:ascii="Times New Roman" w:hAnsi="Times New Roman" w:eastAsia="宋体" w:cs="Times New Roman"/>
                <w:lang w:eastAsia="zh-CN"/>
              </w:rPr>
              <w:t>□</w:t>
            </w:r>
            <w:r>
              <w:rPr>
                <w:rFonts w:hint="eastAsia" w:ascii="Times New Roman" w:hAnsi="Times New Roman" w:eastAsia="宋体" w:cs="Times New Roman"/>
              </w:rPr>
              <w:t>进行了定期检查</w:t>
            </w:r>
            <w:r>
              <w:rPr>
                <w:rFonts w:hint="eastAsia" w:ascii="Times New Roman" w:hAnsi="Times New Roman" w:eastAsia="宋体" w:cs="Times New Roman"/>
                <w:lang w:eastAsia="zh-CN"/>
              </w:rPr>
              <w:t>□</w:t>
            </w:r>
            <w:r>
              <w:rPr>
                <w:rFonts w:hint="eastAsia" w:ascii="Times New Roman" w:hAnsi="Times New Roman" w:eastAsia="宋体" w:cs="Times New Roman"/>
              </w:rPr>
              <w:t>未进行定期检查的有：</w:t>
            </w:r>
          </w:p>
          <w:p>
            <w:pPr>
              <w:jc w:val="left"/>
              <w:rPr>
                <w:rFonts w:hint="eastAsia" w:ascii="Times New Roman" w:hAnsi="Times New Roman" w:eastAsia="宋体" w:cs="Times New Roman"/>
              </w:rPr>
            </w:pPr>
            <w:r>
              <w:rPr>
                <w:rFonts w:hint="eastAsia" w:ascii="Times New Roman" w:hAnsi="Times New Roman" w:eastAsia="宋体" w:cs="Times New Roman"/>
              </w:rPr>
              <w:t>特种设备管理：</w:t>
            </w:r>
            <w:r>
              <w:rPr>
                <w:rFonts w:hint="eastAsia" w:ascii="Times New Roman" w:hAnsi="Times New Roman" w:eastAsia="宋体" w:cs="Times New Roman"/>
                <w:lang w:eastAsia="zh-CN"/>
              </w:rPr>
              <w:t>□</w:t>
            </w:r>
            <w:r>
              <w:rPr>
                <w:rFonts w:hint="eastAsia" w:ascii="Times New Roman" w:hAnsi="Times New Roman" w:eastAsia="宋体" w:cs="Times New Roman"/>
              </w:rPr>
              <w:t>进行了定期检验</w:t>
            </w:r>
            <w:r>
              <w:rPr>
                <w:rFonts w:hint="eastAsia" w:ascii="Times New Roman" w:hAnsi="Times New Roman" w:eastAsia="宋体" w:cs="Times New Roman"/>
                <w:lang w:eastAsia="zh-CN"/>
              </w:rPr>
              <w:t>□</w:t>
            </w:r>
            <w:r>
              <w:rPr>
                <w:rFonts w:hint="eastAsia" w:ascii="Times New Roman" w:hAnsi="Times New Roman" w:eastAsia="宋体" w:cs="Times New Roman"/>
              </w:rPr>
              <w:t>未进行定期检验的有：</w:t>
            </w:r>
          </w:p>
          <w:p>
            <w:pPr>
              <w:jc w:val="left"/>
            </w:pPr>
            <w:r>
              <w:rPr>
                <w:rFonts w:hint="eastAsia" w:ascii="Times New Roman" w:hAnsi="Times New Roman" w:eastAsia="宋体" w:cs="Times New Roman"/>
              </w:rPr>
              <w:t>特种设备检测报告，如：（举1例）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20</w:t>
            </w:r>
            <w:r>
              <w:rPr>
                <w:rFonts w:hint="eastAsia"/>
              </w:rPr>
              <w:t>日进行了的</w:t>
            </w:r>
            <w:r>
              <w:rPr>
                <w:rFonts w:hint="eastAsia"/>
                <w:lang w:val="en-US" w:eastAsia="zh-CN"/>
              </w:rPr>
              <w:t>火灾应急</w:t>
            </w:r>
            <w:r>
              <w:rPr>
                <w:rFonts w:hint="eastAsia"/>
              </w:rPr>
              <w:t>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eastAsia" w:eastAsia="宋体"/>
                <w:lang w:eastAsia="zh-CN"/>
              </w:rPr>
            </w:pPr>
            <w:r>
              <w:rPr>
                <w:rFonts w:hint="eastAsia" w:ascii="Wingdings" w:hAnsi="Wingdings"/>
                <w:lang w:eastAsia="zh-CN"/>
              </w:rPr>
              <w:t>■</w:t>
            </w:r>
            <w:r>
              <w:rPr>
                <w:rFonts w:hint="eastAsia"/>
                <w:lang w:eastAsia="zh-CN"/>
              </w:rPr>
              <w:t>定期（每年）：2021年9月15日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20-21</w:t>
            </w:r>
            <w:r>
              <w:rPr>
                <w:rFonts w:hint="eastAsia"/>
              </w:rPr>
              <w:t>日实施了职业健康安全管理体系内部审核，对职业健康安全管理体系的符合性和有效性进行了审核。</w:t>
            </w:r>
            <w:r>
              <w:rPr>
                <w:rFonts w:hint="eastAsia"/>
                <w:lang w:eastAsia="zh-CN"/>
              </w:rPr>
              <w:t>内审发现的1项不符合</w:t>
            </w:r>
            <w:r>
              <w:rPr>
                <w:rFonts w:hint="eastAsia"/>
              </w:rPr>
              <w:t>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10</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rFonts w:hint="eastAsia" w:eastAsia="宋体"/>
                <w:lang w:val="en-US" w:eastAsia="zh-CN"/>
              </w:rPr>
            </w:pPr>
            <w:bookmarkStart w:id="34" w:name="_GoBack"/>
            <w:bookmarkEnd w:id="34"/>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pStyle w:val="13"/>
      </w:pPr>
    </w:p>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宋体">
    <w:altName w:val="宋体"/>
    <w:panose1 w:val="02010600040101010101"/>
    <w:charset w:val="86"/>
    <w:family w:val="auto"/>
    <w:pitch w:val="default"/>
    <w:sig w:usb0="00000000" w:usb1="00000000" w:usb2="00000010" w:usb3="00000000" w:csb0="0004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8E1419"/>
    <w:rsid w:val="02725307"/>
    <w:rsid w:val="04635E25"/>
    <w:rsid w:val="06783F44"/>
    <w:rsid w:val="0782078D"/>
    <w:rsid w:val="07AC63AF"/>
    <w:rsid w:val="07FA5873"/>
    <w:rsid w:val="089B201D"/>
    <w:rsid w:val="08B07D5B"/>
    <w:rsid w:val="09EA40DA"/>
    <w:rsid w:val="0B4B3F13"/>
    <w:rsid w:val="0EA92EB4"/>
    <w:rsid w:val="0EE53CAA"/>
    <w:rsid w:val="0F21370C"/>
    <w:rsid w:val="0FBD2C8C"/>
    <w:rsid w:val="106612B1"/>
    <w:rsid w:val="1090553E"/>
    <w:rsid w:val="11B66E4A"/>
    <w:rsid w:val="13116666"/>
    <w:rsid w:val="14531B4D"/>
    <w:rsid w:val="148B0359"/>
    <w:rsid w:val="149D101A"/>
    <w:rsid w:val="15C93DA0"/>
    <w:rsid w:val="160A61D1"/>
    <w:rsid w:val="162C382B"/>
    <w:rsid w:val="16716B2A"/>
    <w:rsid w:val="16BC3BA9"/>
    <w:rsid w:val="182B3FD2"/>
    <w:rsid w:val="19190C5D"/>
    <w:rsid w:val="19C709C2"/>
    <w:rsid w:val="1D6208ED"/>
    <w:rsid w:val="1F700094"/>
    <w:rsid w:val="202614F9"/>
    <w:rsid w:val="21237499"/>
    <w:rsid w:val="227E12F6"/>
    <w:rsid w:val="23630647"/>
    <w:rsid w:val="23B83287"/>
    <w:rsid w:val="241E2E96"/>
    <w:rsid w:val="24363FC8"/>
    <w:rsid w:val="29961C76"/>
    <w:rsid w:val="29E41ECF"/>
    <w:rsid w:val="2AA669D3"/>
    <w:rsid w:val="2B237DC8"/>
    <w:rsid w:val="2C25151B"/>
    <w:rsid w:val="2CA32191"/>
    <w:rsid w:val="3058256D"/>
    <w:rsid w:val="30884EB9"/>
    <w:rsid w:val="31D8203D"/>
    <w:rsid w:val="32E53E60"/>
    <w:rsid w:val="34921653"/>
    <w:rsid w:val="374F33EC"/>
    <w:rsid w:val="37CF580A"/>
    <w:rsid w:val="388F6051"/>
    <w:rsid w:val="38E56968"/>
    <w:rsid w:val="39237490"/>
    <w:rsid w:val="3A6C7FD0"/>
    <w:rsid w:val="3B32436D"/>
    <w:rsid w:val="3CC453ED"/>
    <w:rsid w:val="3CCE36D3"/>
    <w:rsid w:val="3D236940"/>
    <w:rsid w:val="3D5528E2"/>
    <w:rsid w:val="3E02540B"/>
    <w:rsid w:val="3E1026D9"/>
    <w:rsid w:val="42AE675C"/>
    <w:rsid w:val="42BF1A9F"/>
    <w:rsid w:val="4422273C"/>
    <w:rsid w:val="44EB64CD"/>
    <w:rsid w:val="45D60E05"/>
    <w:rsid w:val="471C71E0"/>
    <w:rsid w:val="48764243"/>
    <w:rsid w:val="4A49144C"/>
    <w:rsid w:val="4A7364C9"/>
    <w:rsid w:val="4C141988"/>
    <w:rsid w:val="4D412F47"/>
    <w:rsid w:val="4E4B4B07"/>
    <w:rsid w:val="4F153342"/>
    <w:rsid w:val="4F454001"/>
    <w:rsid w:val="51B318A1"/>
    <w:rsid w:val="52C11B82"/>
    <w:rsid w:val="53A1500D"/>
    <w:rsid w:val="53AD3D96"/>
    <w:rsid w:val="56A94A6B"/>
    <w:rsid w:val="57D12098"/>
    <w:rsid w:val="59D9502B"/>
    <w:rsid w:val="59EF71EF"/>
    <w:rsid w:val="5B224E28"/>
    <w:rsid w:val="5B4C22C4"/>
    <w:rsid w:val="5CB33CC3"/>
    <w:rsid w:val="5D755C70"/>
    <w:rsid w:val="5DF10123"/>
    <w:rsid w:val="60967A02"/>
    <w:rsid w:val="60BE791B"/>
    <w:rsid w:val="613F280A"/>
    <w:rsid w:val="61C2044A"/>
    <w:rsid w:val="643F4023"/>
    <w:rsid w:val="651B358E"/>
    <w:rsid w:val="6B315572"/>
    <w:rsid w:val="6B6A3019"/>
    <w:rsid w:val="6C240CDC"/>
    <w:rsid w:val="6C572C36"/>
    <w:rsid w:val="6C7D131E"/>
    <w:rsid w:val="6ECA1F29"/>
    <w:rsid w:val="71FC02A3"/>
    <w:rsid w:val="72C93215"/>
    <w:rsid w:val="751D3D59"/>
    <w:rsid w:val="767B3E8C"/>
    <w:rsid w:val="76E3408D"/>
    <w:rsid w:val="78D827F5"/>
    <w:rsid w:val="79883787"/>
    <w:rsid w:val="7A656BAD"/>
    <w:rsid w:val="7AA678A7"/>
    <w:rsid w:val="7D3C3975"/>
    <w:rsid w:val="7DA269EE"/>
    <w:rsid w:val="7E8928B9"/>
    <w:rsid w:val="7E9929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Plain Text"/>
    <w:basedOn w:val="1"/>
    <w:qFormat/>
    <w:uiPriority w:val="0"/>
    <w:rPr>
      <w:rFonts w:hint="eastAsia" w:ascii="宋体" w:hAnsi="Courier New"/>
      <w:szCs w:val="20"/>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2021-12-24T02:46:37Z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2052-11.1.0.11115</vt:lpwstr>
  </property>
</Properties>
</file>