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sz w:val="24"/>
                <w:szCs w:val="24"/>
                <w:lang w:val="en-US" w:eastAsia="zh-CN"/>
              </w:rPr>
              <w:t>审核员</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成都伍佑物业有限责任公司</w:t>
            </w:r>
            <w:bookmarkEnd w:id="0"/>
            <w:r>
              <w:rPr>
                <w:rFonts w:hint="eastAsia"/>
                <w:color w:val="000000"/>
                <w:sz w:val="24"/>
                <w:szCs w:val="24"/>
              </w:rPr>
              <w:t xml:space="preserve">                 陪同人员：</w:t>
            </w:r>
            <w:r>
              <w:rPr>
                <w:rFonts w:hint="eastAsia"/>
                <w:color w:val="000000"/>
                <w:sz w:val="24"/>
                <w:szCs w:val="24"/>
                <w:lang w:eastAsia="zh-CN"/>
              </w:rPr>
              <w:t>彭冬雨</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eastAsia="zh-CN"/>
              </w:rPr>
              <w:t>杨珍全、</w:t>
            </w:r>
            <w:r>
              <w:rPr>
                <w:rFonts w:hint="eastAsia"/>
                <w:color w:val="000000"/>
                <w:sz w:val="24"/>
                <w:szCs w:val="24"/>
              </w:rPr>
              <w:t>冉景洲，陈伟</w:t>
            </w:r>
            <w:bookmarkEnd w:id="1"/>
            <w:r>
              <w:rPr>
                <w:rFonts w:hint="eastAsia"/>
                <w:color w:val="000000"/>
                <w:sz w:val="24"/>
                <w:szCs w:val="24"/>
              </w:rPr>
              <w:t xml:space="preserve">   审核时间：</w:t>
            </w:r>
            <w:bookmarkStart w:id="2" w:name="审核日期"/>
            <w:r>
              <w:rPr>
                <w:color w:val="000000"/>
              </w:rPr>
              <w:t>2021年12月22日 上午至2021年12月22日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陈伟</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黑体" w:hAnsi="黑体" w:eastAsia="黑体" w:cs="黑体"/>
                <w:color w:val="000000"/>
                <w:szCs w:val="21"/>
                <w:lang w:eastAsia="zh-CN"/>
              </w:rPr>
              <w:t>■</w:t>
            </w:r>
            <w:r>
              <w:rPr>
                <w:rFonts w:hint="eastAsia" w:ascii="宋体" w:hAnsi="宋体"/>
                <w:color w:val="000000"/>
                <w:szCs w:val="21"/>
              </w:rPr>
              <w:t xml:space="preserve">正本 </w:t>
            </w:r>
            <w:r>
              <w:rPr>
                <w:rFonts w:hint="eastAsia" w:ascii="黑体" w:hAnsi="黑体" w:eastAsia="黑体" w:cs="黑体"/>
                <w:color w:val="000000"/>
                <w:szCs w:val="21"/>
                <w:lang w:eastAsia="zh-CN"/>
              </w:rPr>
              <w:t>■</w:t>
            </w:r>
            <w:r>
              <w:rPr>
                <w:rFonts w:hint="eastAsia"/>
                <w:color w:val="000000"/>
                <w:szCs w:val="21"/>
              </w:rPr>
              <w:t xml:space="preserve">副本； </w:t>
            </w:r>
            <w:r>
              <w:rPr>
                <w:rFonts w:hint="eastAsia" w:ascii="黑体" w:hAnsi="黑体" w:eastAsia="黑体" w:cs="黑体"/>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：91510184582641659J </w:t>
            </w:r>
            <w:r>
              <w:rPr>
                <w:rFonts w:hint="eastAsia"/>
                <w:color w:val="000000"/>
                <w:szCs w:val="21"/>
              </w:rPr>
              <w:t>； 有效期：2011年10月17日</w:t>
            </w:r>
            <w:r>
              <w:rPr>
                <w:rFonts w:hint="eastAsia"/>
                <w:color w:val="000000"/>
                <w:szCs w:val="21"/>
                <w:lang w:eastAsia="zh-CN"/>
              </w:rPr>
              <w:t>至3999年01月01日</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：物业管理；</w:t>
            </w:r>
          </w:p>
          <w:p>
            <w:pPr>
              <w:spacing w:line="440" w:lineRule="exact"/>
              <w:ind w:firstLine="420" w:firstLineChars="200"/>
              <w:rPr>
                <w:color w:val="000000"/>
                <w:szCs w:val="21"/>
              </w:rPr>
            </w:pPr>
            <w:r>
              <w:rPr>
                <w:rFonts w:hint="eastAsia"/>
                <w:color w:val="000000"/>
              </w:rPr>
              <w:t>认证申请范围：</w:t>
            </w:r>
            <w:r>
              <w:t>物业管理服务</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黑体" w:hAnsi="黑体" w:eastAsia="黑体" w:cs="黑体"/>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陈伟</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陈伟</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注册地址：成都崇州经济开发区创新路一段30号11单元2-2号</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经营地址：成都崇州经济开发区创新路一段30号11单元2-2号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ascii="黑体" w:hAnsi="黑体" w:eastAsia="黑体" w:cs="黑体"/>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陈伟</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szCs w:val="18"/>
              </w:rPr>
            </w:pPr>
            <w:r>
              <w:rPr>
                <w:rFonts w:hint="eastAsia"/>
                <w:color w:val="000000" w:themeColor="text1"/>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r>
              <w:rPr>
                <w:rFonts w:hint="eastAsia"/>
                <w:color w:val="000000"/>
                <w:lang w:val="en-US" w:eastAsia="zh-CN"/>
              </w:rPr>
              <w:t>陈伟</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themeColor="text1"/>
              </w:rPr>
            </w:pPr>
            <w:r>
              <w:rPr>
                <w:rFonts w:hint="eastAsia"/>
                <w:color w:val="000000" w:themeColor="text1"/>
              </w:rPr>
              <w:t>临时现场的名称和具体位置：</w:t>
            </w:r>
          </w:p>
          <w:p>
            <w:pPr>
              <w:rPr>
                <w:rFonts w:hint="eastAsia" w:eastAsia="华文宋体"/>
                <w:color w:val="000000" w:themeColor="text1"/>
                <w:szCs w:val="21"/>
                <w:u w:val="single"/>
                <w:lang w:eastAsia="zh-CN"/>
              </w:rPr>
            </w:pPr>
            <w:r>
              <w:rPr>
                <w:rFonts w:hint="eastAsia"/>
                <w:color w:val="000000" w:themeColor="text1"/>
              </w:rPr>
              <w:t>现场1：</w:t>
            </w:r>
            <w:r>
              <w:rPr>
                <w:rFonts w:hint="eastAsia"/>
                <w:color w:val="000000" w:themeColor="text1"/>
                <w:lang w:eastAsia="zh-CN"/>
              </w:rPr>
              <w:t>名称：青年公苑一期商业</w:t>
            </w:r>
            <w:r>
              <w:rPr>
                <w:rFonts w:hint="eastAsia" w:ascii="华文宋体" w:hAnsi="华文宋体" w:eastAsia="华文宋体"/>
                <w:color w:val="000000" w:themeColor="text1"/>
                <w:szCs w:val="21"/>
                <w:lang w:eastAsia="zh-CN"/>
              </w:rPr>
              <w:t>，地址：崇州市画江大道一段299号。</w:t>
            </w:r>
          </w:p>
          <w:p>
            <w:pPr>
              <w:rPr>
                <w:color w:val="000000" w:themeColor="text1"/>
                <w:szCs w:val="21"/>
                <w:u w:val="single"/>
              </w:rPr>
            </w:pPr>
            <w:r>
              <w:rPr>
                <w:rFonts w:hint="eastAsia"/>
                <w:color w:val="000000" w:themeColor="text1"/>
              </w:rPr>
              <w:t>现场</w:t>
            </w:r>
            <w:r>
              <w:rPr>
                <w:color w:val="000000" w:themeColor="text1"/>
              </w:rPr>
              <w:t>2</w:t>
            </w:r>
            <w:r>
              <w:rPr>
                <w:rFonts w:hint="eastAsia"/>
                <w:color w:val="000000" w:themeColor="text1"/>
              </w:rPr>
              <w:t>：</w:t>
            </w:r>
          </w:p>
          <w:p>
            <w:pPr>
              <w:rPr>
                <w:color w:val="000000" w:themeColor="text1"/>
                <w:szCs w:val="21"/>
                <w:u w:val="single"/>
              </w:rPr>
            </w:pPr>
          </w:p>
          <w:p>
            <w:pPr>
              <w:rPr>
                <w:color w:val="000000" w:themeColor="text1"/>
              </w:rPr>
            </w:pPr>
            <w:r>
              <w:rPr>
                <w:rFonts w:hint="eastAsia"/>
                <w:color w:val="000000" w:themeColor="text1"/>
              </w:rPr>
              <w:t>确定建设单位的在建项目清单（仅限建工QMS）与申请时提供的《</w:t>
            </w:r>
            <w:r>
              <w:rPr>
                <w:rFonts w:hint="eastAsia" w:ascii="宋体" w:hAnsi="宋体"/>
                <w:bCs/>
                <w:color w:val="000000" w:themeColor="text1"/>
                <w:szCs w:val="21"/>
              </w:rPr>
              <w:t>企业在建项目清单</w:t>
            </w:r>
            <w:r>
              <w:rPr>
                <w:rFonts w:hint="eastAsia"/>
                <w:color w:val="000000" w:themeColor="text1"/>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themeColor="text1"/>
              </w:rPr>
            </w:pPr>
            <w:r>
              <w:rPr>
                <w:rFonts w:hint="eastAsia" w:ascii="黑体" w:hAnsi="黑体" w:eastAsia="黑体" w:cs="黑体"/>
                <w:color w:val="000000" w:themeColor="text1"/>
                <w:lang w:eastAsia="zh-CN"/>
              </w:rPr>
              <w:t>■</w:t>
            </w:r>
            <w:r>
              <w:rPr>
                <w:rFonts w:hint="eastAsia"/>
                <w:color w:val="000000" w:themeColor="text1"/>
              </w:rPr>
              <w:t>内容一致</w:t>
            </w:r>
          </w:p>
          <w:p>
            <w:pPr>
              <w:rPr>
                <w:color w:val="000000" w:themeColor="text1"/>
              </w:rPr>
            </w:pPr>
            <w:r>
              <w:rPr>
                <w:rFonts w:hint="eastAsia"/>
                <w:color w:val="000000" w:themeColor="text1"/>
                <w:szCs w:val="21"/>
              </w:rPr>
              <w:t>□</w:t>
            </w:r>
            <w:r>
              <w:rPr>
                <w:rFonts w:hint="eastAsia"/>
                <w:color w:val="000000" w:themeColor="text1"/>
              </w:rPr>
              <w:t>内容不同</w:t>
            </w:r>
          </w:p>
          <w:p>
            <w:pPr>
              <w:rPr>
                <w:color w:val="000000" w:themeColor="text1"/>
              </w:rPr>
            </w:pPr>
          </w:p>
          <w:p>
            <w:pPr>
              <w:rPr>
                <w:color w:val="000000" w:themeColor="text1"/>
              </w:rPr>
            </w:pPr>
            <w:r>
              <w:rPr>
                <w:rFonts w:hint="eastAsia"/>
                <w:color w:val="000000" w:themeColor="text1"/>
                <w:szCs w:val="21"/>
              </w:rPr>
              <w:t>□</w:t>
            </w:r>
            <w:r>
              <w:rPr>
                <w:rFonts w:hint="eastAsia"/>
                <w:color w:val="000000" w:themeColor="text1"/>
              </w:rPr>
              <w:t>内容一致</w:t>
            </w:r>
          </w:p>
          <w:p>
            <w:pPr>
              <w:rPr>
                <w:rFonts w:ascii="宋体" w:hAnsi="宋体"/>
                <w:color w:val="000000" w:themeColor="text1"/>
                <w:szCs w:val="21"/>
              </w:rPr>
            </w:pPr>
            <w:r>
              <w:rPr>
                <w:rFonts w:hint="eastAsia"/>
                <w:color w:val="000000" w:themeColor="text1"/>
                <w:szCs w:val="21"/>
              </w:rPr>
              <w:t>□</w:t>
            </w:r>
            <w:r>
              <w:rPr>
                <w:rFonts w:hint="eastAsia"/>
                <w:color w:val="000000" w:themeColor="text1"/>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陈伟</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黑体" w:hAnsi="黑体" w:eastAsia="黑体" w:cs="黑体"/>
                <w:color w:val="000000"/>
                <w:lang w:eastAsia="zh-CN"/>
              </w:rPr>
              <w:t>■</w:t>
            </w:r>
            <w:r>
              <w:rPr>
                <w:rFonts w:hint="eastAsia"/>
                <w:color w:val="000000"/>
              </w:rPr>
              <w:t xml:space="preserve">与组织总部在同一管理体系下运行     </w:t>
            </w:r>
          </w:p>
          <w:p>
            <w:pPr>
              <w:rPr>
                <w:color w:val="000000"/>
              </w:rPr>
            </w:pPr>
            <w:r>
              <w:rPr>
                <w:rFonts w:hint="eastAsia" w:ascii="黑体" w:hAnsi="黑体" w:eastAsia="黑体" w:cs="黑体"/>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hint="eastAsia" w:ascii="黑体" w:hAnsi="黑体" w:eastAsia="黑体" w:cs="黑体"/>
                <w:color w:val="000000"/>
                <w:lang w:eastAsia="zh-CN"/>
              </w:rPr>
              <w:t>■</w:t>
            </w:r>
            <w:r>
              <w:rPr>
                <w:rFonts w:hint="eastAsia"/>
                <w:color w:val="000000"/>
              </w:rPr>
              <w:t>按照统一安排实施内部审核（不强制同一时段）</w:t>
            </w:r>
          </w:p>
          <w:p>
            <w:pPr>
              <w:rPr>
                <w:color w:val="000000"/>
              </w:rPr>
            </w:pPr>
            <w:r>
              <w:rPr>
                <w:rFonts w:hint="eastAsia" w:ascii="黑体" w:hAnsi="黑体" w:eastAsia="黑体" w:cs="黑体"/>
                <w:color w:val="000000"/>
                <w:lang w:eastAsia="zh-CN"/>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color w:val="000000"/>
              </w:rPr>
            </w:pPr>
            <w:r>
              <w:rPr>
                <w:rFonts w:hint="eastAsia" w:ascii="宋体" w:hAnsi="宋体"/>
                <w:color w:val="auto"/>
                <w:szCs w:val="21"/>
              </w:rPr>
              <w:t>收集招标信息—评标（合同评审）--签订合同--物业交接—提供物业管理服务—物业管理服务管理检查评价—持续改进</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w:t>
            </w:r>
            <w:r>
              <w:rPr>
                <w:rFonts w:hint="eastAsia"/>
                <w:color w:val="000000"/>
                <w:szCs w:val="21"/>
                <w:lang w:val="en-US" w:eastAsia="zh-CN"/>
              </w:rPr>
              <w:t>52</w:t>
            </w:r>
            <w:r>
              <w:rPr>
                <w:rFonts w:hint="eastAsia"/>
                <w:color w:val="000000"/>
                <w:szCs w:val="21"/>
              </w:rPr>
              <w:t>（总计人）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w:t>
            </w:r>
            <w:r>
              <w:rPr>
                <w:rFonts w:hint="eastAsia"/>
                <w:color w:val="000000"/>
                <w:szCs w:val="21"/>
              </w:rPr>
              <w:t>人</w:t>
            </w:r>
            <w:r>
              <w:rPr>
                <w:rFonts w:hint="eastAsia"/>
                <w:color w:val="000000"/>
                <w:szCs w:val="18"/>
              </w:rPr>
              <w:t>；操作人员</w:t>
            </w:r>
            <w:r>
              <w:rPr>
                <w:rFonts w:hint="eastAsia"/>
                <w:color w:val="000000"/>
                <w:szCs w:val="18"/>
                <w:lang w:val="en-US" w:eastAsia="zh-CN"/>
              </w:rPr>
              <w:t>46</w:t>
            </w:r>
            <w:r>
              <w:rPr>
                <w:rFonts w:hint="eastAsia"/>
                <w:color w:val="000000"/>
                <w:szCs w:val="21"/>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18"/>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ascii="黑体" w:hAnsi="黑体" w:eastAsia="黑体" w:cs="黑体"/>
                <w:color w:val="000000"/>
                <w:lang w:eastAsia="zh-CN"/>
              </w:rPr>
              <w:t>■</w:t>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ascii="黑体" w:hAnsi="黑体" w:eastAsia="黑体" w:cs="黑体"/>
                <w:color w:val="000000"/>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FF0000"/>
                <w:szCs w:val="18"/>
              </w:rPr>
            </w:pPr>
            <w:r>
              <w:rPr>
                <w:rFonts w:hint="eastAsia"/>
                <w:color w:val="000000" w:themeColor="text1"/>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ascii="黑体" w:hAnsi="黑体" w:eastAsia="黑体" w:cs="黑体"/>
                <w:color w:val="000000"/>
                <w:lang w:eastAsia="zh-CN"/>
              </w:rPr>
              <w:t>■</w:t>
            </w:r>
            <w:r>
              <w:rPr>
                <w:rFonts w:hint="eastAsia"/>
                <w:color w:val="000000"/>
                <w:szCs w:val="21"/>
              </w:rPr>
              <w:t xml:space="preserve">QMS  </w:t>
            </w:r>
            <w:r>
              <w:rPr>
                <w:rFonts w:hint="eastAsia" w:ascii="黑体" w:hAnsi="黑体" w:eastAsia="黑体" w:cs="黑体"/>
                <w:color w:val="000000"/>
                <w:lang w:eastAsia="zh-CN"/>
              </w:rPr>
              <w:t>■</w:t>
            </w:r>
            <w:r>
              <w:rPr>
                <w:rFonts w:hint="eastAsia"/>
                <w:color w:val="000000"/>
                <w:szCs w:val="21"/>
              </w:rPr>
              <w:t xml:space="preserve">EMS  </w:t>
            </w:r>
            <w:r>
              <w:rPr>
                <w:rFonts w:hint="eastAsia" w:ascii="黑体" w:hAnsi="黑体" w:eastAsia="黑体" w:cs="黑体"/>
                <w:color w:val="000000"/>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ascii="黑体" w:hAnsi="黑体" w:eastAsia="黑体" w:cs="黑体"/>
                <w:color w:val="000000"/>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ascii="黑体" w:hAnsi="黑体" w:eastAsia="黑体" w:cs="黑体"/>
                <w:color w:val="000000"/>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hint="eastAsia" w:ascii="黑体" w:hAnsi="黑体" w:eastAsia="黑体" w:cs="黑体"/>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hint="eastAsia" w:ascii="黑体" w:hAnsi="黑体" w:eastAsia="黑体" w:cs="黑体"/>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黑体" w:hAnsi="黑体" w:eastAsia="黑体" w:cs="黑体"/>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黑体" w:hAnsi="黑体" w:eastAsia="黑体" w:cs="黑体"/>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确定外部提供过程、产品和服务（外包过程）：化粪池清掏、电梯维保</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黑体" w:hAnsi="黑体" w:eastAsia="黑体" w:cs="黑体"/>
                <w:color w:val="000000"/>
                <w:lang w:eastAsia="zh-CN"/>
              </w:rPr>
              <w:t>■</w:t>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eastAsia="宋体"/>
                <w:color w:val="000000"/>
                <w:szCs w:val="18"/>
                <w:lang w:eastAsia="zh-CN"/>
              </w:rPr>
            </w:pPr>
            <w:r>
              <w:rPr>
                <w:rFonts w:hint="eastAsia"/>
                <w:color w:val="000000"/>
                <w:szCs w:val="18"/>
              </w:rPr>
              <w:t>组织文件化的管理方针已制定，内容为：与时俱进、争创一流、以人为本、诚信服务</w:t>
            </w:r>
            <w:r>
              <w:rPr>
                <w:rFonts w:hint="eastAsia"/>
                <w:color w:val="000000"/>
                <w:szCs w:val="18"/>
                <w:lang w:eastAsia="zh-CN"/>
              </w:rPr>
              <w:t>；绿色环保、遵纪守法、污染预防、持续改进；保障健康、确保安全、遵守法规、持续改进。</w:t>
            </w:r>
          </w:p>
          <w:p>
            <w:pPr>
              <w:widowControl/>
              <w:spacing w:before="40"/>
              <w:jc w:val="left"/>
              <w:rPr>
                <w:color w:val="000000"/>
                <w:spacing w:val="-2"/>
                <w:szCs w:val="21"/>
              </w:rPr>
            </w:pPr>
            <w:r>
              <w:rPr>
                <w:rFonts w:hint="eastAsia"/>
                <w:color w:val="000000"/>
                <w:szCs w:val="18"/>
              </w:rPr>
              <w:t>贯彻情况：</w:t>
            </w:r>
            <w:r>
              <w:rPr>
                <w:rFonts w:hint="eastAsia"/>
                <w:szCs w:val="21"/>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FF0000"/>
                <w:szCs w:val="18"/>
              </w:rPr>
            </w:pPr>
          </w:p>
          <w:p>
            <w:pPr>
              <w:widowControl/>
              <w:spacing w:before="40"/>
              <w:jc w:val="left"/>
              <w:rPr>
                <w:color w:val="000000" w:themeColor="text1"/>
                <w:szCs w:val="18"/>
                <w:highlight w:val="none"/>
              </w:rPr>
            </w:pPr>
            <w:r>
              <w:rPr>
                <w:rFonts w:hint="eastAsia"/>
                <w:color w:val="000000" w:themeColor="text1"/>
                <w:szCs w:val="18"/>
                <w:highlight w:val="none"/>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1082"/>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widowControl/>
                    <w:spacing w:before="40"/>
                    <w:jc w:val="left"/>
                    <w:rPr>
                      <w:color w:val="000000" w:themeColor="text1"/>
                      <w:szCs w:val="18"/>
                      <w:highlight w:val="none"/>
                    </w:rPr>
                  </w:pPr>
                  <w:r>
                    <w:rPr>
                      <w:rFonts w:hint="eastAsia"/>
                      <w:color w:val="000000" w:themeColor="text1"/>
                      <w:szCs w:val="18"/>
                      <w:highlight w:val="none"/>
                    </w:rPr>
                    <w:t>目标</w:t>
                  </w:r>
                </w:p>
              </w:tc>
              <w:tc>
                <w:tcPr>
                  <w:tcW w:w="1082" w:type="dxa"/>
                </w:tcPr>
                <w:p>
                  <w:pPr>
                    <w:widowControl/>
                    <w:spacing w:before="40"/>
                    <w:jc w:val="left"/>
                    <w:rPr>
                      <w:color w:val="000000" w:themeColor="text1"/>
                      <w:szCs w:val="18"/>
                      <w:highlight w:val="none"/>
                    </w:rPr>
                  </w:pPr>
                  <w:r>
                    <w:rPr>
                      <w:rFonts w:hint="eastAsia"/>
                      <w:color w:val="000000" w:themeColor="text1"/>
                      <w:szCs w:val="18"/>
                      <w:highlight w:val="none"/>
                    </w:rPr>
                    <w:t>考核频次</w:t>
                  </w:r>
                </w:p>
              </w:tc>
              <w:tc>
                <w:tcPr>
                  <w:tcW w:w="3499" w:type="dxa"/>
                </w:tcPr>
                <w:p>
                  <w:pPr>
                    <w:widowControl/>
                    <w:spacing w:before="40"/>
                    <w:jc w:val="left"/>
                    <w:rPr>
                      <w:color w:val="000000" w:themeColor="text1"/>
                      <w:szCs w:val="18"/>
                      <w:highlight w:val="none"/>
                    </w:rPr>
                  </w:pPr>
                  <w:r>
                    <w:rPr>
                      <w:rFonts w:hint="eastAsia"/>
                      <w:color w:val="000000" w:themeColor="text1"/>
                      <w:szCs w:val="18"/>
                      <w:highlight w:val="none"/>
                    </w:rPr>
                    <w:t>计算方法</w:t>
                  </w:r>
                </w:p>
              </w:tc>
              <w:tc>
                <w:tcPr>
                  <w:tcW w:w="2444" w:type="dxa"/>
                </w:tcPr>
                <w:p>
                  <w:pPr>
                    <w:widowControl/>
                    <w:spacing w:before="40"/>
                    <w:jc w:val="left"/>
                    <w:rPr>
                      <w:color w:val="000000" w:themeColor="text1"/>
                      <w:szCs w:val="18"/>
                      <w:highlight w:val="none"/>
                    </w:rPr>
                  </w:pPr>
                  <w:r>
                    <w:rPr>
                      <w:rFonts w:hint="eastAsia"/>
                      <w:color w:val="000000" w:themeColor="text1"/>
                      <w:szCs w:val="18"/>
                      <w:highlight w:val="none"/>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物业服务合格率≥95%</w:t>
                  </w:r>
                </w:p>
              </w:tc>
              <w:tc>
                <w:tcPr>
                  <w:tcW w:w="1082" w:type="dxa"/>
                </w:tcPr>
                <w:p>
                  <w:pPr>
                    <w:widowControl/>
                    <w:spacing w:before="40"/>
                    <w:jc w:val="left"/>
                    <w:rPr>
                      <w:rFonts w:hint="eastAsia" w:eastAsia="宋体"/>
                      <w:color w:val="000000" w:themeColor="text1"/>
                      <w:szCs w:val="18"/>
                      <w:highlight w:val="none"/>
                      <w:lang w:eastAsia="zh-CN"/>
                    </w:rPr>
                  </w:pPr>
                  <w:r>
                    <w:rPr>
                      <w:rFonts w:hint="eastAsia"/>
                      <w:color w:val="000000" w:themeColor="text1"/>
                      <w:szCs w:val="18"/>
                      <w:highlight w:val="none"/>
                      <w:lang w:eastAsia="zh-CN"/>
                    </w:rPr>
                    <w:t>季度</w:t>
                  </w:r>
                </w:p>
              </w:tc>
              <w:tc>
                <w:tcPr>
                  <w:tcW w:w="3499"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定期对无恶意服务质量进行考评</w:t>
                  </w:r>
                </w:p>
              </w:tc>
              <w:tc>
                <w:tcPr>
                  <w:tcW w:w="2444"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该期间，物业服务质量考评合格率为100%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业主满意度95分以上</w:t>
                  </w:r>
                </w:p>
              </w:tc>
              <w:tc>
                <w:tcPr>
                  <w:tcW w:w="1082" w:type="dxa"/>
                </w:tcPr>
                <w:p>
                  <w:pPr>
                    <w:widowControl/>
                    <w:spacing w:before="40"/>
                    <w:jc w:val="left"/>
                    <w:rPr>
                      <w:color w:val="000000" w:themeColor="text1"/>
                      <w:szCs w:val="18"/>
                      <w:highlight w:val="none"/>
                    </w:rPr>
                  </w:pPr>
                  <w:r>
                    <w:rPr>
                      <w:rFonts w:hint="eastAsia"/>
                      <w:color w:val="000000" w:themeColor="text1"/>
                      <w:szCs w:val="18"/>
                      <w:highlight w:val="none"/>
                      <w:lang w:eastAsia="zh-CN"/>
                    </w:rPr>
                    <w:t>季度</w:t>
                  </w:r>
                </w:p>
              </w:tc>
              <w:tc>
                <w:tcPr>
                  <w:tcW w:w="3499"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收回的满意度调查表/发出的满意度调查表总数</w:t>
                  </w:r>
                </w:p>
              </w:tc>
              <w:tc>
                <w:tcPr>
                  <w:tcW w:w="2444"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通过调查，业主满意度达96分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固体废弃物分类收集处理率100%</w:t>
                  </w:r>
                </w:p>
              </w:tc>
              <w:tc>
                <w:tcPr>
                  <w:tcW w:w="1082" w:type="dxa"/>
                </w:tcPr>
                <w:p>
                  <w:pPr>
                    <w:widowControl/>
                    <w:spacing w:before="40"/>
                    <w:jc w:val="left"/>
                    <w:rPr>
                      <w:color w:val="000000" w:themeColor="text1"/>
                      <w:szCs w:val="18"/>
                      <w:highlight w:val="none"/>
                    </w:rPr>
                  </w:pPr>
                  <w:r>
                    <w:rPr>
                      <w:rFonts w:hint="eastAsia"/>
                      <w:color w:val="000000" w:themeColor="text1"/>
                      <w:szCs w:val="18"/>
                      <w:highlight w:val="none"/>
                      <w:lang w:eastAsia="zh-CN"/>
                    </w:rPr>
                    <w:t>季度</w:t>
                  </w:r>
                </w:p>
              </w:tc>
              <w:tc>
                <w:tcPr>
                  <w:tcW w:w="3499"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固体废弃物分类处理率</w:t>
                  </w:r>
                </w:p>
              </w:tc>
              <w:tc>
                <w:tcPr>
                  <w:tcW w:w="2444"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根据统计结果，固体废弃物分类处理率为100%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火灾触电事故发生次数为0</w:t>
                  </w:r>
                </w:p>
              </w:tc>
              <w:tc>
                <w:tcPr>
                  <w:tcW w:w="1082" w:type="dxa"/>
                </w:tcPr>
                <w:p>
                  <w:pPr>
                    <w:widowControl/>
                    <w:spacing w:before="40"/>
                    <w:jc w:val="left"/>
                    <w:rPr>
                      <w:color w:val="000000" w:themeColor="text1"/>
                      <w:szCs w:val="18"/>
                      <w:highlight w:val="none"/>
                    </w:rPr>
                  </w:pPr>
                  <w:r>
                    <w:rPr>
                      <w:rFonts w:hint="eastAsia"/>
                      <w:color w:val="000000" w:themeColor="text1"/>
                      <w:szCs w:val="18"/>
                      <w:highlight w:val="none"/>
                      <w:lang w:eastAsia="zh-CN"/>
                    </w:rPr>
                    <w:t>季度</w:t>
                  </w:r>
                </w:p>
              </w:tc>
              <w:tc>
                <w:tcPr>
                  <w:tcW w:w="3499"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火灾触电事故统计</w:t>
                  </w:r>
                </w:p>
              </w:tc>
              <w:tc>
                <w:tcPr>
                  <w:tcW w:w="2444"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该期间未发生火灾事故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伤亡事故为0</w:t>
                  </w:r>
                </w:p>
              </w:tc>
              <w:tc>
                <w:tcPr>
                  <w:tcW w:w="1082" w:type="dxa"/>
                </w:tcPr>
                <w:p>
                  <w:pPr>
                    <w:widowControl/>
                    <w:spacing w:before="40"/>
                    <w:jc w:val="left"/>
                    <w:rPr>
                      <w:color w:val="000000" w:themeColor="text1"/>
                      <w:szCs w:val="18"/>
                      <w:highlight w:val="none"/>
                    </w:rPr>
                  </w:pPr>
                  <w:r>
                    <w:rPr>
                      <w:rFonts w:hint="eastAsia"/>
                      <w:color w:val="000000" w:themeColor="text1"/>
                      <w:szCs w:val="18"/>
                      <w:highlight w:val="none"/>
                      <w:lang w:eastAsia="zh-CN"/>
                    </w:rPr>
                    <w:t>季度</w:t>
                  </w:r>
                </w:p>
              </w:tc>
              <w:tc>
                <w:tcPr>
                  <w:tcW w:w="3499"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交通安全意外事故统计</w:t>
                  </w:r>
                </w:p>
              </w:tc>
              <w:tc>
                <w:tcPr>
                  <w:tcW w:w="2444" w:type="dxa"/>
                  <w:vAlign w:val="top"/>
                </w:tcPr>
                <w:p>
                  <w:pPr>
                    <w:widowControl/>
                    <w:spacing w:before="40"/>
                    <w:jc w:val="left"/>
                    <w:rPr>
                      <w:rFonts w:hint="eastAsia"/>
                      <w:color w:val="000000" w:themeColor="text1"/>
                      <w:szCs w:val="18"/>
                      <w:highlight w:val="none"/>
                      <w:lang w:val="en-US" w:eastAsia="zh-CN"/>
                    </w:rPr>
                  </w:pPr>
                  <w:r>
                    <w:rPr>
                      <w:rFonts w:hint="eastAsia"/>
                      <w:color w:val="000000" w:themeColor="text1"/>
                      <w:szCs w:val="18"/>
                      <w:highlight w:val="none"/>
                    </w:rPr>
                    <w:t>该期间无意外事故发生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widowControl/>
                    <w:spacing w:before="40"/>
                    <w:jc w:val="left"/>
                    <w:rPr>
                      <w:color w:val="000000" w:themeColor="text1"/>
                      <w:szCs w:val="18"/>
                      <w:highlight w:val="none"/>
                    </w:rPr>
                  </w:pPr>
                </w:p>
              </w:tc>
              <w:tc>
                <w:tcPr>
                  <w:tcW w:w="1082" w:type="dxa"/>
                </w:tcPr>
                <w:p>
                  <w:pPr>
                    <w:widowControl/>
                    <w:spacing w:before="40"/>
                    <w:jc w:val="left"/>
                    <w:rPr>
                      <w:color w:val="000000" w:themeColor="text1"/>
                      <w:szCs w:val="18"/>
                      <w:highlight w:val="none"/>
                    </w:rPr>
                  </w:pPr>
                </w:p>
              </w:tc>
              <w:tc>
                <w:tcPr>
                  <w:tcW w:w="3499" w:type="dxa"/>
                </w:tcPr>
                <w:p>
                  <w:pPr>
                    <w:widowControl/>
                    <w:spacing w:before="40"/>
                    <w:jc w:val="left"/>
                    <w:rPr>
                      <w:color w:val="000000" w:themeColor="text1"/>
                      <w:szCs w:val="18"/>
                      <w:highlight w:val="none"/>
                    </w:rPr>
                  </w:pPr>
                </w:p>
              </w:tc>
              <w:tc>
                <w:tcPr>
                  <w:tcW w:w="2444" w:type="dxa"/>
                </w:tcPr>
                <w:p>
                  <w:pPr>
                    <w:widowControl/>
                    <w:spacing w:before="40"/>
                    <w:jc w:val="left"/>
                    <w:rPr>
                      <w:color w:val="000000" w:themeColor="text1"/>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widowControl/>
                    <w:spacing w:before="40"/>
                    <w:jc w:val="left"/>
                    <w:rPr>
                      <w:color w:val="000000" w:themeColor="text1"/>
                      <w:szCs w:val="18"/>
                      <w:highlight w:val="none"/>
                    </w:rPr>
                  </w:pPr>
                </w:p>
              </w:tc>
              <w:tc>
                <w:tcPr>
                  <w:tcW w:w="1082" w:type="dxa"/>
                </w:tcPr>
                <w:p>
                  <w:pPr>
                    <w:widowControl/>
                    <w:spacing w:before="40"/>
                    <w:jc w:val="left"/>
                    <w:rPr>
                      <w:color w:val="000000" w:themeColor="text1"/>
                      <w:szCs w:val="18"/>
                      <w:highlight w:val="none"/>
                    </w:rPr>
                  </w:pPr>
                </w:p>
              </w:tc>
              <w:tc>
                <w:tcPr>
                  <w:tcW w:w="3499" w:type="dxa"/>
                </w:tcPr>
                <w:p>
                  <w:pPr>
                    <w:widowControl/>
                    <w:spacing w:before="40"/>
                    <w:jc w:val="left"/>
                    <w:rPr>
                      <w:color w:val="000000" w:themeColor="text1"/>
                      <w:szCs w:val="18"/>
                      <w:highlight w:val="none"/>
                    </w:rPr>
                  </w:pPr>
                </w:p>
              </w:tc>
              <w:tc>
                <w:tcPr>
                  <w:tcW w:w="2444" w:type="dxa"/>
                </w:tcPr>
                <w:p>
                  <w:pPr>
                    <w:widowControl/>
                    <w:spacing w:before="40"/>
                    <w:jc w:val="left"/>
                    <w:rPr>
                      <w:color w:val="000000" w:themeColor="text1"/>
                      <w:szCs w:val="18"/>
                      <w:highlight w:val="none"/>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冉景洲</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szCs w:val="21"/>
              </w:rPr>
              <w:t>■</w:t>
            </w:r>
            <w:r>
              <w:rPr>
                <w:color w:val="000000"/>
                <w:spacing w:val="-2"/>
                <w:szCs w:val="21"/>
              </w:rPr>
              <w:t xml:space="preserve">EMS </w:t>
            </w:r>
            <w:r>
              <w:rPr>
                <w:rFonts w:hint="eastAsia"/>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份；详见《受控文件清单》</w:t>
            </w:r>
          </w:p>
          <w:p>
            <w:pPr>
              <w:rPr>
                <w:color w:val="000000" w:themeColor="text1"/>
                <w:szCs w:val="18"/>
              </w:rPr>
            </w:pPr>
            <w:r>
              <w:rPr>
                <w:rFonts w:hint="eastAsia"/>
                <w:color w:val="000000" w:themeColor="text1"/>
                <w:szCs w:val="18"/>
              </w:rPr>
              <w:t>-作业文件；</w:t>
            </w:r>
            <w:r>
              <w:rPr>
                <w:rFonts w:hint="eastAsia"/>
                <w:color w:val="000000" w:themeColor="text1"/>
                <w:szCs w:val="18"/>
                <w:lang w:val="en-US" w:eastAsia="zh-CN"/>
              </w:rPr>
              <w:t>5</w:t>
            </w:r>
            <w:r>
              <w:rPr>
                <w:rFonts w:hint="eastAsia"/>
                <w:color w:val="000000" w:themeColor="text1"/>
                <w:szCs w:val="18"/>
              </w:rPr>
              <w:t>份；详见《受控文件清单》</w:t>
            </w:r>
          </w:p>
          <w:p>
            <w:pPr>
              <w:rPr>
                <w:color w:val="000000"/>
              </w:rPr>
            </w:pPr>
            <w:r>
              <w:rPr>
                <w:rFonts w:hint="eastAsia"/>
                <w:color w:val="000000" w:themeColor="text1"/>
                <w:szCs w:val="18"/>
              </w:rPr>
              <w:t>-记录表格；</w:t>
            </w:r>
            <w:r>
              <w:rPr>
                <w:rFonts w:hint="eastAsia"/>
                <w:color w:val="000000" w:themeColor="text1"/>
                <w:szCs w:val="18"/>
                <w:lang w:val="en-US" w:eastAsia="zh-CN"/>
              </w:rPr>
              <w:t>83</w:t>
            </w:r>
            <w:r>
              <w:rPr>
                <w:rFonts w:hint="eastAsia"/>
                <w:color w:val="000000" w:themeColor="text1"/>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自管理体系建立后，于2021年9月20-21日实施了内部审核；记录包括：</w:t>
            </w:r>
          </w:p>
          <w:p>
            <w:pPr>
              <w:widowControl/>
              <w:spacing w:before="40"/>
              <w:jc w:val="left"/>
              <w:rPr>
                <w:color w:val="000000"/>
                <w:szCs w:val="18"/>
              </w:rPr>
            </w:pPr>
            <w:r>
              <w:rPr>
                <w:rFonts w:hint="eastAsia"/>
                <w:szCs w:val="21"/>
              </w:rPr>
              <w:t>■</w:t>
            </w:r>
            <w:r>
              <w:rPr>
                <w:rFonts w:hint="eastAsia"/>
                <w:color w:val="000000"/>
                <w:szCs w:val="18"/>
              </w:rPr>
              <w:t>内审计划、</w:t>
            </w:r>
            <w:r>
              <w:rPr>
                <w:rFonts w:hint="eastAsia"/>
                <w:szCs w:val="21"/>
              </w:rPr>
              <w:t>■</w:t>
            </w:r>
            <w:r>
              <w:rPr>
                <w:rFonts w:hint="eastAsia"/>
                <w:color w:val="000000"/>
                <w:szCs w:val="18"/>
              </w:rPr>
              <w:t>内审检查表、</w:t>
            </w:r>
            <w:r>
              <w:rPr>
                <w:rFonts w:hint="eastAsia"/>
                <w:szCs w:val="21"/>
              </w:rPr>
              <w:t>■</w:t>
            </w:r>
            <w:r>
              <w:rPr>
                <w:rFonts w:hint="eastAsia"/>
                <w:color w:val="000000"/>
                <w:szCs w:val="18"/>
              </w:rPr>
              <w:t>不符合项报告份、</w:t>
            </w:r>
            <w:r>
              <w:rPr>
                <w:rFonts w:hint="eastAsia"/>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自管理体系建立后，于2021年10月10日实施了管理评审；</w:t>
            </w:r>
          </w:p>
          <w:p>
            <w:pPr>
              <w:widowControl/>
              <w:spacing w:before="40"/>
              <w:jc w:val="left"/>
              <w:rPr>
                <w:color w:val="000000"/>
                <w:szCs w:val="18"/>
                <w:highlight w:val="cyan"/>
              </w:rPr>
            </w:pPr>
            <w:r>
              <w:rPr>
                <w:rFonts w:hint="eastAsia"/>
                <w:szCs w:val="21"/>
              </w:rPr>
              <w:t>■</w:t>
            </w:r>
            <w:r>
              <w:rPr>
                <w:rFonts w:hint="eastAsia"/>
                <w:color w:val="000000"/>
                <w:szCs w:val="21"/>
              </w:rPr>
              <w:t>管理评审输入</w:t>
            </w:r>
            <w:r>
              <w:rPr>
                <w:rFonts w:hint="eastAsia"/>
                <w:color w:val="000000"/>
                <w:szCs w:val="18"/>
              </w:rPr>
              <w:t>、</w:t>
            </w:r>
            <w:r>
              <w:rPr>
                <w:rFonts w:hint="eastAsia"/>
                <w:szCs w:val="21"/>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eastAsia="宋体"/>
                <w:color w:val="000000"/>
                <w:szCs w:val="18"/>
                <w:u w:val="single"/>
                <w:lang w:eastAsia="zh-CN"/>
              </w:rPr>
            </w:pPr>
            <w:r>
              <w:rPr>
                <w:rFonts w:hint="eastAsia"/>
                <w:color w:val="000000"/>
                <w:szCs w:val="18"/>
              </w:rPr>
              <w:t>QMS不适用条款1</w:t>
            </w:r>
            <w:r>
              <w:rPr>
                <w:rFonts w:hint="eastAsia"/>
                <w:color w:val="000000"/>
                <w:szCs w:val="18"/>
                <w:lang w:eastAsia="zh-CN"/>
              </w:rPr>
              <w:t>：8.3</w:t>
            </w:r>
          </w:p>
          <w:p>
            <w:pPr>
              <w:rPr>
                <w:color w:val="000000"/>
                <w:szCs w:val="18"/>
              </w:rPr>
            </w:pPr>
            <w:r>
              <w:rPr>
                <w:rFonts w:hint="eastAsia"/>
                <w:color w:val="000000"/>
                <w:szCs w:val="18"/>
              </w:rPr>
              <w:t>合理理由的详细说明：公司所承接的物业管理服务均按业主要求及国家行业相关标准进行实施及服务，服务流程及模式固定成熟，不需要承担设计和开发新的管理模式和流程的责任，因此标准8.3条款不适用，该条款的不适用不影响组织提供满足客户要求及法律法规要求的服务及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物业服务过程</w:t>
            </w:r>
            <w:r>
              <w:rPr>
                <w:rFonts w:hint="eastAsia"/>
                <w:color w:val="000000"/>
                <w:u w:val="single"/>
              </w:rPr>
              <w:t>；</w:t>
            </w:r>
            <w:r>
              <w:rPr>
                <w:rFonts w:hint="eastAsia"/>
                <w:color w:val="000000"/>
              </w:rPr>
              <w:t>相关控制参数名称：</w:t>
            </w:r>
            <w:r>
              <w:rPr>
                <w:rFonts w:hint="eastAsia"/>
                <w:color w:val="000000"/>
                <w:u w:val="single"/>
                <w:lang w:val="en-US" w:eastAsia="zh-CN"/>
              </w:rPr>
              <w:t>/</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lang w:val="en-US" w:eastAsia="zh-CN"/>
              </w:rPr>
              <w:t>物业服务过程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客户要求、□国际标准、□国家标准、</w:t>
            </w:r>
            <w:r>
              <w:rPr>
                <w:rFonts w:hint="eastAsia"/>
                <w:color w:val="000000"/>
                <w:szCs w:val="21"/>
                <w:lang w:eastAsia="zh-CN"/>
              </w:rPr>
              <w:t>■</w:t>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themeColor="text1"/>
              </w:rPr>
            </w:pPr>
            <w:r>
              <w:rPr>
                <w:rFonts w:hint="eastAsia"/>
                <w:color w:val="000000" w:themeColor="text1"/>
              </w:rPr>
              <w:t>近一年顾客满意度的情况，</w:t>
            </w:r>
            <w:r>
              <w:rPr>
                <w:rFonts w:hint="eastAsia"/>
                <w:color w:val="000000" w:themeColor="text1"/>
                <w:szCs w:val="21"/>
              </w:rPr>
              <w:t>□</w:t>
            </w:r>
            <w:r>
              <w:rPr>
                <w:rFonts w:hint="eastAsia"/>
                <w:color w:val="000000" w:themeColor="text1"/>
              </w:rPr>
              <w:t xml:space="preserve">未发生 </w:t>
            </w:r>
          </w:p>
          <w:p>
            <w:pPr>
              <w:ind w:firstLine="2520" w:firstLineChars="1200"/>
              <w:rPr>
                <w:color w:val="000000" w:themeColor="text1"/>
                <w:u w:val="single"/>
              </w:rPr>
            </w:pPr>
            <w:r>
              <w:rPr>
                <w:rFonts w:hint="eastAsia"/>
                <w:color w:val="000000" w:themeColor="text1"/>
                <w:szCs w:val="21"/>
                <w:lang w:eastAsia="zh-CN"/>
              </w:rPr>
              <w:t>■</w:t>
            </w:r>
            <w:r>
              <w:rPr>
                <w:rFonts w:hint="eastAsia"/>
                <w:color w:val="000000" w:themeColor="text1"/>
              </w:rPr>
              <w:t>发生过，说明</w:t>
            </w:r>
            <w:r>
              <w:rPr>
                <w:rFonts w:hint="eastAsia"/>
                <w:color w:val="000000" w:themeColor="text1"/>
                <w:u w:val="single"/>
              </w:rPr>
              <w:t>；</w:t>
            </w:r>
            <w:r>
              <w:rPr>
                <w:rFonts w:hint="eastAsia"/>
                <w:color w:val="000000" w:themeColor="text1"/>
                <w:u w:val="single"/>
                <w:lang w:val="en-US" w:eastAsia="zh-CN"/>
              </w:rPr>
              <w:t>2021年9月进行顾客满意度调查，顾客满意度为96分</w:t>
            </w:r>
            <w:r>
              <w:rPr>
                <w:rFonts w:hint="eastAsia"/>
                <w:color w:val="000000" w:themeColor="text1"/>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ascii="宋体" w:hAnsi="宋体" w:eastAsia="宋体" w:cs="宋体"/>
                <w:color w:val="auto"/>
                <w:szCs w:val="21"/>
              </w:rPr>
              <w:t>办公设备（电脑、打印机、复印机等）、保洁</w:t>
            </w:r>
            <w:r>
              <w:rPr>
                <w:rFonts w:hint="eastAsia" w:ascii="宋体" w:hAnsi="宋体" w:cs="宋体"/>
                <w:color w:val="auto"/>
                <w:szCs w:val="21"/>
                <w:lang w:eastAsia="zh-CN"/>
              </w:rPr>
              <w:t>、</w:t>
            </w:r>
            <w:r>
              <w:rPr>
                <w:rFonts w:hint="eastAsia" w:ascii="宋体" w:hAnsi="宋体" w:cs="宋体"/>
                <w:color w:val="auto"/>
                <w:szCs w:val="21"/>
                <w:lang w:val="en-US" w:eastAsia="zh-CN"/>
              </w:rPr>
              <w:t>绿化</w:t>
            </w:r>
            <w:r>
              <w:rPr>
                <w:rFonts w:hint="eastAsia" w:ascii="宋体" w:hAnsi="宋体" w:eastAsia="宋体" w:cs="宋体"/>
                <w:color w:val="auto"/>
                <w:szCs w:val="21"/>
              </w:rPr>
              <w:t>工具（垃圾桶、扫帚、拖把</w:t>
            </w:r>
            <w:r>
              <w:rPr>
                <w:rFonts w:hint="eastAsia" w:ascii="宋体" w:hAnsi="宋体" w:cs="宋体"/>
                <w:color w:val="auto"/>
                <w:szCs w:val="21"/>
                <w:lang w:eastAsia="zh-CN"/>
              </w:rPr>
              <w:t>、</w:t>
            </w:r>
            <w:r>
              <w:rPr>
                <w:rFonts w:hint="eastAsia" w:ascii="宋体" w:hAnsi="宋体" w:eastAsia="宋体" w:cs="宋体"/>
                <w:sz w:val="21"/>
                <w:szCs w:val="21"/>
                <w:lang w:val="en-US" w:eastAsia="zh-CN"/>
              </w:rPr>
              <w:t>打草机、高压水枪、高枝剪</w:t>
            </w:r>
            <w:r>
              <w:rPr>
                <w:rFonts w:hint="eastAsia" w:ascii="宋体" w:hAnsi="宋体" w:eastAsia="宋体" w:cs="宋体"/>
                <w:color w:val="auto"/>
                <w:szCs w:val="21"/>
              </w:rPr>
              <w:t>）、安保工具(对讲机、手电筒</w:t>
            </w:r>
            <w:r>
              <w:rPr>
                <w:rFonts w:hint="eastAsia" w:ascii="宋体" w:hAnsi="宋体" w:cs="宋体"/>
                <w:color w:val="auto"/>
                <w:szCs w:val="21"/>
                <w:lang w:eastAsia="zh-CN"/>
              </w:rPr>
              <w:t>、</w:t>
            </w:r>
            <w:r>
              <w:rPr>
                <w:rFonts w:hint="eastAsia" w:ascii="宋体" w:hAnsi="宋体" w:eastAsia="宋体" w:cs="宋体"/>
                <w:sz w:val="21"/>
                <w:szCs w:val="21"/>
                <w:lang w:val="en-US" w:eastAsia="zh-CN"/>
              </w:rPr>
              <w:t>巡跟器</w:t>
            </w:r>
            <w:r>
              <w:rPr>
                <w:rFonts w:hint="eastAsia" w:ascii="宋体" w:hAnsi="宋体" w:eastAsia="宋体" w:cs="宋体"/>
                <w:color w:val="auto"/>
                <w:szCs w:val="21"/>
              </w:rPr>
              <w:t>等)、维修设备（</w:t>
            </w:r>
            <w:r>
              <w:rPr>
                <w:rFonts w:hint="eastAsia" w:ascii="宋体" w:hAnsi="宋体" w:eastAsia="宋体" w:cs="宋体"/>
                <w:sz w:val="21"/>
                <w:szCs w:val="21"/>
                <w:lang w:val="en-US" w:eastAsia="zh-CN"/>
              </w:rPr>
              <w:t>开孔器</w:t>
            </w:r>
            <w:r>
              <w:rPr>
                <w:rFonts w:hint="eastAsia" w:ascii="宋体" w:hAnsi="宋体" w:eastAsia="宋体" w:cs="宋体"/>
                <w:color w:val="auto"/>
                <w:szCs w:val="21"/>
              </w:rPr>
              <w:t>、</w:t>
            </w:r>
            <w:r>
              <w:rPr>
                <w:rFonts w:hint="eastAsia" w:ascii="宋体" w:hAnsi="宋体" w:eastAsia="宋体" w:cs="宋体"/>
                <w:sz w:val="21"/>
                <w:szCs w:val="21"/>
                <w:lang w:val="en-US" w:eastAsia="zh-CN"/>
              </w:rPr>
              <w:t>电锤</w:t>
            </w:r>
            <w:r>
              <w:rPr>
                <w:rFonts w:hint="eastAsia" w:ascii="宋体" w:hAnsi="宋体" w:eastAsia="宋体" w:cs="宋体"/>
                <w:color w:val="auto"/>
                <w:szCs w:val="21"/>
              </w:rPr>
              <w:t>、</w:t>
            </w:r>
            <w:r>
              <w:rPr>
                <w:rFonts w:hint="eastAsia" w:ascii="宋体" w:hAnsi="宋体" w:eastAsia="宋体" w:cs="宋体"/>
                <w:sz w:val="21"/>
                <w:szCs w:val="21"/>
                <w:lang w:val="en-US" w:eastAsia="zh-CN"/>
              </w:rPr>
              <w:t>电扳手、热合机</w:t>
            </w:r>
            <w:r>
              <w:rPr>
                <w:rFonts w:hint="eastAsia" w:ascii="宋体" w:hAnsi="宋体" w:eastAsia="宋体" w:cs="宋体"/>
                <w:color w:val="auto"/>
                <w:szCs w:val="21"/>
              </w:rPr>
              <w:t>）</w:t>
            </w:r>
            <w:r>
              <w:rPr>
                <w:rFonts w:hint="eastAsia" w:ascii="宋体" w:hAnsi="宋体" w:eastAsia="宋体" w:cs="宋体"/>
                <w:color w:val="auto"/>
                <w:szCs w:val="21"/>
                <w:lang w:val="en-US" w:eastAsia="zh-CN"/>
              </w:rPr>
              <w:t>和万用表检测设备</w:t>
            </w:r>
            <w:r>
              <w:rPr>
                <w:rFonts w:hint="eastAsia" w:ascii="宋体" w:hAnsi="宋体" w:eastAsia="宋体" w:cs="宋体"/>
                <w:color w:val="auto"/>
                <w:szCs w:val="21"/>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auto"/>
              </w:rPr>
            </w:pPr>
            <w:r>
              <w:rPr>
                <w:rFonts w:hint="eastAsia"/>
                <w:color w:val="auto"/>
              </w:rPr>
              <w:t>观察质量相关的监视和测量设备的种类，</w:t>
            </w:r>
            <w:r>
              <w:rPr>
                <w:rFonts w:hint="eastAsia"/>
                <w:color w:val="auto"/>
                <w:szCs w:val="21"/>
              </w:rPr>
              <w:t>主要有</w:t>
            </w:r>
            <w:r>
              <w:rPr>
                <w:rFonts w:hint="eastAsia"/>
                <w:color w:val="auto"/>
                <w:szCs w:val="21"/>
                <w:lang w:eastAsia="zh-CN"/>
              </w:rPr>
              <w:t>：</w:t>
            </w:r>
            <w:r>
              <w:rPr>
                <w:rFonts w:hint="eastAsia" w:ascii="宋体" w:hAnsi="宋体" w:eastAsia="宋体" w:cs="宋体"/>
                <w:color w:val="auto"/>
                <w:szCs w:val="21"/>
                <w:lang w:val="en-US" w:eastAsia="zh-CN"/>
              </w:rPr>
              <w:t>万用表</w:t>
            </w:r>
          </w:p>
          <w:p>
            <w:pPr>
              <w:widowControl/>
              <w:spacing w:before="40"/>
              <w:jc w:val="left"/>
              <w:rPr>
                <w:color w:val="auto"/>
              </w:rPr>
            </w:pPr>
            <w:r>
              <w:rPr>
                <w:rFonts w:hint="eastAsia"/>
                <w:color w:val="auto"/>
              </w:rPr>
              <w:t>了解检定/校准情况（合格证标识）</w:t>
            </w:r>
          </w:p>
          <w:p>
            <w:pPr>
              <w:widowControl/>
              <w:spacing w:before="40"/>
              <w:jc w:val="left"/>
              <w:rPr>
                <w:rFonts w:hint="default" w:eastAsia="宋体"/>
                <w:color w:val="FF0000"/>
                <w:lang w:val="en-US" w:eastAsia="zh-CN"/>
              </w:rPr>
            </w:pPr>
            <w:r>
              <w:rPr>
                <w:rFonts w:hint="eastAsia"/>
                <w:color w:val="auto"/>
                <w:szCs w:val="21"/>
              </w:rPr>
              <w:t xml:space="preserve">□ </w:t>
            </w:r>
            <w:r>
              <w:rPr>
                <w:rFonts w:hint="eastAsia"/>
                <w:color w:val="auto"/>
              </w:rPr>
              <w:t xml:space="preserve">校准受控 </w:t>
            </w:r>
            <w:r>
              <w:rPr>
                <w:rFonts w:hint="eastAsia"/>
                <w:color w:val="auto"/>
                <w:szCs w:val="21"/>
              </w:rPr>
              <w:t>□</w:t>
            </w:r>
            <w:r>
              <w:rPr>
                <w:rFonts w:hint="eastAsia"/>
                <w:color w:val="auto"/>
              </w:rPr>
              <w:t xml:space="preserve">校准基本受控 </w:t>
            </w:r>
            <w:r>
              <w:rPr>
                <w:rFonts w:hint="eastAsia"/>
                <w:color w:val="auto"/>
                <w:lang w:eastAsia="zh-CN"/>
              </w:rPr>
              <w:t>■</w:t>
            </w:r>
            <w:r>
              <w:rPr>
                <w:rFonts w:hint="eastAsia"/>
                <w:color w:val="auto"/>
                <w:szCs w:val="21"/>
              </w:rPr>
              <w:t xml:space="preserve"> </w:t>
            </w:r>
            <w:r>
              <w:rPr>
                <w:rFonts w:hint="eastAsia"/>
                <w:color w:val="auto"/>
              </w:rPr>
              <w:t>校准失控，说明</w:t>
            </w:r>
            <w:r>
              <w:rPr>
                <w:rFonts w:hint="eastAsia"/>
                <w:color w:val="auto"/>
                <w:lang w:eastAsia="zh-CN"/>
              </w:rPr>
              <w:t>：</w:t>
            </w:r>
            <w:r>
              <w:rPr>
                <w:rFonts w:hint="eastAsia"/>
                <w:color w:val="auto"/>
                <w:lang w:val="en-US" w:eastAsia="zh-CN"/>
              </w:rPr>
              <w:t>未提供有效的检定或校准证实</w:t>
            </w:r>
            <w:r>
              <w:rPr>
                <w:rFonts w:hint="eastAsia"/>
                <w:color w:val="FF0000"/>
                <w:lang w:val="en-US" w:eastAsia="zh-CN"/>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w:t>
            </w:r>
            <w:r>
              <w:rPr>
                <w:rFonts w:hint="eastAsia"/>
                <w:color w:val="000000"/>
                <w:szCs w:val="21"/>
                <w:lang w:eastAsia="zh-CN"/>
              </w:rPr>
              <w:t>□</w:t>
            </w:r>
            <w:r>
              <w:rPr>
                <w:rFonts w:hint="eastAsia"/>
                <w:color w:val="000000"/>
                <w:szCs w:val="21"/>
              </w:rPr>
              <w:t>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color w:val="000000"/>
                <w:szCs w:val="21"/>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color w:val="000000"/>
                <w:szCs w:val="21"/>
                <w:lang w:eastAsia="zh-CN"/>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color w:val="000000"/>
                <w:szCs w:val="21"/>
                <w:lang w:eastAsia="zh-CN"/>
              </w:rPr>
              <w:t>■</w:t>
            </w:r>
            <w:r>
              <w:rPr>
                <w:rFonts w:hint="eastAsia"/>
                <w:color w:val="000000"/>
              </w:rPr>
              <w:t xml:space="preserve">非歧视   </w:t>
            </w:r>
            <w:r>
              <w:rPr>
                <w:rFonts w:hint="eastAsia"/>
                <w:color w:val="000000"/>
                <w:szCs w:val="21"/>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color w:val="000000"/>
                <w:szCs w:val="21"/>
                <w:lang w:eastAsia="zh-CN"/>
              </w:rPr>
              <w:t>■</w:t>
            </w:r>
            <w:r>
              <w:rPr>
                <w:rFonts w:hint="eastAsia"/>
                <w:color w:val="000000"/>
              </w:rPr>
              <w:t xml:space="preserve">过度疲劳   </w:t>
            </w:r>
            <w:r>
              <w:rPr>
                <w:rFonts w:hint="eastAsia"/>
                <w:color w:val="000000"/>
                <w:szCs w:val="21"/>
                <w:lang w:eastAsia="zh-CN"/>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rFonts w:hint="eastAsia" w:eastAsia="宋体"/>
                <w:color w:val="000000"/>
                <w:szCs w:val="18"/>
                <w:highlight w:val="magenta"/>
                <w:lang w:eastAsia="zh-CN"/>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hint="eastAsia"/>
                <w:color w:val="000000"/>
                <w:szCs w:val="21"/>
                <w:lang w:eastAsia="zh-CN"/>
              </w:rPr>
              <w:t>■</w:t>
            </w:r>
            <w:r>
              <w:rPr>
                <w:rFonts w:hint="eastAsia"/>
                <w:color w:val="000000"/>
              </w:rPr>
              <w:t>其他——</w:t>
            </w:r>
            <w:r>
              <w:rPr>
                <w:rFonts w:hint="eastAsia"/>
                <w:color w:val="000000"/>
                <w:lang w:eastAsia="zh-CN"/>
              </w:rPr>
              <w:t>不适应</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hint="eastAsia"/>
                <w:color w:val="000000"/>
                <w:szCs w:val="21"/>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hint="eastAsia"/>
                <w:color w:val="000000"/>
                <w:szCs w:val="21"/>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hint="eastAsia"/>
                <w:color w:val="000000"/>
                <w:szCs w:val="21"/>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hint="eastAsia"/>
                <w:color w:val="000000"/>
                <w:szCs w:val="21"/>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color w:val="000000"/>
                <w:szCs w:val="21"/>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rFonts w:hint="eastAsia" w:eastAsia="宋体"/>
                <w:color w:val="000000"/>
                <w:szCs w:val="18"/>
                <w:lang w:eastAsia="zh-CN"/>
              </w:rPr>
            </w:pPr>
            <w:r>
              <w:rPr>
                <w:rFonts w:hint="eastAsia"/>
                <w:color w:val="000000"/>
                <w:szCs w:val="18"/>
              </w:rPr>
              <w:t>-了解危险化学品的种类——</w:t>
            </w:r>
            <w:r>
              <w:rPr>
                <w:rFonts w:hint="eastAsia"/>
                <w:color w:val="000000"/>
                <w:szCs w:val="18"/>
                <w:lang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rFonts w:hint="eastAsia" w:eastAsia="宋体"/>
                <w:color w:val="000000"/>
                <w:szCs w:val="18"/>
                <w:lang w:eastAsia="zh-CN"/>
              </w:rPr>
            </w:pPr>
            <w:r>
              <w:rPr>
                <w:rFonts w:hint="eastAsia"/>
                <w:color w:val="000000"/>
                <w:szCs w:val="18"/>
              </w:rPr>
              <w:t>-了解危险废弃物的种类——</w:t>
            </w:r>
            <w:r>
              <w:rPr>
                <w:rFonts w:hint="eastAsia"/>
                <w:color w:val="000000"/>
                <w:szCs w:val="18"/>
                <w:lang w:eastAsia="zh-CN"/>
              </w:rPr>
              <w:t>无</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color w:val="000000"/>
                <w:szCs w:val="21"/>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color w:val="000000"/>
                <w:szCs w:val="21"/>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shd w:val="pct10" w:color="auto" w:fill="FFFFFF"/>
                <w:lang w:eastAsia="zh-CN"/>
              </w:rPr>
            </w:pPr>
            <w:r>
              <w:rPr>
                <w:rFonts w:ascii="Wingdings" w:hAnsi="Wingdings"/>
                <w:color w:val="000000"/>
              </w:rPr>
              <w:t>¨</w:t>
            </w:r>
            <w:r>
              <w:rPr>
                <w:rFonts w:hint="eastAsia"/>
                <w:color w:val="000000"/>
              </w:rPr>
              <w:t xml:space="preserve">未进行应急演练     </w:t>
            </w:r>
            <w:r>
              <w:rPr>
                <w:rFonts w:hint="eastAsia"/>
                <w:color w:val="000000"/>
                <w:szCs w:val="21"/>
                <w:lang w:eastAsia="zh-CN"/>
              </w:rPr>
              <w:t>■</w:t>
            </w:r>
            <w:r>
              <w:rPr>
                <w:rFonts w:hint="eastAsia"/>
                <w:color w:val="000000"/>
              </w:rPr>
              <w:t>进</w:t>
            </w:r>
            <w:r>
              <w:rPr>
                <w:rFonts w:hint="eastAsia"/>
                <w:color w:val="000000" w:themeColor="text1"/>
              </w:rPr>
              <w:t>行应急演练，说明：2021年8月20日</w:t>
            </w:r>
            <w:r>
              <w:rPr>
                <w:rFonts w:hint="eastAsia"/>
                <w:color w:val="000000" w:themeColor="text1"/>
                <w:lang w:eastAsia="zh-CN"/>
              </w:rPr>
              <w:t>进行消防应急演练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val="en-US" w:eastAsia="zh-CN"/>
              </w:rPr>
              <w:t>杨珍全</w:t>
            </w: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hint="eastAsia"/>
                <w:color w:val="000000"/>
                <w:szCs w:val="21"/>
                <w:lang w:eastAsia="zh-CN"/>
              </w:rPr>
              <w:t>■</w:t>
            </w:r>
            <w:r>
              <w:rPr>
                <w:rFonts w:hint="eastAsia"/>
                <w:color w:val="000000"/>
              </w:rPr>
              <w:t xml:space="preserve">消防栓   </w:t>
            </w:r>
            <w:r>
              <w:rPr>
                <w:rFonts w:hint="eastAsia"/>
                <w:color w:val="000000"/>
                <w:szCs w:val="21"/>
                <w:lang w:eastAsia="zh-CN"/>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val="en-US" w:eastAsia="zh-CN"/>
              </w:rPr>
              <w:t>杨珍全</w:t>
            </w: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hint="eastAsia"/>
                <w:color w:val="000000"/>
                <w:szCs w:val="21"/>
                <w:lang w:eastAsia="zh-CN"/>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hint="eastAsia"/>
                <w:color w:val="000000"/>
                <w:szCs w:val="21"/>
                <w:lang w:eastAsia="zh-CN"/>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hint="eastAsia"/>
                <w:color w:val="000000"/>
                <w:szCs w:val="21"/>
                <w:lang w:eastAsia="zh-CN"/>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hint="eastAsia"/>
                <w:color w:val="000000"/>
                <w:szCs w:val="21"/>
                <w:lang w:eastAsia="zh-CN"/>
              </w:rPr>
              <w:t>■</w:t>
            </w:r>
            <w:r>
              <w:rPr>
                <w:rFonts w:hint="eastAsia"/>
                <w:color w:val="000000"/>
              </w:rPr>
              <w:t xml:space="preserve">水   </w:t>
            </w:r>
            <w:r>
              <w:rPr>
                <w:rFonts w:hint="eastAsia"/>
                <w:color w:val="000000"/>
                <w:szCs w:val="21"/>
                <w:lang w:eastAsia="zh-CN"/>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hint="eastAsia"/>
                <w:color w:val="000000"/>
                <w:szCs w:val="21"/>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themeColor="text1"/>
              </w:rPr>
            </w:pPr>
            <w:r>
              <w:rPr>
                <w:rFonts w:hint="eastAsia"/>
                <w:color w:val="FF0000"/>
              </w:rPr>
              <w:t>-</w:t>
            </w:r>
            <w:r>
              <w:rPr>
                <w:rFonts w:hint="eastAsia"/>
                <w:color w:val="000000" w:themeColor="text1"/>
              </w:rPr>
              <w:t xml:space="preserve">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color w:val="000000"/>
                <w:szCs w:val="21"/>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hint="eastAsia"/>
                <w:color w:val="000000"/>
                <w:szCs w:val="21"/>
                <w:lang w:eastAsia="zh-CN"/>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bookmarkStart w:id="3" w:name="_GoBack"/>
            <w:r>
              <w:rPr>
                <w:rFonts w:hint="eastAsia"/>
                <w:color w:val="000000"/>
                <w:szCs w:val="18"/>
                <w:shd w:val="pct10" w:color="auto" w:fill="FFFFFF"/>
              </w:rPr>
              <w:t>OHSMS运行情况：</w:t>
            </w:r>
            <w:bookmarkEnd w:id="3"/>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eastAsia" w:eastAsia="宋体"/>
                <w:color w:val="000000"/>
                <w:szCs w:val="18"/>
                <w:lang w:eastAsia="zh-CN"/>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szCs w:val="18"/>
                <w:lang w:eastAsia="zh-CN"/>
              </w:rPr>
              <w:t>无</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hint="eastAsia"/>
                <w:color w:val="000000"/>
                <w:szCs w:val="21"/>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hint="eastAsia"/>
                <w:color w:val="000000"/>
                <w:szCs w:val="21"/>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hint="eastAsia"/>
                <w:color w:val="000000"/>
                <w:szCs w:val="21"/>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hint="eastAsia"/>
                <w:color w:val="000000"/>
                <w:szCs w:val="21"/>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color w:val="000000"/>
                <w:szCs w:val="21"/>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hint="eastAsia"/>
                <w:color w:val="000000"/>
                <w:szCs w:val="21"/>
                <w:lang w:eastAsia="zh-CN"/>
              </w:rPr>
              <w:t>■</w:t>
            </w:r>
            <w:r>
              <w:rPr>
                <w:rFonts w:hint="eastAsia"/>
                <w:color w:val="000000"/>
              </w:rPr>
              <w:t>其他——</w:t>
            </w:r>
            <w:r>
              <w:rPr>
                <w:rFonts w:hint="eastAsia" w:ascii="Wingdings" w:hAnsi="Wingdings"/>
                <w:color w:val="000000"/>
                <w:lang w:val="en-US" w:eastAsia="zh-CN"/>
              </w:rPr>
              <w:t>普通职业健康体检。</w:t>
            </w: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hint="eastAsia"/>
                <w:color w:val="000000"/>
                <w:szCs w:val="21"/>
                <w:lang w:eastAsia="zh-CN"/>
              </w:rPr>
              <w:t>■</w:t>
            </w:r>
            <w:r>
              <w:rPr>
                <w:rFonts w:hint="eastAsia"/>
                <w:color w:val="000000"/>
              </w:rPr>
              <w:t xml:space="preserve">消防栓   </w:t>
            </w:r>
            <w:r>
              <w:rPr>
                <w:rFonts w:hint="eastAsia"/>
                <w:color w:val="000000"/>
                <w:szCs w:val="21"/>
                <w:lang w:eastAsia="zh-CN"/>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color w:val="000000"/>
                <w:szCs w:val="21"/>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color w:val="000000"/>
                <w:szCs w:val="21"/>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hint="eastAsia"/>
                <w:color w:val="000000"/>
                <w:szCs w:val="21"/>
                <w:lang w:eastAsia="zh-CN"/>
              </w:rPr>
              <w:t>■</w:t>
            </w:r>
            <w:r>
              <w:rPr>
                <w:rFonts w:hint="eastAsia"/>
                <w:color w:val="000000"/>
              </w:rPr>
              <w:t>进行应急</w:t>
            </w:r>
            <w:r>
              <w:rPr>
                <w:rFonts w:hint="eastAsia"/>
                <w:color w:val="000000" w:themeColor="text1"/>
              </w:rPr>
              <w:t>演练，说明：</w:t>
            </w:r>
            <w:r>
              <w:rPr>
                <w:rFonts w:hint="eastAsia"/>
                <w:color w:val="000000" w:themeColor="text1"/>
                <w:lang w:val="en-US" w:eastAsia="zh-CN"/>
              </w:rPr>
              <w:t>2021年8月20日进行消防应急演练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hint="eastAsia"/>
                <w:color w:val="000000"/>
                <w:szCs w:val="21"/>
                <w:lang w:eastAsia="zh-CN"/>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hint="eastAsia"/>
                <w:color w:val="000000"/>
                <w:szCs w:val="21"/>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hint="eastAsia"/>
                <w:color w:val="000000"/>
                <w:szCs w:val="21"/>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hint="eastAsia"/>
                <w:color w:val="000000"/>
                <w:szCs w:val="21"/>
                <w:lang w:eastAsia="zh-CN"/>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color w:val="000000"/>
                <w:szCs w:val="21"/>
                <w:lang w:eastAsia="zh-CN"/>
              </w:rPr>
              <w:t>■</w:t>
            </w:r>
            <w:r>
              <w:rPr>
                <w:rFonts w:hint="eastAsia"/>
              </w:rPr>
              <w:t xml:space="preserve">机械伤害  </w:t>
            </w:r>
            <w:r>
              <w:rPr>
                <w:rFonts w:hint="eastAsia"/>
                <w:color w:val="000000"/>
                <w:szCs w:val="21"/>
                <w:lang w:eastAsia="zh-CN"/>
              </w:rPr>
              <w:t>■</w:t>
            </w:r>
            <w:r>
              <w:rPr>
                <w:rFonts w:hint="eastAsia"/>
              </w:rPr>
              <w:t xml:space="preserve">触电  □化学伤害  □噪声 </w:t>
            </w:r>
            <w:r>
              <w:rPr>
                <w:rFonts w:hint="eastAsia"/>
                <w:color w:val="000000"/>
                <w:szCs w:val="21"/>
                <w:lang w:eastAsia="zh-CN"/>
              </w:rPr>
              <w:t>■</w:t>
            </w:r>
            <w:r>
              <w:rPr>
                <w:rFonts w:hint="eastAsia"/>
              </w:rPr>
              <w:t xml:space="preserve">粉尘  □危险作业 </w:t>
            </w:r>
            <w:r>
              <w:rPr>
                <w:rFonts w:hint="eastAsia"/>
                <w:color w:val="000000"/>
                <w:szCs w:val="21"/>
                <w:lang w:eastAsia="zh-CN"/>
              </w:rPr>
              <w:t>■</w:t>
            </w:r>
            <w:r>
              <w:rPr>
                <w:rFonts w:hint="eastAsia"/>
              </w:rPr>
              <w:t xml:space="preserve">高低温  □危化品泄露 </w:t>
            </w:r>
          </w:p>
          <w:p>
            <w:pPr>
              <w:widowControl/>
              <w:spacing w:before="40"/>
              <w:ind w:firstLine="210" w:firstLineChars="100"/>
              <w:jc w:val="left"/>
            </w:pPr>
            <w:r>
              <w:rPr>
                <w:rFonts w:hint="eastAsia"/>
              </w:rPr>
              <w:t xml:space="preserve">□压力容器爆炸  </w:t>
            </w:r>
            <w:r>
              <w:rPr>
                <w:rFonts w:hint="eastAsia"/>
                <w:color w:val="000000"/>
                <w:szCs w:val="21"/>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color w:val="000000"/>
                <w:szCs w:val="21"/>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rFonts w:hint="eastAsia" w:eastAsia="宋体"/>
                <w:color w:val="000000"/>
                <w:szCs w:val="18"/>
                <w:lang w:eastAsia="zh-CN"/>
              </w:rPr>
            </w:pPr>
            <w:r>
              <w:rPr>
                <w:rFonts w:hint="eastAsia"/>
                <w:color w:val="000000"/>
                <w:szCs w:val="18"/>
              </w:rPr>
              <w:t>- 危险废弃物排放的种类：</w:t>
            </w:r>
            <w:r>
              <w:rPr>
                <w:rFonts w:hint="eastAsia"/>
                <w:color w:val="000000"/>
                <w:szCs w:val="18"/>
                <w:lang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hint="eastAsia"/>
                <w:color w:val="000000"/>
                <w:szCs w:val="21"/>
                <w:lang w:eastAsia="zh-CN"/>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hint="eastAsia"/>
                <w:color w:val="000000"/>
                <w:szCs w:val="21"/>
                <w:lang w:eastAsia="zh-CN"/>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hint="eastAsia"/>
                <w:color w:val="000000"/>
                <w:lang w:eastAsia="zh-CN"/>
              </w:rPr>
              <w:t>■</w:t>
            </w:r>
            <w:r>
              <w:rPr>
                <w:rFonts w:hint="eastAsia"/>
                <w:color w:val="000000"/>
              </w:rPr>
              <w:t>其他</w:t>
            </w:r>
            <w:r>
              <w:rPr>
                <w:rFonts w:hint="eastAsia"/>
                <w:color w:val="000000"/>
                <w:lang w:eastAsia="zh-CN"/>
              </w:rPr>
              <w:t>：</w:t>
            </w:r>
            <w:r>
              <w:rPr>
                <w:rFonts w:hint="eastAsia"/>
                <w:color w:val="000000"/>
                <w:lang w:val="en-US" w:eastAsia="zh-CN"/>
              </w:rPr>
              <w:t>工作服、口罩、手套等</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color w:val="000000"/>
                <w:lang w:eastAsia="zh-CN"/>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hint="eastAsia"/>
                <w:color w:val="000000"/>
                <w:lang w:eastAsia="zh-CN"/>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color w:val="000000"/>
                <w:lang w:eastAsia="zh-CN"/>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ascii="黑体" w:hAnsi="黑体" w:eastAsia="黑体" w:cs="黑体"/>
                <w:color w:val="000000"/>
                <w:sz w:val="21"/>
                <w:szCs w:val="21"/>
                <w:lang w:eastAsia="zh-CN"/>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ascii="黑体" w:hAnsi="黑体" w:eastAsia="黑体" w:cs="黑体"/>
                <w:color w:val="000000"/>
                <w:sz w:val="21"/>
                <w:szCs w:val="21"/>
                <w:lang w:eastAsia="zh-CN"/>
              </w:rPr>
              <w:t>■</w:t>
            </w:r>
            <w:r>
              <w:rPr>
                <w:rFonts w:hint="eastAsia" w:ascii="黑体" w:hAnsi="黑体" w:eastAsia="黑体" w:cs="黑体"/>
                <w:color w:val="000000"/>
                <w:sz w:val="21"/>
                <w:szCs w:val="21"/>
                <w:lang w:val="en-US" w:eastAsia="zh-CN"/>
              </w:rPr>
              <w:t xml:space="preserve"> </w:t>
            </w:r>
            <w:r>
              <w:rPr>
                <w:rFonts w:hint="eastAsia"/>
                <w:color w:val="000000"/>
                <w:sz w:val="21"/>
                <w:szCs w:val="21"/>
              </w:rPr>
              <w:t xml:space="preserve">有生产/服务现场   </w:t>
            </w:r>
            <w:r>
              <w:rPr>
                <w:rFonts w:hint="eastAsia" w:ascii="黑体" w:hAnsi="黑体" w:eastAsia="黑体" w:cs="黑体"/>
                <w:color w:val="000000"/>
                <w:sz w:val="21"/>
                <w:szCs w:val="21"/>
                <w:lang w:eastAsia="zh-CN"/>
              </w:rPr>
              <w:t>■</w:t>
            </w:r>
            <w:r>
              <w:rPr>
                <w:rFonts w:hint="eastAsia"/>
                <w:color w:val="000000"/>
                <w:sz w:val="21"/>
                <w:szCs w:val="21"/>
              </w:rPr>
              <w:t xml:space="preserve">领导层可以迎审  □交通食宿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ascii="黑体" w:hAnsi="黑体" w:eastAsia="黑体" w:cs="黑体"/>
                <w:color w:val="000000"/>
                <w:sz w:val="21"/>
                <w:szCs w:val="21"/>
                <w:lang w:eastAsia="zh-CN"/>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ascii="黑体" w:hAnsi="黑体" w:eastAsia="黑体" w:cs="黑体"/>
                <w:color w:val="000000"/>
                <w:sz w:val="21"/>
                <w:szCs w:val="21"/>
                <w:lang w:eastAsia="zh-CN"/>
              </w:rPr>
              <w:t>■</w:t>
            </w:r>
            <w:r>
              <w:rPr>
                <w:rFonts w:hint="eastAsia"/>
                <w:color w:val="000000"/>
                <w:sz w:val="21"/>
                <w:szCs w:val="21"/>
              </w:rPr>
              <w:t xml:space="preserve"> 二阶段日期的可接受性  </w:t>
            </w:r>
            <w:r>
              <w:rPr>
                <w:rFonts w:hint="eastAsia" w:ascii="黑体" w:hAnsi="黑体" w:eastAsia="黑体" w:cs="黑体"/>
                <w:color w:val="000000"/>
                <w:sz w:val="21"/>
                <w:szCs w:val="21"/>
                <w:lang w:eastAsia="zh-CN"/>
              </w:rPr>
              <w:t>■</w:t>
            </w:r>
            <w:r>
              <w:rPr>
                <w:rFonts w:hint="eastAsia"/>
                <w:color w:val="000000"/>
                <w:sz w:val="21"/>
                <w:szCs w:val="21"/>
              </w:rPr>
              <w:t>审核组成员的可接受性  □一阶段的问题已整改</w:t>
            </w:r>
          </w:p>
          <w:p>
            <w:pPr>
              <w:pStyle w:val="15"/>
              <w:ind w:firstLine="0" w:firstLineChars="0"/>
              <w:jc w:val="left"/>
              <w:rPr>
                <w:color w:val="000000"/>
                <w:sz w:val="21"/>
                <w:szCs w:val="21"/>
              </w:rPr>
            </w:pPr>
            <w:r>
              <w:rPr>
                <w:rFonts w:hint="eastAsia" w:ascii="黑体" w:hAnsi="黑体" w:eastAsia="黑体" w:cs="黑体"/>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黑体" w:hAnsi="黑体" w:eastAsia="黑体" w:cs="黑体"/>
                <w:color w:val="000000"/>
                <w:sz w:val="21"/>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DB2F6B"/>
    <w:rsid w:val="01AE5006"/>
    <w:rsid w:val="027C2CDB"/>
    <w:rsid w:val="0371289F"/>
    <w:rsid w:val="03C15D32"/>
    <w:rsid w:val="04FF229E"/>
    <w:rsid w:val="050C1D9D"/>
    <w:rsid w:val="05750A4E"/>
    <w:rsid w:val="05972365"/>
    <w:rsid w:val="06AB256C"/>
    <w:rsid w:val="07A82944"/>
    <w:rsid w:val="07AF3B4C"/>
    <w:rsid w:val="07AF6AAF"/>
    <w:rsid w:val="08D61A76"/>
    <w:rsid w:val="08F063EC"/>
    <w:rsid w:val="08FC2330"/>
    <w:rsid w:val="0A3B43C5"/>
    <w:rsid w:val="0B617633"/>
    <w:rsid w:val="0BA92DF2"/>
    <w:rsid w:val="0C210272"/>
    <w:rsid w:val="0D4E2C3A"/>
    <w:rsid w:val="0D825D63"/>
    <w:rsid w:val="0E23158F"/>
    <w:rsid w:val="10134CDE"/>
    <w:rsid w:val="11AC31FB"/>
    <w:rsid w:val="12380A2C"/>
    <w:rsid w:val="12412893"/>
    <w:rsid w:val="12A63DE9"/>
    <w:rsid w:val="130A5FB9"/>
    <w:rsid w:val="13993F05"/>
    <w:rsid w:val="13A77E6F"/>
    <w:rsid w:val="142C100B"/>
    <w:rsid w:val="14943E0F"/>
    <w:rsid w:val="14AD65CB"/>
    <w:rsid w:val="14B0355F"/>
    <w:rsid w:val="16013F56"/>
    <w:rsid w:val="173B6C95"/>
    <w:rsid w:val="180C273E"/>
    <w:rsid w:val="1890352F"/>
    <w:rsid w:val="18E7799B"/>
    <w:rsid w:val="19900A12"/>
    <w:rsid w:val="1A3E5A8C"/>
    <w:rsid w:val="1B9725FA"/>
    <w:rsid w:val="1BBB0703"/>
    <w:rsid w:val="1BC05D1A"/>
    <w:rsid w:val="1C847E13"/>
    <w:rsid w:val="1D3F7112"/>
    <w:rsid w:val="1DC6338F"/>
    <w:rsid w:val="1E1E4F79"/>
    <w:rsid w:val="1F3A1C48"/>
    <w:rsid w:val="1F8452B0"/>
    <w:rsid w:val="213F08C8"/>
    <w:rsid w:val="214178FD"/>
    <w:rsid w:val="214E0CE1"/>
    <w:rsid w:val="21937A2C"/>
    <w:rsid w:val="21AC5078"/>
    <w:rsid w:val="22AA7723"/>
    <w:rsid w:val="26563C73"/>
    <w:rsid w:val="26EF4FE9"/>
    <w:rsid w:val="27483067"/>
    <w:rsid w:val="28771E56"/>
    <w:rsid w:val="296F240F"/>
    <w:rsid w:val="29DE589B"/>
    <w:rsid w:val="2A823FDD"/>
    <w:rsid w:val="2AE215EE"/>
    <w:rsid w:val="2B14184B"/>
    <w:rsid w:val="2C0C351A"/>
    <w:rsid w:val="2C4E17E7"/>
    <w:rsid w:val="2D5C786C"/>
    <w:rsid w:val="2DEF06E0"/>
    <w:rsid w:val="2E413684"/>
    <w:rsid w:val="2EB72FAC"/>
    <w:rsid w:val="2FD2421B"/>
    <w:rsid w:val="309A2B85"/>
    <w:rsid w:val="30A80AFD"/>
    <w:rsid w:val="317558B3"/>
    <w:rsid w:val="32655415"/>
    <w:rsid w:val="32BD4CD7"/>
    <w:rsid w:val="341B3FDD"/>
    <w:rsid w:val="34F8055B"/>
    <w:rsid w:val="35143284"/>
    <w:rsid w:val="35B4417C"/>
    <w:rsid w:val="36714D18"/>
    <w:rsid w:val="378660C8"/>
    <w:rsid w:val="394D77FC"/>
    <w:rsid w:val="3D045191"/>
    <w:rsid w:val="3D26644E"/>
    <w:rsid w:val="3DB01315"/>
    <w:rsid w:val="3DB1150E"/>
    <w:rsid w:val="3DFA2303"/>
    <w:rsid w:val="3E574458"/>
    <w:rsid w:val="3EF466A0"/>
    <w:rsid w:val="3F6521F3"/>
    <w:rsid w:val="40381224"/>
    <w:rsid w:val="426F1162"/>
    <w:rsid w:val="438F40A0"/>
    <w:rsid w:val="44A30704"/>
    <w:rsid w:val="451F26A8"/>
    <w:rsid w:val="46484442"/>
    <w:rsid w:val="48253716"/>
    <w:rsid w:val="483B0352"/>
    <w:rsid w:val="48512E7D"/>
    <w:rsid w:val="488F0663"/>
    <w:rsid w:val="48A56C11"/>
    <w:rsid w:val="48BF0F83"/>
    <w:rsid w:val="495F1411"/>
    <w:rsid w:val="4A292E59"/>
    <w:rsid w:val="4A626CDA"/>
    <w:rsid w:val="4AC76815"/>
    <w:rsid w:val="4B2B621A"/>
    <w:rsid w:val="4B6E046B"/>
    <w:rsid w:val="4BFE5A72"/>
    <w:rsid w:val="4C00588B"/>
    <w:rsid w:val="4CFA6A2E"/>
    <w:rsid w:val="4DF27344"/>
    <w:rsid w:val="4E4C2370"/>
    <w:rsid w:val="50256029"/>
    <w:rsid w:val="5133250E"/>
    <w:rsid w:val="51E72F65"/>
    <w:rsid w:val="51F15515"/>
    <w:rsid w:val="52D16536"/>
    <w:rsid w:val="53074FEA"/>
    <w:rsid w:val="536D5076"/>
    <w:rsid w:val="55631E7D"/>
    <w:rsid w:val="55E53267"/>
    <w:rsid w:val="560C45DC"/>
    <w:rsid w:val="565332B6"/>
    <w:rsid w:val="568D71FB"/>
    <w:rsid w:val="56E11248"/>
    <w:rsid w:val="581F1A3E"/>
    <w:rsid w:val="587358E6"/>
    <w:rsid w:val="594D1865"/>
    <w:rsid w:val="59BF5970"/>
    <w:rsid w:val="5A1E62F5"/>
    <w:rsid w:val="5AC12619"/>
    <w:rsid w:val="5B547C51"/>
    <w:rsid w:val="5CAE3391"/>
    <w:rsid w:val="5CF05758"/>
    <w:rsid w:val="5D3F4364"/>
    <w:rsid w:val="5DA178F1"/>
    <w:rsid w:val="5DC82124"/>
    <w:rsid w:val="5DEE7A70"/>
    <w:rsid w:val="5F945D78"/>
    <w:rsid w:val="60EC4488"/>
    <w:rsid w:val="61550DBD"/>
    <w:rsid w:val="627838A0"/>
    <w:rsid w:val="627E55B4"/>
    <w:rsid w:val="62836AEA"/>
    <w:rsid w:val="62C531E2"/>
    <w:rsid w:val="640910F4"/>
    <w:rsid w:val="64AD00F1"/>
    <w:rsid w:val="64D26FE0"/>
    <w:rsid w:val="64FC1CAA"/>
    <w:rsid w:val="653C2A02"/>
    <w:rsid w:val="65D55AAF"/>
    <w:rsid w:val="661C73DE"/>
    <w:rsid w:val="667E5B82"/>
    <w:rsid w:val="66B23A7E"/>
    <w:rsid w:val="681503E6"/>
    <w:rsid w:val="68A42BDB"/>
    <w:rsid w:val="69092B01"/>
    <w:rsid w:val="69531548"/>
    <w:rsid w:val="6A6B0B13"/>
    <w:rsid w:val="6BA54DB6"/>
    <w:rsid w:val="6C191D20"/>
    <w:rsid w:val="6C3311BD"/>
    <w:rsid w:val="6C3F109E"/>
    <w:rsid w:val="6CEB1A97"/>
    <w:rsid w:val="6DEE5CE3"/>
    <w:rsid w:val="6E533687"/>
    <w:rsid w:val="6EC425A0"/>
    <w:rsid w:val="6F457B85"/>
    <w:rsid w:val="6F6137A6"/>
    <w:rsid w:val="714E19DC"/>
    <w:rsid w:val="71863042"/>
    <w:rsid w:val="71F92460"/>
    <w:rsid w:val="71FD4747"/>
    <w:rsid w:val="72DB6526"/>
    <w:rsid w:val="72DF5BFA"/>
    <w:rsid w:val="73491C0D"/>
    <w:rsid w:val="756D1BE3"/>
    <w:rsid w:val="75765687"/>
    <w:rsid w:val="78B05C24"/>
    <w:rsid w:val="794013BD"/>
    <w:rsid w:val="7AB42BCE"/>
    <w:rsid w:val="7B192606"/>
    <w:rsid w:val="7B4E03F5"/>
    <w:rsid w:val="7BC653B5"/>
    <w:rsid w:val="7BD76F0D"/>
    <w:rsid w:val="7D2501E6"/>
    <w:rsid w:val="7E0E4D8B"/>
    <w:rsid w:val="7EE558C1"/>
    <w:rsid w:val="7F9365C7"/>
    <w:rsid w:val="7F983D01"/>
    <w:rsid w:val="7FE9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qFormat/>
    <w:uiPriority w:val="0"/>
    <w:rPr>
      <w:rFonts w:hint="eastAsia" w:ascii="宋体" w:hAnsi="Courier New"/>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3</TotalTime>
  <ScaleCrop>false</ScaleCrop>
  <LinksUpToDate>false</LinksUpToDate>
  <CharactersWithSpaces>13072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2021-12-24T01:35:00Z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2052-11.1.0.11115</vt:lpwstr>
  </property>
</Properties>
</file>