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01" w:rsidRDefault="00446FB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D7501">
        <w:trPr>
          <w:trHeight w:val="515"/>
        </w:trPr>
        <w:tc>
          <w:tcPr>
            <w:tcW w:w="2160" w:type="dxa"/>
            <w:vMerge w:val="restart"/>
            <w:vAlign w:val="center"/>
          </w:tcPr>
          <w:p w:rsidR="004D7501" w:rsidRDefault="00446FB5">
            <w:pPr>
              <w:spacing w:before="120" w:line="360" w:lineRule="auto"/>
              <w:jc w:val="center"/>
              <w:rPr>
                <w:szCs w:val="21"/>
              </w:rPr>
            </w:pPr>
            <w:r>
              <w:rPr>
                <w:rFonts w:hint="eastAsia"/>
                <w:szCs w:val="21"/>
              </w:rPr>
              <w:t>过程与活动、</w:t>
            </w:r>
          </w:p>
          <w:p w:rsidR="004D7501" w:rsidRDefault="00446FB5">
            <w:pPr>
              <w:spacing w:line="360" w:lineRule="auto"/>
              <w:jc w:val="center"/>
              <w:rPr>
                <w:szCs w:val="21"/>
              </w:rPr>
            </w:pPr>
            <w:r>
              <w:rPr>
                <w:rFonts w:hint="eastAsia"/>
                <w:szCs w:val="21"/>
              </w:rPr>
              <w:t>抽样计划</w:t>
            </w:r>
          </w:p>
        </w:tc>
        <w:tc>
          <w:tcPr>
            <w:tcW w:w="960" w:type="dxa"/>
            <w:vMerge w:val="restart"/>
            <w:vAlign w:val="center"/>
          </w:tcPr>
          <w:p w:rsidR="004D7501" w:rsidRDefault="00446FB5">
            <w:pPr>
              <w:spacing w:line="360" w:lineRule="auto"/>
              <w:rPr>
                <w:szCs w:val="21"/>
              </w:rPr>
            </w:pPr>
            <w:r>
              <w:rPr>
                <w:rFonts w:hint="eastAsia"/>
                <w:szCs w:val="21"/>
              </w:rPr>
              <w:t>涉及</w:t>
            </w:r>
          </w:p>
          <w:p w:rsidR="004D7501" w:rsidRDefault="00446FB5">
            <w:pPr>
              <w:spacing w:line="360" w:lineRule="auto"/>
              <w:rPr>
                <w:szCs w:val="21"/>
              </w:rPr>
            </w:pPr>
            <w:r>
              <w:rPr>
                <w:rFonts w:hint="eastAsia"/>
                <w:szCs w:val="21"/>
              </w:rPr>
              <w:t>条款</w:t>
            </w:r>
          </w:p>
        </w:tc>
        <w:tc>
          <w:tcPr>
            <w:tcW w:w="10004" w:type="dxa"/>
            <w:vAlign w:val="center"/>
          </w:tcPr>
          <w:p w:rsidR="004D7501" w:rsidRDefault="00446FB5">
            <w:pPr>
              <w:spacing w:line="360" w:lineRule="auto"/>
              <w:rPr>
                <w:szCs w:val="21"/>
              </w:rPr>
            </w:pPr>
            <w:r>
              <w:rPr>
                <w:rFonts w:hint="eastAsia"/>
                <w:szCs w:val="21"/>
              </w:rPr>
              <w:t>受审核部门：管理层</w:t>
            </w:r>
            <w:r>
              <w:rPr>
                <w:szCs w:val="21"/>
              </w:rPr>
              <w:t xml:space="preserve"> </w:t>
            </w:r>
            <w:r>
              <w:rPr>
                <w:rFonts w:hint="eastAsia"/>
                <w:szCs w:val="21"/>
              </w:rPr>
              <w:t xml:space="preserve">    </w:t>
            </w:r>
            <w:r>
              <w:rPr>
                <w:rFonts w:hint="eastAsia"/>
                <w:szCs w:val="21"/>
              </w:rPr>
              <w:t>主管领导：张金明</w:t>
            </w:r>
            <w:r>
              <w:rPr>
                <w:rFonts w:hint="eastAsia"/>
                <w:szCs w:val="21"/>
              </w:rPr>
              <w:t xml:space="preserve">/ </w:t>
            </w:r>
            <w:r>
              <w:rPr>
                <w:rFonts w:hint="eastAsia"/>
                <w:szCs w:val="21"/>
              </w:rPr>
              <w:t>杨秀锦</w:t>
            </w:r>
            <w:r>
              <w:rPr>
                <w:rFonts w:hint="eastAsia"/>
                <w:szCs w:val="21"/>
              </w:rPr>
              <w:t>/</w:t>
            </w:r>
            <w:r>
              <w:rPr>
                <w:rFonts w:hint="eastAsia"/>
                <w:szCs w:val="21"/>
              </w:rPr>
              <w:t>冯文君</w:t>
            </w:r>
            <w:r>
              <w:rPr>
                <w:rFonts w:hint="eastAsia"/>
                <w:szCs w:val="21"/>
              </w:rPr>
              <w:t xml:space="preserve">  </w:t>
            </w:r>
            <w:r>
              <w:rPr>
                <w:rFonts w:hint="eastAsia"/>
                <w:szCs w:val="21"/>
              </w:rPr>
              <w:t>陪同人员：张连泽</w:t>
            </w:r>
          </w:p>
        </w:tc>
        <w:tc>
          <w:tcPr>
            <w:tcW w:w="1585" w:type="dxa"/>
            <w:vMerge w:val="restart"/>
            <w:vAlign w:val="center"/>
          </w:tcPr>
          <w:p w:rsidR="004D7501" w:rsidRDefault="00446FB5">
            <w:pPr>
              <w:spacing w:line="360" w:lineRule="auto"/>
              <w:rPr>
                <w:szCs w:val="21"/>
              </w:rPr>
            </w:pPr>
            <w:r>
              <w:rPr>
                <w:rFonts w:hint="eastAsia"/>
                <w:szCs w:val="21"/>
              </w:rPr>
              <w:t>判定</w:t>
            </w:r>
          </w:p>
        </w:tc>
      </w:tr>
      <w:tr w:rsidR="004D7501">
        <w:trPr>
          <w:trHeight w:val="403"/>
        </w:trPr>
        <w:tc>
          <w:tcPr>
            <w:tcW w:w="2160" w:type="dxa"/>
            <w:vMerge/>
            <w:vAlign w:val="center"/>
          </w:tcPr>
          <w:p w:rsidR="004D7501" w:rsidRDefault="004D7501">
            <w:pPr>
              <w:spacing w:line="360" w:lineRule="auto"/>
              <w:rPr>
                <w:szCs w:val="21"/>
              </w:rPr>
            </w:pPr>
          </w:p>
        </w:tc>
        <w:tc>
          <w:tcPr>
            <w:tcW w:w="960" w:type="dxa"/>
            <w:vMerge/>
            <w:vAlign w:val="center"/>
          </w:tcPr>
          <w:p w:rsidR="004D7501" w:rsidRDefault="004D7501">
            <w:pPr>
              <w:spacing w:line="360" w:lineRule="auto"/>
              <w:rPr>
                <w:szCs w:val="21"/>
              </w:rPr>
            </w:pPr>
          </w:p>
        </w:tc>
        <w:tc>
          <w:tcPr>
            <w:tcW w:w="10004" w:type="dxa"/>
            <w:vAlign w:val="center"/>
          </w:tcPr>
          <w:p w:rsidR="004D7501" w:rsidRDefault="00446FB5">
            <w:pPr>
              <w:spacing w:before="120" w:line="360" w:lineRule="auto"/>
              <w:rPr>
                <w:szCs w:val="21"/>
              </w:rPr>
            </w:pPr>
            <w:r>
              <w:rPr>
                <w:rFonts w:hint="eastAsia"/>
                <w:szCs w:val="21"/>
              </w:rPr>
              <w:t>审核员：</w:t>
            </w:r>
            <w:bookmarkStart w:id="0" w:name="审核组成员不含组长"/>
            <w:r>
              <w:rPr>
                <w:rFonts w:hint="eastAsia"/>
                <w:szCs w:val="21"/>
              </w:rPr>
              <w:t>周文</w:t>
            </w:r>
            <w:bookmarkEnd w:id="0"/>
            <w:r>
              <w:rPr>
                <w:rFonts w:hint="eastAsia"/>
                <w:szCs w:val="21"/>
              </w:rPr>
              <w:t xml:space="preserve">  </w:t>
            </w:r>
            <w:r>
              <w:rPr>
                <w:rFonts w:hint="eastAsia"/>
                <w:szCs w:val="21"/>
              </w:rPr>
              <w:t>审核时间：</w:t>
            </w:r>
            <w:bookmarkStart w:id="1" w:name="审核日期"/>
            <w:r>
              <w:rPr>
                <w:szCs w:val="21"/>
              </w:rPr>
              <w:t>2021</w:t>
            </w:r>
            <w:r>
              <w:rPr>
                <w:szCs w:val="21"/>
              </w:rPr>
              <w:t>年</w:t>
            </w:r>
            <w:r>
              <w:rPr>
                <w:rFonts w:hint="eastAsia"/>
                <w:szCs w:val="21"/>
              </w:rPr>
              <w:t xml:space="preserve"> 12</w:t>
            </w:r>
            <w:r>
              <w:rPr>
                <w:szCs w:val="21"/>
              </w:rPr>
              <w:t>月</w:t>
            </w:r>
            <w:r>
              <w:rPr>
                <w:rFonts w:hint="eastAsia"/>
                <w:szCs w:val="21"/>
              </w:rPr>
              <w:t xml:space="preserve">21 </w:t>
            </w:r>
            <w:r>
              <w:rPr>
                <w:szCs w:val="21"/>
              </w:rPr>
              <w:t>日</w:t>
            </w:r>
            <w:r>
              <w:rPr>
                <w:szCs w:val="21"/>
              </w:rPr>
              <w:t xml:space="preserve"> </w:t>
            </w:r>
            <w:bookmarkEnd w:id="1"/>
          </w:p>
        </w:tc>
        <w:tc>
          <w:tcPr>
            <w:tcW w:w="1585" w:type="dxa"/>
            <w:vMerge/>
          </w:tcPr>
          <w:p w:rsidR="004D7501" w:rsidRDefault="004D7501">
            <w:pPr>
              <w:spacing w:line="360" w:lineRule="auto"/>
              <w:rPr>
                <w:szCs w:val="21"/>
              </w:rPr>
            </w:pPr>
          </w:p>
        </w:tc>
      </w:tr>
      <w:tr w:rsidR="004D7501">
        <w:trPr>
          <w:trHeight w:val="516"/>
        </w:trPr>
        <w:tc>
          <w:tcPr>
            <w:tcW w:w="2160" w:type="dxa"/>
            <w:vMerge/>
            <w:vAlign w:val="center"/>
          </w:tcPr>
          <w:p w:rsidR="004D7501" w:rsidRDefault="004D7501">
            <w:pPr>
              <w:spacing w:line="360" w:lineRule="auto"/>
              <w:rPr>
                <w:szCs w:val="21"/>
              </w:rPr>
            </w:pPr>
          </w:p>
        </w:tc>
        <w:tc>
          <w:tcPr>
            <w:tcW w:w="960" w:type="dxa"/>
            <w:vMerge/>
            <w:vAlign w:val="center"/>
          </w:tcPr>
          <w:p w:rsidR="004D7501" w:rsidRDefault="004D7501">
            <w:pPr>
              <w:spacing w:line="360" w:lineRule="auto"/>
              <w:rPr>
                <w:szCs w:val="21"/>
              </w:rPr>
            </w:pPr>
          </w:p>
        </w:tc>
        <w:tc>
          <w:tcPr>
            <w:tcW w:w="10004" w:type="dxa"/>
            <w:vAlign w:val="center"/>
          </w:tcPr>
          <w:p w:rsidR="004D7501" w:rsidRDefault="00446FB5">
            <w:pPr>
              <w:spacing w:line="360" w:lineRule="auto"/>
              <w:rPr>
                <w:szCs w:val="21"/>
              </w:rPr>
            </w:pPr>
            <w:r>
              <w:rPr>
                <w:rFonts w:hint="eastAsia"/>
                <w:szCs w:val="21"/>
              </w:rPr>
              <w:t>审核条款：</w:t>
            </w:r>
            <w:r>
              <w:rPr>
                <w:szCs w:val="21"/>
              </w:rPr>
              <w:t xml:space="preserve"> </w:t>
            </w:r>
          </w:p>
          <w:p w:rsidR="004D7501" w:rsidRDefault="00446FB5">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QEO:4.1理解组织及其环境、4.2理解相关方的需求和期望、4.3 确定管理体系的范围、4.4质量/环境/</w:t>
            </w:r>
            <w:r>
              <w:rPr>
                <w:rFonts w:ascii="宋体" w:hAnsi="宋体" w:cs="Arial" w:hint="eastAsia"/>
                <w:szCs w:val="21"/>
              </w:rPr>
              <w:t>职业健康</w:t>
            </w:r>
            <w:r>
              <w:rPr>
                <w:rFonts w:ascii="宋体" w:hAnsi="宋体" w:cs="Arial" w:hint="eastAsia"/>
                <w:spacing w:val="-6"/>
                <w:szCs w:val="21"/>
              </w:rPr>
              <w:t>安全管理体系及其过程、5.1领导作用和承诺、5.2质量/环境/</w:t>
            </w:r>
            <w:r>
              <w:rPr>
                <w:rFonts w:ascii="宋体" w:hAnsi="宋体" w:cs="Arial" w:hint="eastAsia"/>
                <w:szCs w:val="21"/>
              </w:rPr>
              <w:t>职业健康</w:t>
            </w:r>
            <w:r>
              <w:rPr>
                <w:rFonts w:ascii="宋体" w:hAnsi="宋体" w:cs="Arial" w:hint="eastAsia"/>
                <w:spacing w:val="-6"/>
                <w:szCs w:val="21"/>
              </w:rPr>
              <w:t>安全方针、5.3组织的岗位、职责和权限、O5.4协商与参与、6.1应对风险和机遇的措施、6.2质量/环境/</w:t>
            </w:r>
            <w:r>
              <w:rPr>
                <w:rFonts w:ascii="宋体" w:hAnsi="宋体" w:cs="Arial" w:hint="eastAsia"/>
                <w:szCs w:val="21"/>
              </w:rPr>
              <w:t>职业健康</w:t>
            </w:r>
            <w:r>
              <w:rPr>
                <w:rFonts w:ascii="宋体" w:hAnsi="宋体" w:cs="Arial" w:hint="eastAsia"/>
                <w:spacing w:val="-6"/>
                <w:szCs w:val="21"/>
              </w:rPr>
              <w:t>安全目标及其实现的策划、Q6.3变更的策划、7.1.1（EO7.1）资源总则、7.4沟通/信息交流、9.3管理评审、10.1改进、10.3持续改进，</w:t>
            </w:r>
          </w:p>
          <w:p w:rsidR="004D7501" w:rsidRDefault="00446FB5" w:rsidP="00465116">
            <w:pPr>
              <w:spacing w:line="360" w:lineRule="auto"/>
              <w:ind w:firstLineChars="200" w:firstLine="396"/>
              <w:rPr>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及处理情况；上次审核不符合验证，变更，证书及标志的使用，验证企业相关资质证明的有效性；</w:t>
            </w:r>
          </w:p>
        </w:tc>
        <w:tc>
          <w:tcPr>
            <w:tcW w:w="1585" w:type="dxa"/>
            <w:vMerge/>
          </w:tcPr>
          <w:p w:rsidR="004D7501" w:rsidRDefault="004D7501">
            <w:pPr>
              <w:spacing w:line="360" w:lineRule="auto"/>
              <w:rPr>
                <w:szCs w:val="21"/>
              </w:rPr>
            </w:pPr>
          </w:p>
        </w:tc>
      </w:tr>
      <w:tr w:rsidR="004D7501">
        <w:trPr>
          <w:trHeight w:val="1255"/>
        </w:trPr>
        <w:tc>
          <w:tcPr>
            <w:tcW w:w="2160" w:type="dxa"/>
          </w:tcPr>
          <w:p w:rsidR="004D7501" w:rsidRDefault="00446FB5">
            <w:pPr>
              <w:spacing w:line="360" w:lineRule="auto"/>
              <w:rPr>
                <w:szCs w:val="21"/>
              </w:rPr>
            </w:pPr>
            <w:r>
              <w:rPr>
                <w:rFonts w:ascii="宋体" w:hAnsi="宋体" w:cs="Arial" w:hint="eastAsia"/>
                <w:spacing w:val="-6"/>
                <w:szCs w:val="21"/>
              </w:rPr>
              <w:t>理解组织及其环境；理解相关方的需求和期望</w:t>
            </w:r>
          </w:p>
        </w:tc>
        <w:tc>
          <w:tcPr>
            <w:tcW w:w="960" w:type="dxa"/>
          </w:tcPr>
          <w:p w:rsidR="004D7501" w:rsidRDefault="00446FB5">
            <w:pPr>
              <w:spacing w:line="360" w:lineRule="auto"/>
              <w:rPr>
                <w:szCs w:val="21"/>
              </w:rPr>
            </w:pPr>
            <w:r>
              <w:rPr>
                <w:rFonts w:hint="eastAsia"/>
                <w:szCs w:val="21"/>
              </w:rPr>
              <w:t>QE</w:t>
            </w:r>
            <w:r>
              <w:rPr>
                <w:szCs w:val="21"/>
              </w:rPr>
              <w:t>O</w:t>
            </w:r>
            <w:r>
              <w:rPr>
                <w:rFonts w:hint="eastAsia"/>
                <w:szCs w:val="21"/>
              </w:rPr>
              <w:t>4.</w:t>
            </w:r>
            <w:r>
              <w:rPr>
                <w:szCs w:val="21"/>
              </w:rPr>
              <w:t>1</w:t>
            </w:r>
            <w:r>
              <w:rPr>
                <w:rFonts w:hint="eastAsia"/>
                <w:szCs w:val="21"/>
              </w:rPr>
              <w:t>、</w:t>
            </w:r>
            <w:r>
              <w:rPr>
                <w:rFonts w:hint="eastAsia"/>
                <w:szCs w:val="21"/>
              </w:rPr>
              <w:t>4.</w:t>
            </w:r>
            <w:r>
              <w:rPr>
                <w:szCs w:val="21"/>
              </w:rPr>
              <w:t>2</w:t>
            </w:r>
          </w:p>
        </w:tc>
        <w:tc>
          <w:tcPr>
            <w:tcW w:w="10004" w:type="dxa"/>
          </w:tcPr>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法人兼总经理：张金明；管代：杨秀锦；职业健康安全事务代表：冯文君；</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海兴县兴华标准计量仪器有限公司成立于</w:t>
            </w:r>
            <w:r>
              <w:rPr>
                <w:rFonts w:ascii="Times New Roman" w:hAnsi="Times New Roman" w:hint="eastAsia"/>
                <w:szCs w:val="21"/>
              </w:rPr>
              <w:t>2010</w:t>
            </w:r>
            <w:r>
              <w:rPr>
                <w:rFonts w:ascii="Times New Roman" w:hAnsi="Times New Roman" w:hint="eastAsia"/>
                <w:szCs w:val="21"/>
              </w:rPr>
              <w:t>年</w:t>
            </w:r>
            <w:r>
              <w:rPr>
                <w:rFonts w:ascii="Times New Roman" w:hAnsi="Times New Roman" w:hint="eastAsia"/>
                <w:szCs w:val="21"/>
              </w:rPr>
              <w:t>4</w:t>
            </w:r>
            <w:r>
              <w:rPr>
                <w:rFonts w:ascii="Times New Roman" w:hAnsi="Times New Roman" w:hint="eastAsia"/>
                <w:szCs w:val="21"/>
              </w:rPr>
              <w:t>月，</w:t>
            </w:r>
            <w:proofErr w:type="gramStart"/>
            <w:r>
              <w:rPr>
                <w:rFonts w:ascii="Times New Roman" w:hAnsi="Times New Roman" w:hint="eastAsia"/>
                <w:szCs w:val="21"/>
              </w:rPr>
              <w:t>座落</w:t>
            </w:r>
            <w:proofErr w:type="gramEnd"/>
            <w:r>
              <w:rPr>
                <w:rFonts w:ascii="Times New Roman" w:hAnsi="Times New Roman" w:hint="eastAsia"/>
                <w:szCs w:val="21"/>
              </w:rPr>
              <w:t>于海兴县，占地面积共</w:t>
            </w:r>
            <w:r>
              <w:rPr>
                <w:rFonts w:ascii="Times New Roman" w:hAnsi="Times New Roman" w:hint="eastAsia"/>
                <w:szCs w:val="21"/>
              </w:rPr>
              <w:t>1</w:t>
            </w:r>
            <w:r w:rsidR="005638DC">
              <w:rPr>
                <w:rFonts w:ascii="Times New Roman" w:hAnsi="Times New Roman" w:hint="eastAsia"/>
                <w:szCs w:val="21"/>
              </w:rPr>
              <w:t>5</w:t>
            </w:r>
            <w:r>
              <w:rPr>
                <w:rFonts w:ascii="Times New Roman" w:hAnsi="Times New Roman" w:hint="eastAsia"/>
                <w:szCs w:val="21"/>
              </w:rPr>
              <w:t>00</w:t>
            </w:r>
            <w:r>
              <w:rPr>
                <w:rFonts w:ascii="Times New Roman" w:hAnsi="Times New Roman" w:hint="eastAsia"/>
                <w:szCs w:val="21"/>
              </w:rPr>
              <w:t>㎡，建筑面积共</w:t>
            </w:r>
            <w:r>
              <w:rPr>
                <w:rFonts w:ascii="Times New Roman" w:hAnsi="Times New Roman" w:hint="eastAsia"/>
                <w:szCs w:val="21"/>
              </w:rPr>
              <w:t>600</w:t>
            </w:r>
            <w:r>
              <w:rPr>
                <w:rFonts w:ascii="Times New Roman" w:hAnsi="Times New Roman" w:hint="eastAsia"/>
                <w:szCs w:val="21"/>
              </w:rPr>
              <w:t>㎡。公司拥有足够的技术力量、先进的生产设备和完善的检测手段。公司依据</w:t>
            </w:r>
            <w:r>
              <w:rPr>
                <w:rFonts w:ascii="Times New Roman" w:hAnsi="Times New Roman" w:hint="eastAsia"/>
                <w:szCs w:val="21"/>
              </w:rPr>
              <w:t xml:space="preserve">GB/T19001-2015 </w:t>
            </w:r>
            <w:proofErr w:type="spellStart"/>
            <w:r>
              <w:rPr>
                <w:rFonts w:ascii="Times New Roman" w:hAnsi="Times New Roman" w:hint="eastAsia"/>
                <w:szCs w:val="21"/>
              </w:rPr>
              <w:t>idt</w:t>
            </w:r>
            <w:proofErr w:type="spellEnd"/>
            <w:r>
              <w:rPr>
                <w:rFonts w:ascii="Times New Roman" w:hAnsi="Times New Roman" w:hint="eastAsia"/>
                <w:szCs w:val="21"/>
              </w:rPr>
              <w:t xml:space="preserve"> ISO9001</w:t>
            </w:r>
            <w:r>
              <w:rPr>
                <w:rFonts w:ascii="Times New Roman" w:hAnsi="Times New Roman" w:hint="eastAsia"/>
                <w:szCs w:val="21"/>
              </w:rPr>
              <w:t>：</w:t>
            </w:r>
            <w:r>
              <w:rPr>
                <w:rFonts w:ascii="Times New Roman" w:hAnsi="Times New Roman" w:hint="eastAsia"/>
                <w:szCs w:val="21"/>
              </w:rPr>
              <w:t>2015</w:t>
            </w:r>
            <w:r>
              <w:rPr>
                <w:rFonts w:ascii="Times New Roman" w:hAnsi="Times New Roman" w:hint="eastAsia"/>
                <w:szCs w:val="21"/>
              </w:rPr>
              <w:t>《质量管理体系</w:t>
            </w:r>
            <w:r>
              <w:rPr>
                <w:rFonts w:ascii="Times New Roman" w:hAnsi="Times New Roman" w:hint="eastAsia"/>
                <w:szCs w:val="21"/>
              </w:rPr>
              <w:t xml:space="preserve">  </w:t>
            </w:r>
            <w:r>
              <w:rPr>
                <w:rFonts w:ascii="Times New Roman" w:hAnsi="Times New Roman" w:hint="eastAsia"/>
                <w:szCs w:val="21"/>
              </w:rPr>
              <w:t>要求》</w:t>
            </w:r>
            <w:r>
              <w:rPr>
                <w:rFonts w:ascii="Times New Roman" w:hAnsi="Times New Roman" w:hint="eastAsia"/>
                <w:szCs w:val="21"/>
              </w:rPr>
              <w:t xml:space="preserve">GB/T24001-2015 </w:t>
            </w:r>
            <w:proofErr w:type="spellStart"/>
            <w:r>
              <w:rPr>
                <w:rFonts w:ascii="Times New Roman" w:hAnsi="Times New Roman" w:hint="eastAsia"/>
                <w:szCs w:val="21"/>
              </w:rPr>
              <w:t>idt</w:t>
            </w:r>
            <w:proofErr w:type="spellEnd"/>
            <w:r>
              <w:rPr>
                <w:rFonts w:ascii="Times New Roman" w:hAnsi="Times New Roman" w:hint="eastAsia"/>
                <w:szCs w:val="21"/>
              </w:rPr>
              <w:t xml:space="preserve"> ISO14001</w:t>
            </w:r>
            <w:r>
              <w:rPr>
                <w:rFonts w:ascii="Times New Roman" w:hAnsi="Times New Roman" w:hint="eastAsia"/>
                <w:szCs w:val="21"/>
              </w:rPr>
              <w:t>：</w:t>
            </w:r>
            <w:r>
              <w:rPr>
                <w:rFonts w:ascii="Times New Roman" w:hAnsi="Times New Roman" w:hint="eastAsia"/>
                <w:szCs w:val="21"/>
              </w:rPr>
              <w:t>2015</w:t>
            </w:r>
            <w:r>
              <w:rPr>
                <w:rFonts w:ascii="Times New Roman" w:hAnsi="Times New Roman" w:hint="eastAsia"/>
                <w:szCs w:val="21"/>
              </w:rPr>
              <w:t>《环境管理体系</w:t>
            </w:r>
            <w:r>
              <w:rPr>
                <w:rFonts w:ascii="Times New Roman" w:hAnsi="Times New Roman" w:hint="eastAsia"/>
                <w:szCs w:val="21"/>
              </w:rPr>
              <w:t xml:space="preserve">  </w:t>
            </w:r>
            <w:r>
              <w:rPr>
                <w:rFonts w:ascii="Times New Roman" w:hAnsi="Times New Roman" w:hint="eastAsia"/>
                <w:szCs w:val="21"/>
              </w:rPr>
              <w:t>要求及使用指南》</w:t>
            </w:r>
            <w:r>
              <w:rPr>
                <w:rFonts w:ascii="Times New Roman" w:hAnsi="Times New Roman" w:hint="eastAsia"/>
                <w:szCs w:val="21"/>
              </w:rPr>
              <w:t>GB/T</w:t>
            </w:r>
            <w:r w:rsidR="000D7D6C">
              <w:rPr>
                <w:rFonts w:ascii="Times New Roman" w:hAnsi="Times New Roman" w:hint="eastAsia"/>
                <w:szCs w:val="21"/>
              </w:rPr>
              <w:t>45</w:t>
            </w:r>
            <w:r>
              <w:rPr>
                <w:rFonts w:ascii="Times New Roman" w:hAnsi="Times New Roman" w:hint="eastAsia"/>
                <w:szCs w:val="21"/>
              </w:rPr>
              <w:t>001-20</w:t>
            </w:r>
            <w:r w:rsidR="000D7D6C">
              <w:rPr>
                <w:rFonts w:ascii="Times New Roman" w:hAnsi="Times New Roman" w:hint="eastAsia"/>
                <w:szCs w:val="21"/>
              </w:rPr>
              <w:t>20</w:t>
            </w:r>
            <w:r>
              <w:rPr>
                <w:rFonts w:ascii="Times New Roman" w:hAnsi="Times New Roman" w:hint="eastAsia"/>
                <w:szCs w:val="21"/>
              </w:rPr>
              <w:t>《职业健康安全管理体系</w:t>
            </w:r>
            <w:r>
              <w:rPr>
                <w:rFonts w:ascii="Times New Roman" w:hAnsi="Times New Roman" w:hint="eastAsia"/>
                <w:szCs w:val="21"/>
              </w:rPr>
              <w:t xml:space="preserve">  </w:t>
            </w:r>
            <w:r>
              <w:rPr>
                <w:rFonts w:ascii="Times New Roman" w:hAnsi="Times New Roman" w:hint="eastAsia"/>
                <w:szCs w:val="21"/>
              </w:rPr>
              <w:t>要求及使用指南》，结合本公司的实际情况和产品特性建立了质量保证体系，确保在满足国家法规的基础上为客户提供优质的产品和完善的服务。</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根据顾客要求、企业的经验和资源状况，以过程方法模式，识别公司的管理体系所需的过程。采用</w:t>
            </w:r>
            <w:r>
              <w:rPr>
                <w:rFonts w:ascii="Times New Roman" w:hAnsi="Times New Roman" w:hint="eastAsia"/>
                <w:szCs w:val="21"/>
              </w:rPr>
              <w:t>PDCA</w:t>
            </w:r>
            <w:r>
              <w:rPr>
                <w:rFonts w:ascii="Times New Roman" w:hAnsi="Times New Roman" w:hint="eastAsia"/>
                <w:szCs w:val="21"/>
              </w:rPr>
              <w:t>循环的管理方法。</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重点识别标准金属量器的生产，油罐容积测试服务（劳务）及相关环境、职业健康安全管理活动实现过</w:t>
            </w:r>
            <w:r>
              <w:rPr>
                <w:rFonts w:ascii="Times New Roman" w:hAnsi="Times New Roman" w:hint="eastAsia"/>
                <w:szCs w:val="21"/>
              </w:rPr>
              <w:lastRenderedPageBreak/>
              <w:t>程、关键过程及其相互作用。通过把管理的过程方法原则和系统方法原理相结合，实现企业的全面管理。</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主要产品实现过程为：</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生产流程：原材料验收→下料→机加工→焊接→组装成型→检验→入库。</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测试流程：准备→油品注入标准罐→油品从标准罐导入待测试油罐内→测量液位升高数值→记录液位计数据→重复以上测试→记录→计算生成容量数据表→交付</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现场出示有“组织的内外重要环境因素分析表”及“组织的相关方需求和期望调查表”，对公司内外部的因素及与管理体系有关的相关方的信息进行了监视与评审。</w:t>
            </w:r>
          </w:p>
          <w:p w:rsidR="004D7501" w:rsidRDefault="00446FB5" w:rsidP="009D6B7C">
            <w:pPr>
              <w:pStyle w:val="a7"/>
              <w:spacing w:line="360" w:lineRule="auto"/>
              <w:ind w:firstLineChars="100" w:firstLine="210"/>
              <w:rPr>
                <w:rFonts w:ascii="Times New Roman" w:hAnsi="Times New Roman"/>
                <w:szCs w:val="21"/>
              </w:rPr>
            </w:pPr>
            <w:r>
              <w:rPr>
                <w:rFonts w:hint="eastAsia"/>
                <w:szCs w:val="21"/>
              </w:rPr>
              <w:t>——年度保持基本满足要求。</w:t>
            </w:r>
          </w:p>
        </w:tc>
        <w:tc>
          <w:tcPr>
            <w:tcW w:w="1585" w:type="dxa"/>
          </w:tcPr>
          <w:p w:rsidR="004D7501" w:rsidRDefault="00446FB5">
            <w:pPr>
              <w:spacing w:line="360" w:lineRule="auto"/>
              <w:rPr>
                <w:szCs w:val="21"/>
              </w:rPr>
            </w:pPr>
            <w:r>
              <w:rPr>
                <w:rFonts w:hint="eastAsia"/>
                <w:szCs w:val="21"/>
              </w:rPr>
              <w:lastRenderedPageBreak/>
              <w:t>Y</w:t>
            </w:r>
          </w:p>
        </w:tc>
      </w:tr>
      <w:tr w:rsidR="004D7501">
        <w:trPr>
          <w:trHeight w:val="2110"/>
        </w:trPr>
        <w:tc>
          <w:tcPr>
            <w:tcW w:w="2160" w:type="dxa"/>
          </w:tcPr>
          <w:p w:rsidR="004D7501" w:rsidRDefault="00446FB5">
            <w:pPr>
              <w:spacing w:line="360" w:lineRule="auto"/>
              <w:rPr>
                <w:szCs w:val="21"/>
              </w:rPr>
            </w:pPr>
            <w:r>
              <w:rPr>
                <w:rFonts w:ascii="宋体" w:hint="eastAsia"/>
                <w:szCs w:val="21"/>
              </w:rPr>
              <w:lastRenderedPageBreak/>
              <w:t>管理体系范围确定的适宜性和充分性及体系过程</w:t>
            </w:r>
          </w:p>
        </w:tc>
        <w:tc>
          <w:tcPr>
            <w:tcW w:w="960" w:type="dxa"/>
          </w:tcPr>
          <w:p w:rsidR="004D7501" w:rsidRDefault="00446FB5">
            <w:pPr>
              <w:spacing w:line="360" w:lineRule="auto"/>
              <w:rPr>
                <w:szCs w:val="21"/>
              </w:rPr>
            </w:pPr>
            <w:r>
              <w:rPr>
                <w:rFonts w:hint="eastAsia"/>
                <w:szCs w:val="21"/>
              </w:rPr>
              <w:t>QE</w:t>
            </w:r>
            <w:r>
              <w:rPr>
                <w:szCs w:val="21"/>
              </w:rPr>
              <w:t>O</w:t>
            </w:r>
            <w:r>
              <w:rPr>
                <w:rFonts w:hint="eastAsia"/>
                <w:szCs w:val="21"/>
              </w:rPr>
              <w:t>4.</w:t>
            </w:r>
            <w:r>
              <w:rPr>
                <w:szCs w:val="21"/>
              </w:rPr>
              <w:t>3</w:t>
            </w:r>
            <w:r>
              <w:rPr>
                <w:rFonts w:hint="eastAsia"/>
                <w:szCs w:val="21"/>
              </w:rPr>
              <w:t>、</w:t>
            </w:r>
            <w:r>
              <w:rPr>
                <w:rFonts w:hint="eastAsia"/>
                <w:szCs w:val="21"/>
              </w:rPr>
              <w:t>4.</w:t>
            </w:r>
            <w:r>
              <w:rPr>
                <w:szCs w:val="21"/>
              </w:rPr>
              <w:t>4</w:t>
            </w:r>
          </w:p>
        </w:tc>
        <w:tc>
          <w:tcPr>
            <w:tcW w:w="10004" w:type="dxa"/>
          </w:tcPr>
          <w:p w:rsidR="004D7501" w:rsidRDefault="00446FB5">
            <w:pPr>
              <w:pStyle w:val="a7"/>
              <w:spacing w:line="360" w:lineRule="auto"/>
              <w:ind w:firstLineChars="200" w:firstLine="420"/>
              <w:rPr>
                <w:rFonts w:ascii="黑体" w:hAnsi="黑体" w:cs="黑体"/>
                <w:color w:val="000000"/>
                <w:szCs w:val="21"/>
              </w:rPr>
            </w:pPr>
            <w:r>
              <w:rPr>
                <w:rFonts w:hint="eastAsia"/>
                <w:szCs w:val="21"/>
              </w:rPr>
              <w:t>——查：管理手册中</w:t>
            </w:r>
            <w:r>
              <w:rPr>
                <w:rFonts w:ascii="黑体" w:eastAsia="黑体" w:hAnsi="黑体" w:cs="黑体" w:hint="eastAsia"/>
                <w:color w:val="000000"/>
                <w:szCs w:val="21"/>
              </w:rPr>
              <w:t>4.3确定管理体系的范围：公司管理体系范围：标准技术量器的生产，油罐容积测试（劳务）的质量及其场所</w:t>
            </w:r>
            <w:proofErr w:type="gramStart"/>
            <w:r>
              <w:rPr>
                <w:rFonts w:ascii="黑体" w:eastAsia="黑体" w:hAnsi="黑体" w:cs="黑体" w:hint="eastAsia"/>
                <w:color w:val="000000"/>
                <w:szCs w:val="21"/>
              </w:rPr>
              <w:t>所</w:t>
            </w:r>
            <w:proofErr w:type="gramEnd"/>
            <w:r>
              <w:rPr>
                <w:rFonts w:ascii="黑体" w:eastAsia="黑体" w:hAnsi="黑体" w:cs="黑体" w:hint="eastAsia"/>
                <w:color w:val="000000"/>
                <w:szCs w:val="21"/>
              </w:rPr>
              <w:t>涉及的环境和职业健康安全管理过程。</w:t>
            </w:r>
            <w:bookmarkStart w:id="2" w:name="OLE_LINK14"/>
            <w:r>
              <w:rPr>
                <w:rFonts w:ascii="黑体" w:eastAsia="黑体" w:hAnsi="黑体" w:cs="黑体" w:hint="eastAsia"/>
                <w:color w:val="000000"/>
                <w:szCs w:val="21"/>
              </w:rPr>
              <w:t>产品设计开发实现过程主要遵守相关法规，因此</w:t>
            </w:r>
            <w:r>
              <w:rPr>
                <w:rFonts w:ascii="Times New Roman" w:hAnsi="Times New Roman" w:hint="eastAsia"/>
                <w:szCs w:val="21"/>
              </w:rPr>
              <w:t xml:space="preserve">GB/T19001-2015 </w:t>
            </w:r>
            <w:proofErr w:type="spellStart"/>
            <w:r>
              <w:rPr>
                <w:rFonts w:ascii="Times New Roman" w:hAnsi="Times New Roman" w:hint="eastAsia"/>
                <w:szCs w:val="21"/>
              </w:rPr>
              <w:t>idt</w:t>
            </w:r>
            <w:proofErr w:type="spellEnd"/>
            <w:r>
              <w:rPr>
                <w:rFonts w:ascii="Times New Roman" w:hAnsi="Times New Roman" w:hint="eastAsia"/>
                <w:szCs w:val="21"/>
              </w:rPr>
              <w:t xml:space="preserve"> ISO9001</w:t>
            </w:r>
            <w:r>
              <w:rPr>
                <w:rFonts w:ascii="Times New Roman" w:hAnsi="Times New Roman" w:hint="eastAsia"/>
                <w:szCs w:val="21"/>
              </w:rPr>
              <w:t>：</w:t>
            </w:r>
            <w:r>
              <w:rPr>
                <w:rFonts w:ascii="Times New Roman" w:hAnsi="Times New Roman" w:hint="eastAsia"/>
                <w:szCs w:val="21"/>
              </w:rPr>
              <w:t>2015</w:t>
            </w:r>
            <w:r>
              <w:rPr>
                <w:rFonts w:ascii="Times New Roman" w:hAnsi="Times New Roman" w:hint="eastAsia"/>
                <w:szCs w:val="21"/>
              </w:rPr>
              <w:t>《质量管理体系</w:t>
            </w:r>
            <w:r>
              <w:rPr>
                <w:rFonts w:ascii="Times New Roman" w:hAnsi="Times New Roman" w:hint="eastAsia"/>
                <w:szCs w:val="21"/>
              </w:rPr>
              <w:t xml:space="preserve">  </w:t>
            </w:r>
            <w:r>
              <w:rPr>
                <w:rFonts w:ascii="Times New Roman" w:hAnsi="Times New Roman" w:hint="eastAsia"/>
                <w:szCs w:val="21"/>
              </w:rPr>
              <w:t>要求》里的</w:t>
            </w:r>
            <w:r>
              <w:rPr>
                <w:rFonts w:ascii="Times New Roman" w:hAnsi="Times New Roman" w:hint="eastAsia"/>
                <w:szCs w:val="21"/>
              </w:rPr>
              <w:t>8.3</w:t>
            </w:r>
            <w:r>
              <w:rPr>
                <w:rFonts w:ascii="Times New Roman" w:hAnsi="Times New Roman" w:hint="eastAsia"/>
                <w:szCs w:val="21"/>
              </w:rPr>
              <w:t>条款不适用。</w:t>
            </w:r>
          </w:p>
          <w:bookmarkEnd w:id="2"/>
          <w:p w:rsidR="004D7501" w:rsidRDefault="00446FB5">
            <w:pPr>
              <w:pStyle w:val="a7"/>
              <w:spacing w:line="360" w:lineRule="auto"/>
              <w:ind w:firstLineChars="200" w:firstLine="420"/>
              <w:rPr>
                <w:rFonts w:ascii="宋体" w:hAnsi="宋体"/>
                <w:szCs w:val="21"/>
              </w:rPr>
            </w:pPr>
            <w:r>
              <w:rPr>
                <w:rFonts w:ascii="宋体" w:hAnsi="宋体" w:hint="eastAsia"/>
                <w:szCs w:val="21"/>
              </w:rPr>
              <w:t>即：</w:t>
            </w:r>
          </w:p>
          <w:p w:rsidR="004D7501" w:rsidRDefault="00446FB5">
            <w:pPr>
              <w:pStyle w:val="a7"/>
              <w:spacing w:line="360" w:lineRule="auto"/>
              <w:ind w:firstLineChars="200" w:firstLine="420"/>
              <w:rPr>
                <w:rFonts w:ascii="宋体" w:hAnsi="宋体"/>
                <w:szCs w:val="21"/>
              </w:rPr>
            </w:pPr>
            <w:bookmarkStart w:id="3" w:name="审核范围"/>
            <w:r>
              <w:rPr>
                <w:rFonts w:ascii="宋体" w:hAnsi="宋体"/>
                <w:szCs w:val="21"/>
              </w:rPr>
              <w:t>Q：标准金属量器的生产，油罐容积测试服务（劳务）</w:t>
            </w:r>
          </w:p>
          <w:p w:rsidR="004D7501" w:rsidRDefault="00446FB5">
            <w:pPr>
              <w:pStyle w:val="a7"/>
              <w:spacing w:line="360" w:lineRule="auto"/>
              <w:ind w:firstLineChars="200" w:firstLine="420"/>
              <w:rPr>
                <w:rFonts w:ascii="宋体" w:hAnsi="宋体"/>
                <w:szCs w:val="21"/>
              </w:rPr>
            </w:pPr>
            <w:r>
              <w:rPr>
                <w:rFonts w:ascii="宋体" w:hAnsi="宋体"/>
                <w:szCs w:val="21"/>
              </w:rPr>
              <w:t>E：标准金属量器的生产，油罐容积测试服务（劳务）及相关环境管理活动</w:t>
            </w:r>
          </w:p>
          <w:p w:rsidR="004D7501" w:rsidRDefault="00446FB5">
            <w:pPr>
              <w:pStyle w:val="a7"/>
              <w:spacing w:line="360" w:lineRule="auto"/>
              <w:ind w:firstLineChars="200" w:firstLine="420"/>
              <w:rPr>
                <w:rFonts w:ascii="宋体" w:hAnsi="宋体"/>
                <w:szCs w:val="21"/>
              </w:rPr>
            </w:pPr>
            <w:r>
              <w:rPr>
                <w:rFonts w:ascii="宋体" w:hAnsi="宋体"/>
                <w:szCs w:val="21"/>
              </w:rPr>
              <w:t>O：标准金属量器的生产，油罐容积测试服务（劳务）及相关职业健康安全管理活动</w:t>
            </w:r>
            <w:bookmarkEnd w:id="3"/>
          </w:p>
          <w:p w:rsidR="004D7501" w:rsidRDefault="00446FB5">
            <w:pPr>
              <w:pStyle w:val="a7"/>
              <w:spacing w:line="360" w:lineRule="auto"/>
              <w:ind w:firstLineChars="200" w:firstLine="420"/>
              <w:rPr>
                <w:rFonts w:ascii="宋体" w:hAnsi="宋体"/>
                <w:szCs w:val="21"/>
              </w:rPr>
            </w:pPr>
            <w:r>
              <w:rPr>
                <w:rFonts w:ascii="宋体" w:hAnsi="宋体" w:hint="eastAsia"/>
                <w:szCs w:val="21"/>
              </w:rPr>
              <w:t>经识别的外包过程：</w:t>
            </w:r>
            <w:r w:rsidR="00E61574">
              <w:rPr>
                <w:rFonts w:ascii="宋体" w:hAnsi="宋体" w:hint="eastAsia"/>
                <w:szCs w:val="21"/>
              </w:rPr>
              <w:t>物流运输过程。</w:t>
            </w:r>
          </w:p>
          <w:p w:rsidR="004D7501" w:rsidRDefault="00446FB5">
            <w:pPr>
              <w:pStyle w:val="a7"/>
              <w:spacing w:line="360" w:lineRule="auto"/>
              <w:ind w:firstLineChars="200" w:firstLine="420"/>
              <w:rPr>
                <w:szCs w:val="21"/>
              </w:rPr>
            </w:pPr>
            <w:r>
              <w:rPr>
                <w:rFonts w:ascii="宋体" w:hAnsi="宋体" w:hint="eastAsia"/>
                <w:szCs w:val="21"/>
              </w:rPr>
              <w:t>确认过程：</w:t>
            </w:r>
            <w:r>
              <w:rPr>
                <w:rFonts w:hint="eastAsia"/>
                <w:szCs w:val="21"/>
              </w:rPr>
              <w:t>焊接过程、容积测试过程，</w:t>
            </w:r>
          </w:p>
          <w:p w:rsidR="004D7501" w:rsidRDefault="00446FB5">
            <w:pPr>
              <w:pStyle w:val="a7"/>
              <w:spacing w:line="360" w:lineRule="auto"/>
              <w:ind w:firstLineChars="200" w:firstLine="420"/>
              <w:rPr>
                <w:rFonts w:ascii="宋体" w:hAnsi="宋体"/>
                <w:szCs w:val="21"/>
              </w:rPr>
            </w:pPr>
            <w:r>
              <w:rPr>
                <w:rFonts w:ascii="宋体" w:hAnsi="宋体" w:hint="eastAsia"/>
                <w:szCs w:val="21"/>
              </w:rPr>
              <w:t>查组织机构图：覆盖的部门为总经理领导下的办公室（含财务）、供销部、生产技术部、质检部组成。</w:t>
            </w:r>
          </w:p>
          <w:p w:rsidR="004D7501" w:rsidRDefault="00446FB5">
            <w:pPr>
              <w:pStyle w:val="a7"/>
              <w:spacing w:line="360" w:lineRule="auto"/>
              <w:ind w:firstLineChars="200" w:firstLine="420"/>
              <w:rPr>
                <w:rFonts w:ascii="宋体" w:hAnsi="宋体"/>
                <w:szCs w:val="21"/>
              </w:rPr>
            </w:pPr>
            <w:r>
              <w:rPr>
                <w:rFonts w:ascii="宋体" w:hAnsi="宋体" w:hint="eastAsia"/>
                <w:szCs w:val="21"/>
              </w:rPr>
              <w:t>注册地址：</w:t>
            </w:r>
            <w:r>
              <w:rPr>
                <w:rFonts w:asciiTheme="minorEastAsia" w:eastAsiaTheme="minorEastAsia" w:hAnsiTheme="minorEastAsia"/>
                <w:szCs w:val="21"/>
              </w:rPr>
              <w:t>海兴县海</w:t>
            </w:r>
            <w:proofErr w:type="gramStart"/>
            <w:r>
              <w:rPr>
                <w:rFonts w:asciiTheme="minorEastAsia" w:eastAsiaTheme="minorEastAsia" w:hAnsiTheme="minorEastAsia"/>
                <w:szCs w:val="21"/>
              </w:rPr>
              <w:t>郭</w:t>
            </w:r>
            <w:proofErr w:type="gramEnd"/>
            <w:r>
              <w:rPr>
                <w:rFonts w:asciiTheme="minorEastAsia" w:eastAsiaTheme="minorEastAsia" w:hAnsiTheme="minorEastAsia"/>
                <w:szCs w:val="21"/>
              </w:rPr>
              <w:t>公路东芦草干沟北</w:t>
            </w:r>
            <w:r>
              <w:rPr>
                <w:rFonts w:ascii="黑体" w:eastAsia="黑体" w:hAnsi="黑体" w:cs="黑体" w:hint="eastAsia"/>
                <w:color w:val="000000"/>
                <w:szCs w:val="21"/>
              </w:rPr>
              <w:t>；</w:t>
            </w:r>
          </w:p>
          <w:p w:rsidR="004D7501" w:rsidRDefault="00446FB5">
            <w:pPr>
              <w:spacing w:line="360" w:lineRule="auto"/>
              <w:ind w:firstLineChars="200" w:firstLine="420"/>
              <w:rPr>
                <w:rFonts w:ascii="黑体" w:eastAsia="黑体" w:hAnsi="黑体" w:cs="黑体"/>
                <w:color w:val="000000"/>
                <w:szCs w:val="21"/>
              </w:rPr>
            </w:pPr>
            <w:r>
              <w:rPr>
                <w:rFonts w:ascii="宋体" w:hAnsi="宋体" w:hint="eastAsia"/>
                <w:szCs w:val="21"/>
              </w:rPr>
              <w:lastRenderedPageBreak/>
              <w:t>生产及办公地址：</w:t>
            </w:r>
            <w:bookmarkStart w:id="4" w:name="生产地址"/>
            <w:r>
              <w:rPr>
                <w:rFonts w:asciiTheme="minorEastAsia" w:eastAsiaTheme="minorEastAsia" w:hAnsiTheme="minorEastAsia"/>
                <w:szCs w:val="21"/>
              </w:rPr>
              <w:t>海兴县海</w:t>
            </w:r>
            <w:proofErr w:type="gramStart"/>
            <w:r>
              <w:rPr>
                <w:rFonts w:asciiTheme="minorEastAsia" w:eastAsiaTheme="minorEastAsia" w:hAnsiTheme="minorEastAsia"/>
                <w:szCs w:val="21"/>
              </w:rPr>
              <w:t>郭</w:t>
            </w:r>
            <w:proofErr w:type="gramEnd"/>
            <w:r>
              <w:rPr>
                <w:rFonts w:asciiTheme="minorEastAsia" w:eastAsiaTheme="minorEastAsia" w:hAnsiTheme="minorEastAsia"/>
                <w:szCs w:val="21"/>
              </w:rPr>
              <w:t>公路东芦草干沟北</w:t>
            </w:r>
            <w:bookmarkEnd w:id="4"/>
          </w:p>
          <w:p w:rsidR="004D7501" w:rsidRDefault="00446FB5">
            <w:pPr>
              <w:spacing w:line="360" w:lineRule="auto"/>
              <w:rPr>
                <w:szCs w:val="21"/>
              </w:rPr>
            </w:pPr>
            <w:r>
              <w:rPr>
                <w:rFonts w:ascii="宋体" w:hAnsi="宋体" w:cs="宋体" w:hint="eastAsia"/>
                <w:szCs w:val="21"/>
              </w:rPr>
              <w:t>——针对上述范围再一次与总经理进行了确认</w:t>
            </w:r>
            <w:r w:rsidR="00403C0A">
              <w:rPr>
                <w:rFonts w:ascii="宋体" w:hAnsi="宋体" w:cs="宋体" w:hint="eastAsia"/>
                <w:szCs w:val="21"/>
              </w:rPr>
              <w:t>，没有变化</w:t>
            </w:r>
            <w:r>
              <w:rPr>
                <w:rFonts w:ascii="宋体" w:hAnsi="宋体" w:cs="宋体" w:hint="eastAsia"/>
                <w:szCs w:val="21"/>
              </w:rPr>
              <w:t>。</w:t>
            </w:r>
          </w:p>
        </w:tc>
        <w:tc>
          <w:tcPr>
            <w:tcW w:w="1585" w:type="dxa"/>
          </w:tcPr>
          <w:p w:rsidR="004D7501" w:rsidRDefault="00446FB5">
            <w:pPr>
              <w:spacing w:line="360" w:lineRule="auto"/>
              <w:rPr>
                <w:szCs w:val="21"/>
              </w:rPr>
            </w:pPr>
            <w:r>
              <w:rPr>
                <w:rFonts w:hint="eastAsia"/>
                <w:szCs w:val="21"/>
              </w:rPr>
              <w:lastRenderedPageBreak/>
              <w:t>Y</w:t>
            </w:r>
          </w:p>
        </w:tc>
      </w:tr>
      <w:tr w:rsidR="004D7501">
        <w:trPr>
          <w:trHeight w:val="2110"/>
        </w:trPr>
        <w:tc>
          <w:tcPr>
            <w:tcW w:w="2160" w:type="dxa"/>
          </w:tcPr>
          <w:p w:rsidR="004D7501" w:rsidRDefault="00446FB5">
            <w:pPr>
              <w:spacing w:line="360" w:lineRule="auto"/>
              <w:rPr>
                <w:szCs w:val="21"/>
              </w:rPr>
            </w:pPr>
            <w:r>
              <w:rPr>
                <w:rFonts w:hint="eastAsia"/>
                <w:szCs w:val="21"/>
              </w:rPr>
              <w:lastRenderedPageBreak/>
              <w:t>管理承诺的具体体现</w:t>
            </w:r>
          </w:p>
          <w:p w:rsidR="004D7501" w:rsidRDefault="00446FB5">
            <w:pPr>
              <w:spacing w:line="360" w:lineRule="auto"/>
              <w:rPr>
                <w:rFonts w:hint="eastAsia"/>
                <w:szCs w:val="21"/>
              </w:rPr>
            </w:pPr>
            <w:r>
              <w:rPr>
                <w:rFonts w:hint="eastAsia"/>
                <w:szCs w:val="21"/>
              </w:rPr>
              <w:t>组织架构及职责分配的适宜性</w:t>
            </w:r>
          </w:p>
          <w:p w:rsidR="00427DF7" w:rsidRPr="00427DF7" w:rsidRDefault="00427DF7" w:rsidP="00427DF7">
            <w:pPr>
              <w:pStyle w:val="a0"/>
            </w:pPr>
            <w:r>
              <w:rPr>
                <w:rFonts w:hint="eastAsia"/>
              </w:rPr>
              <w:t>员工代表</w:t>
            </w:r>
          </w:p>
        </w:tc>
        <w:tc>
          <w:tcPr>
            <w:tcW w:w="960" w:type="dxa"/>
          </w:tcPr>
          <w:p w:rsidR="004D7501" w:rsidRDefault="00446FB5">
            <w:pPr>
              <w:spacing w:line="360" w:lineRule="auto"/>
              <w:rPr>
                <w:szCs w:val="21"/>
              </w:rPr>
            </w:pPr>
            <w:r>
              <w:rPr>
                <w:szCs w:val="21"/>
              </w:rPr>
              <w:t>QEO</w:t>
            </w:r>
            <w:r>
              <w:rPr>
                <w:rFonts w:hint="eastAsia"/>
                <w:szCs w:val="21"/>
              </w:rPr>
              <w:t xml:space="preserve"> 5.</w:t>
            </w:r>
            <w:r>
              <w:rPr>
                <w:szCs w:val="21"/>
              </w:rPr>
              <w:t>1</w:t>
            </w:r>
            <w:r>
              <w:rPr>
                <w:rFonts w:hint="eastAsia"/>
                <w:szCs w:val="21"/>
              </w:rPr>
              <w:t>、</w:t>
            </w:r>
            <w:r>
              <w:rPr>
                <w:szCs w:val="21"/>
              </w:rPr>
              <w:t>5.3</w:t>
            </w:r>
            <w:r>
              <w:rPr>
                <w:rFonts w:hint="eastAsia"/>
                <w:szCs w:val="21"/>
              </w:rPr>
              <w:t>、</w:t>
            </w:r>
            <w:r>
              <w:rPr>
                <w:rFonts w:hint="eastAsia"/>
                <w:szCs w:val="21"/>
              </w:rPr>
              <w:t>5.4</w:t>
            </w:r>
          </w:p>
        </w:tc>
        <w:tc>
          <w:tcPr>
            <w:tcW w:w="10004" w:type="dxa"/>
          </w:tcPr>
          <w:p w:rsidR="004D7501" w:rsidRDefault="00446FB5">
            <w:pPr>
              <w:pStyle w:val="a7"/>
              <w:spacing w:line="360" w:lineRule="auto"/>
              <w:rPr>
                <w:rFonts w:ascii="宋体" w:hAnsi="宋体"/>
                <w:szCs w:val="21"/>
              </w:rPr>
            </w:pPr>
            <w:r>
              <w:rPr>
                <w:rFonts w:ascii="宋体" w:hAnsi="宋体" w:hint="eastAsia"/>
                <w:szCs w:val="21"/>
              </w:rPr>
              <w:t>――查“质量、环境、职业健安全管理手册”中包括管理体系标准要求的领导作用和承诺内容查管理手册中包括管理者代表</w:t>
            </w:r>
            <w:r w:rsidR="00427DF7">
              <w:rPr>
                <w:rFonts w:ascii="宋体" w:hAnsi="宋体" w:hint="eastAsia"/>
                <w:szCs w:val="21"/>
              </w:rPr>
              <w:t>（杨秀锦）</w:t>
            </w:r>
            <w:r>
              <w:rPr>
                <w:rFonts w:ascii="宋体" w:hAnsi="宋体" w:hint="eastAsia"/>
                <w:szCs w:val="21"/>
              </w:rPr>
              <w:t>任命书、</w:t>
            </w:r>
            <w:r>
              <w:rPr>
                <w:rFonts w:ascii="Times New Roman" w:hAnsi="Times New Roman" w:hint="eastAsia"/>
                <w:szCs w:val="21"/>
              </w:rPr>
              <w:t>职业健康安全</w:t>
            </w:r>
            <w:r w:rsidRPr="00427DF7">
              <w:rPr>
                <w:rFonts w:ascii="宋体" w:hAnsi="宋体" w:hint="eastAsia"/>
                <w:szCs w:val="21"/>
              </w:rPr>
              <w:t>事务</w:t>
            </w:r>
            <w:r>
              <w:rPr>
                <w:rFonts w:ascii="宋体" w:hAnsi="宋体" w:hint="eastAsia"/>
                <w:szCs w:val="21"/>
              </w:rPr>
              <w:t>代表</w:t>
            </w:r>
            <w:r w:rsidR="00427DF7">
              <w:rPr>
                <w:rFonts w:ascii="宋体" w:hAnsi="宋体" w:hint="eastAsia"/>
                <w:szCs w:val="21"/>
              </w:rPr>
              <w:t>（</w:t>
            </w:r>
            <w:r w:rsidR="00427DF7" w:rsidRPr="00427DF7">
              <w:rPr>
                <w:rFonts w:ascii="宋体" w:hAnsi="宋体" w:hint="eastAsia"/>
                <w:szCs w:val="21"/>
              </w:rPr>
              <w:t>冯文君</w:t>
            </w:r>
            <w:r w:rsidR="00427DF7">
              <w:rPr>
                <w:rFonts w:ascii="宋体" w:hAnsi="宋体" w:hint="eastAsia"/>
                <w:szCs w:val="21"/>
              </w:rPr>
              <w:t>）</w:t>
            </w:r>
            <w:r>
              <w:rPr>
                <w:rFonts w:ascii="宋体" w:hAnsi="宋体" w:hint="eastAsia"/>
                <w:szCs w:val="21"/>
              </w:rPr>
              <w:t>任命书，并规定了其职责，</w:t>
            </w:r>
            <w:proofErr w:type="gramStart"/>
            <w:r>
              <w:rPr>
                <w:rFonts w:ascii="宋体" w:hAnsi="宋体" w:hint="eastAsia"/>
                <w:szCs w:val="21"/>
              </w:rPr>
              <w:t>管代和</w:t>
            </w:r>
            <w:proofErr w:type="gramEnd"/>
            <w:r>
              <w:rPr>
                <w:rFonts w:ascii="Times New Roman" w:hAnsi="Times New Roman" w:hint="eastAsia"/>
                <w:szCs w:val="21"/>
              </w:rPr>
              <w:t>职业健康安全事务代表</w:t>
            </w:r>
            <w:r>
              <w:rPr>
                <w:rFonts w:ascii="宋体" w:hAnsi="宋体" w:hint="eastAsia"/>
                <w:szCs w:val="21"/>
              </w:rPr>
              <w:t>口述职责，基本正确。</w:t>
            </w:r>
          </w:p>
          <w:p w:rsidR="004D7501" w:rsidRDefault="00446FB5">
            <w:pPr>
              <w:pStyle w:val="a7"/>
              <w:spacing w:line="360" w:lineRule="auto"/>
              <w:rPr>
                <w:rFonts w:ascii="宋体" w:hAnsi="宋体"/>
                <w:szCs w:val="21"/>
              </w:rPr>
            </w:pPr>
            <w:r>
              <w:rPr>
                <w:rFonts w:ascii="宋体" w:hAnsi="宋体" w:hint="eastAsia"/>
                <w:szCs w:val="21"/>
              </w:rPr>
              <w:t>——查管理手册中包括ＱＥＳ方针、目标、组织机构、职责等。</w:t>
            </w:r>
            <w:bookmarkStart w:id="5" w:name="_GoBack"/>
            <w:bookmarkEnd w:id="5"/>
          </w:p>
          <w:p w:rsidR="004D7501" w:rsidRDefault="00446FB5">
            <w:pPr>
              <w:pStyle w:val="a7"/>
              <w:spacing w:line="360" w:lineRule="auto"/>
              <w:ind w:firstLineChars="200" w:firstLine="420"/>
              <w:rPr>
                <w:rFonts w:ascii="宋体" w:hAnsi="宋体"/>
                <w:szCs w:val="21"/>
              </w:rPr>
            </w:pPr>
            <w:r>
              <w:rPr>
                <w:rFonts w:ascii="宋体" w:hAnsi="宋体" w:hint="eastAsia"/>
                <w:szCs w:val="21"/>
              </w:rPr>
              <w:t>能够提供管理体系建立、运行的资源；实施内审、管理评审等。</w:t>
            </w:r>
          </w:p>
          <w:p w:rsidR="004D7501" w:rsidRDefault="004D7501">
            <w:pPr>
              <w:pStyle w:val="a7"/>
              <w:spacing w:line="360" w:lineRule="auto"/>
              <w:ind w:firstLineChars="200" w:firstLine="420"/>
              <w:rPr>
                <w:rFonts w:ascii="宋体" w:hAnsi="宋体"/>
                <w:szCs w:val="21"/>
              </w:rPr>
            </w:pPr>
          </w:p>
          <w:p w:rsidR="004D7501" w:rsidRDefault="00446FB5">
            <w:pPr>
              <w:spacing w:line="360" w:lineRule="auto"/>
              <w:rPr>
                <w:rFonts w:ascii="宋体" w:hAnsi="宋体" w:cs="宋体"/>
                <w:szCs w:val="21"/>
              </w:rPr>
            </w:pPr>
            <w:r>
              <w:rPr>
                <w:rFonts w:ascii="宋体" w:hAnsi="宋体" w:hint="eastAsia"/>
                <w:szCs w:val="21"/>
              </w:rPr>
              <w:t>——年度保持基本满足要求。</w:t>
            </w:r>
          </w:p>
        </w:tc>
        <w:tc>
          <w:tcPr>
            <w:tcW w:w="1585" w:type="dxa"/>
          </w:tcPr>
          <w:p w:rsidR="004D7501" w:rsidRDefault="00446FB5">
            <w:pPr>
              <w:spacing w:line="360" w:lineRule="auto"/>
              <w:rPr>
                <w:szCs w:val="21"/>
              </w:rPr>
            </w:pPr>
            <w:r>
              <w:rPr>
                <w:rFonts w:hint="eastAsia"/>
                <w:szCs w:val="21"/>
              </w:rPr>
              <w:t>Y</w:t>
            </w:r>
          </w:p>
        </w:tc>
      </w:tr>
      <w:tr w:rsidR="004D7501">
        <w:trPr>
          <w:trHeight w:val="2110"/>
        </w:trPr>
        <w:tc>
          <w:tcPr>
            <w:tcW w:w="2160" w:type="dxa"/>
          </w:tcPr>
          <w:p w:rsidR="004D7501" w:rsidRDefault="00446FB5">
            <w:pPr>
              <w:spacing w:line="360" w:lineRule="auto"/>
              <w:rPr>
                <w:szCs w:val="21"/>
              </w:rPr>
            </w:pPr>
            <w:r>
              <w:rPr>
                <w:rFonts w:hint="eastAsia"/>
                <w:szCs w:val="21"/>
              </w:rPr>
              <w:t>组织方针、目标建立的适宜性和实施的持续有效性</w:t>
            </w:r>
          </w:p>
        </w:tc>
        <w:tc>
          <w:tcPr>
            <w:tcW w:w="960" w:type="dxa"/>
          </w:tcPr>
          <w:p w:rsidR="004D7501" w:rsidRDefault="00446FB5">
            <w:pPr>
              <w:spacing w:line="360" w:lineRule="auto"/>
              <w:rPr>
                <w:szCs w:val="21"/>
              </w:rPr>
            </w:pPr>
            <w:r>
              <w:rPr>
                <w:szCs w:val="21"/>
              </w:rPr>
              <w:t>QEO</w:t>
            </w:r>
            <w:r>
              <w:rPr>
                <w:rFonts w:hint="eastAsia"/>
                <w:szCs w:val="21"/>
              </w:rPr>
              <w:t xml:space="preserve"> 5.2</w:t>
            </w:r>
            <w:r>
              <w:rPr>
                <w:rFonts w:hint="eastAsia"/>
                <w:szCs w:val="21"/>
              </w:rPr>
              <w:t>、</w:t>
            </w:r>
            <w:r>
              <w:rPr>
                <w:rFonts w:hint="eastAsia"/>
                <w:szCs w:val="21"/>
              </w:rPr>
              <w:t>6.2</w:t>
            </w:r>
          </w:p>
        </w:tc>
        <w:tc>
          <w:tcPr>
            <w:tcW w:w="10004" w:type="dxa"/>
          </w:tcPr>
          <w:p w:rsidR="004D7501" w:rsidRDefault="00446FB5">
            <w:pPr>
              <w:pStyle w:val="a7"/>
              <w:spacing w:line="360" w:lineRule="auto"/>
              <w:rPr>
                <w:rFonts w:ascii="宋体" w:hAnsi="宋体"/>
                <w:szCs w:val="21"/>
              </w:rPr>
            </w:pPr>
            <w:r>
              <w:rPr>
                <w:rFonts w:ascii="宋体" w:hAnsi="宋体" w:hint="eastAsia"/>
                <w:szCs w:val="21"/>
              </w:rPr>
              <w:t>――在管理手册中建立公司的质量、环境和职业健康安全管理方针和目标，基本适宜。</w:t>
            </w:r>
          </w:p>
          <w:p w:rsidR="004D7501" w:rsidRDefault="00446FB5">
            <w:pPr>
              <w:pStyle w:val="a7"/>
              <w:spacing w:line="360" w:lineRule="auto"/>
              <w:rPr>
                <w:rFonts w:ascii="宋体" w:hAnsi="宋体"/>
                <w:szCs w:val="21"/>
              </w:rPr>
            </w:pPr>
            <w:r>
              <w:rPr>
                <w:rFonts w:ascii="宋体" w:hAnsi="宋体" w:hint="eastAsia"/>
                <w:szCs w:val="21"/>
              </w:rPr>
              <w:t>――ＱＥＳ方针与公司战略相适宜。</w:t>
            </w:r>
          </w:p>
          <w:p w:rsidR="004D7501" w:rsidRDefault="00446FB5">
            <w:pPr>
              <w:pStyle w:val="a7"/>
              <w:spacing w:line="360" w:lineRule="auto"/>
              <w:rPr>
                <w:rFonts w:ascii="宋体" w:hAnsi="宋体"/>
                <w:szCs w:val="21"/>
              </w:rPr>
            </w:pPr>
            <w:r>
              <w:rPr>
                <w:rFonts w:ascii="宋体" w:hAnsi="宋体" w:hint="eastAsia"/>
                <w:szCs w:val="21"/>
              </w:rPr>
              <w:t>――目标可测量。</w:t>
            </w:r>
          </w:p>
          <w:p w:rsidR="004D7501" w:rsidRDefault="00446FB5">
            <w:pPr>
              <w:pStyle w:val="a7"/>
              <w:spacing w:line="360" w:lineRule="auto"/>
              <w:rPr>
                <w:rFonts w:ascii="宋体" w:hAnsi="宋体"/>
                <w:szCs w:val="21"/>
              </w:rPr>
            </w:pPr>
            <w:r>
              <w:rPr>
                <w:rFonts w:ascii="宋体" w:hAnsi="宋体" w:hint="eastAsia"/>
                <w:szCs w:val="21"/>
              </w:rPr>
              <w:t>――通过发放文件、会议（每</w:t>
            </w:r>
            <w:proofErr w:type="gramStart"/>
            <w:r>
              <w:rPr>
                <w:rFonts w:ascii="宋体" w:hAnsi="宋体" w:hint="eastAsia"/>
                <w:szCs w:val="21"/>
              </w:rPr>
              <w:t>周部门</w:t>
            </w:r>
            <w:proofErr w:type="gramEnd"/>
            <w:r>
              <w:rPr>
                <w:rFonts w:ascii="宋体" w:hAnsi="宋体" w:hint="eastAsia"/>
                <w:szCs w:val="21"/>
              </w:rPr>
              <w:t>会议，每月公司会议）、培训等方式向员工传达，使得员工理解和应用。</w:t>
            </w:r>
          </w:p>
          <w:p w:rsidR="004D7501" w:rsidRDefault="00446FB5">
            <w:pPr>
              <w:pStyle w:val="a7"/>
              <w:spacing w:line="360" w:lineRule="auto"/>
              <w:rPr>
                <w:rFonts w:ascii="宋体" w:hAnsi="宋体"/>
                <w:szCs w:val="21"/>
              </w:rPr>
            </w:pPr>
            <w:r>
              <w:rPr>
                <w:rFonts w:ascii="宋体" w:hAnsi="宋体" w:hint="eastAsia"/>
                <w:szCs w:val="21"/>
              </w:rPr>
              <w:t>――建立管理体系，以实现公司的目标。</w:t>
            </w:r>
          </w:p>
          <w:p w:rsidR="004D7501" w:rsidRDefault="00446FB5">
            <w:pPr>
              <w:pStyle w:val="a7"/>
              <w:spacing w:line="360" w:lineRule="auto"/>
              <w:rPr>
                <w:rFonts w:ascii="宋体" w:hAnsi="宋体"/>
                <w:szCs w:val="21"/>
              </w:rPr>
            </w:pPr>
            <w:r>
              <w:rPr>
                <w:rFonts w:ascii="宋体" w:hAnsi="宋体" w:hint="eastAsia"/>
                <w:szCs w:val="21"/>
              </w:rPr>
              <w:t>――管理评审中对适宜性进行评审。</w:t>
            </w:r>
          </w:p>
          <w:p w:rsidR="004D7501" w:rsidRDefault="004D7501">
            <w:pPr>
              <w:pStyle w:val="a7"/>
              <w:spacing w:line="360" w:lineRule="auto"/>
              <w:ind w:firstLineChars="200" w:firstLine="420"/>
              <w:rPr>
                <w:rFonts w:ascii="宋体" w:hAnsi="宋体"/>
                <w:szCs w:val="21"/>
              </w:rPr>
            </w:pPr>
          </w:p>
          <w:p w:rsidR="004D7501" w:rsidRDefault="00446FB5">
            <w:pPr>
              <w:spacing w:line="360" w:lineRule="auto"/>
              <w:rPr>
                <w:rFonts w:ascii="宋体" w:hAnsi="宋体"/>
                <w:szCs w:val="21"/>
              </w:rPr>
            </w:pPr>
            <w:r>
              <w:rPr>
                <w:rFonts w:ascii="宋体" w:hAnsi="宋体" w:hint="eastAsia"/>
                <w:szCs w:val="21"/>
              </w:rPr>
              <w:lastRenderedPageBreak/>
              <w:t>——控制基本满足要求。</w:t>
            </w:r>
          </w:p>
          <w:p w:rsidR="00DE1468" w:rsidRDefault="00DE1468" w:rsidP="00DE1468">
            <w:pPr>
              <w:pStyle w:val="a0"/>
            </w:pPr>
            <w:r>
              <w:rPr>
                <w:noProof/>
              </w:rPr>
              <w:drawing>
                <wp:anchor distT="0" distB="0" distL="114300" distR="114300" simplePos="0" relativeHeight="251661312" behindDoc="0" locked="0" layoutInCell="1" allowOverlap="1" wp14:anchorId="76B762A1" wp14:editId="744FA94E">
                  <wp:simplePos x="0" y="0"/>
                  <wp:positionH relativeFrom="column">
                    <wp:posOffset>-215900</wp:posOffset>
                  </wp:positionH>
                  <wp:positionV relativeFrom="paragraph">
                    <wp:posOffset>191770</wp:posOffset>
                  </wp:positionV>
                  <wp:extent cx="6786888" cy="4318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blip>
                          <a:stretch>
                            <a:fillRect/>
                          </a:stretch>
                        </pic:blipFill>
                        <pic:spPr>
                          <a:xfrm>
                            <a:off x="0" y="0"/>
                            <a:ext cx="6786888" cy="4318000"/>
                          </a:xfrm>
                          <a:prstGeom prst="rect">
                            <a:avLst/>
                          </a:prstGeom>
                        </pic:spPr>
                      </pic:pic>
                    </a:graphicData>
                  </a:graphic>
                  <wp14:sizeRelH relativeFrom="margin">
                    <wp14:pctWidth>0</wp14:pctWidth>
                  </wp14:sizeRelH>
                  <wp14:sizeRelV relativeFrom="margin">
                    <wp14:pctHeight>0</wp14:pctHeight>
                  </wp14:sizeRelV>
                </wp:anchor>
              </w:drawing>
            </w: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Default="00DE1468" w:rsidP="00DE1468">
            <w:pPr>
              <w:pStyle w:val="a0"/>
            </w:pPr>
          </w:p>
          <w:p w:rsidR="00DE1468" w:rsidRPr="00DE1468" w:rsidRDefault="00DE1468" w:rsidP="00DE1468">
            <w:pPr>
              <w:pStyle w:val="a0"/>
            </w:pPr>
          </w:p>
        </w:tc>
        <w:tc>
          <w:tcPr>
            <w:tcW w:w="1585" w:type="dxa"/>
          </w:tcPr>
          <w:p w:rsidR="004D7501" w:rsidRDefault="00446FB5">
            <w:pPr>
              <w:spacing w:line="360" w:lineRule="auto"/>
              <w:rPr>
                <w:szCs w:val="21"/>
              </w:rPr>
            </w:pPr>
            <w:r>
              <w:rPr>
                <w:rFonts w:hint="eastAsia"/>
                <w:szCs w:val="21"/>
              </w:rPr>
              <w:lastRenderedPageBreak/>
              <w:t>Y</w:t>
            </w:r>
          </w:p>
        </w:tc>
      </w:tr>
      <w:tr w:rsidR="004D7501">
        <w:trPr>
          <w:trHeight w:val="2110"/>
        </w:trPr>
        <w:tc>
          <w:tcPr>
            <w:tcW w:w="2160" w:type="dxa"/>
          </w:tcPr>
          <w:p w:rsidR="004D7501" w:rsidRDefault="00446FB5">
            <w:pPr>
              <w:spacing w:line="360" w:lineRule="auto"/>
              <w:rPr>
                <w:szCs w:val="21"/>
              </w:rPr>
            </w:pPr>
            <w:r>
              <w:rPr>
                <w:rFonts w:hint="eastAsia"/>
                <w:szCs w:val="21"/>
              </w:rPr>
              <w:lastRenderedPageBreak/>
              <w:t>变更的控制</w:t>
            </w:r>
          </w:p>
        </w:tc>
        <w:tc>
          <w:tcPr>
            <w:tcW w:w="960" w:type="dxa"/>
          </w:tcPr>
          <w:p w:rsidR="004D7501" w:rsidRDefault="00446FB5">
            <w:pPr>
              <w:spacing w:line="360" w:lineRule="auto"/>
              <w:rPr>
                <w:szCs w:val="21"/>
              </w:rPr>
            </w:pPr>
            <w:r>
              <w:rPr>
                <w:rFonts w:hint="eastAsia"/>
                <w:szCs w:val="21"/>
              </w:rPr>
              <w:t>Q6.3</w:t>
            </w:r>
          </w:p>
        </w:tc>
        <w:tc>
          <w:tcPr>
            <w:tcW w:w="10004" w:type="dxa"/>
          </w:tcPr>
          <w:p w:rsidR="004D7501" w:rsidRDefault="00446FB5">
            <w:pPr>
              <w:spacing w:line="360" w:lineRule="auto"/>
              <w:rPr>
                <w:rFonts w:ascii="宋体" w:hAnsi="宋体"/>
                <w:szCs w:val="21"/>
              </w:rPr>
            </w:pPr>
            <w:r>
              <w:rPr>
                <w:rFonts w:ascii="宋体" w:hAnsi="宋体" w:hint="eastAsia"/>
                <w:szCs w:val="21"/>
              </w:rPr>
              <w:t>——经核查，年度内未发生变更。</w:t>
            </w:r>
          </w:p>
        </w:tc>
        <w:tc>
          <w:tcPr>
            <w:tcW w:w="1585" w:type="dxa"/>
          </w:tcPr>
          <w:p w:rsidR="004D7501" w:rsidRDefault="00446FB5">
            <w:pPr>
              <w:spacing w:line="360" w:lineRule="auto"/>
              <w:rPr>
                <w:szCs w:val="21"/>
              </w:rPr>
            </w:pPr>
            <w:r>
              <w:rPr>
                <w:rFonts w:hint="eastAsia"/>
                <w:szCs w:val="21"/>
              </w:rPr>
              <w:t>Y</w:t>
            </w:r>
          </w:p>
        </w:tc>
      </w:tr>
      <w:tr w:rsidR="004D7501">
        <w:trPr>
          <w:trHeight w:val="2110"/>
        </w:trPr>
        <w:tc>
          <w:tcPr>
            <w:tcW w:w="2160" w:type="dxa"/>
          </w:tcPr>
          <w:p w:rsidR="004D7501" w:rsidRDefault="00446FB5">
            <w:pPr>
              <w:spacing w:line="360" w:lineRule="auto"/>
              <w:rPr>
                <w:szCs w:val="21"/>
              </w:rPr>
            </w:pPr>
            <w:r>
              <w:rPr>
                <w:rFonts w:hint="eastAsia"/>
                <w:szCs w:val="21"/>
              </w:rPr>
              <w:t>体系必要资源提供的充分性</w:t>
            </w:r>
          </w:p>
          <w:p w:rsidR="004D7501" w:rsidRDefault="004D7501">
            <w:pPr>
              <w:spacing w:line="360" w:lineRule="auto"/>
              <w:rPr>
                <w:szCs w:val="21"/>
              </w:rPr>
            </w:pPr>
          </w:p>
        </w:tc>
        <w:tc>
          <w:tcPr>
            <w:tcW w:w="960" w:type="dxa"/>
          </w:tcPr>
          <w:p w:rsidR="004D7501" w:rsidRDefault="00446FB5">
            <w:pPr>
              <w:spacing w:line="360" w:lineRule="auto"/>
              <w:rPr>
                <w:szCs w:val="21"/>
              </w:rPr>
            </w:pPr>
            <w:r>
              <w:rPr>
                <w:szCs w:val="21"/>
              </w:rPr>
              <w:t>Q7.1.1/EO7.1</w:t>
            </w:r>
          </w:p>
        </w:tc>
        <w:tc>
          <w:tcPr>
            <w:tcW w:w="10004" w:type="dxa"/>
          </w:tcPr>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企业现状资源概况：</w:t>
            </w:r>
          </w:p>
          <w:p w:rsidR="004D7501" w:rsidRDefault="00446FB5">
            <w:pPr>
              <w:pStyle w:val="936e4e6e-5310-4269-9eba-5080d9f28de4"/>
              <w:spacing w:line="360" w:lineRule="auto"/>
              <w:ind w:firstLineChars="200" w:firstLine="420"/>
              <w:rPr>
                <w:szCs w:val="21"/>
              </w:rPr>
            </w:pPr>
            <w:r>
              <w:rPr>
                <w:rFonts w:ascii="Times New Roman" w:hAnsi="Times New Roman" w:hint="eastAsia"/>
                <w:szCs w:val="21"/>
              </w:rPr>
              <w:t>1</w:t>
            </w:r>
            <w:r>
              <w:rPr>
                <w:rFonts w:hint="eastAsia"/>
                <w:szCs w:val="21"/>
              </w:rPr>
              <w:t>、基础设施方面：公司占地面积</w:t>
            </w:r>
            <w:r>
              <w:rPr>
                <w:rFonts w:hint="eastAsia"/>
                <w:szCs w:val="21"/>
              </w:rPr>
              <w:t>1500</w:t>
            </w:r>
            <w:r>
              <w:rPr>
                <w:rFonts w:hint="eastAsia"/>
                <w:szCs w:val="21"/>
              </w:rPr>
              <w:t>平，办公场所约</w:t>
            </w:r>
            <w:r>
              <w:rPr>
                <w:rFonts w:hint="eastAsia"/>
                <w:szCs w:val="21"/>
              </w:rPr>
              <w:t>60</w:t>
            </w:r>
            <w:r>
              <w:rPr>
                <w:rFonts w:hint="eastAsia"/>
                <w:szCs w:val="21"/>
              </w:rPr>
              <w:t>平，厂房面积约</w:t>
            </w:r>
            <w:r w:rsidR="00E42BFA">
              <w:rPr>
                <w:rFonts w:hint="eastAsia"/>
                <w:szCs w:val="21"/>
              </w:rPr>
              <w:t>50</w:t>
            </w:r>
            <w:r>
              <w:rPr>
                <w:rFonts w:hint="eastAsia"/>
                <w:szCs w:val="21"/>
              </w:rPr>
              <w:t>0</w:t>
            </w:r>
            <w:r>
              <w:rPr>
                <w:rFonts w:hint="eastAsia"/>
                <w:szCs w:val="21"/>
              </w:rPr>
              <w:t>平米；年产值</w:t>
            </w:r>
            <w:r>
              <w:rPr>
                <w:rFonts w:hint="eastAsia"/>
                <w:szCs w:val="21"/>
              </w:rPr>
              <w:t>300</w:t>
            </w:r>
            <w:r>
              <w:rPr>
                <w:rFonts w:hint="eastAsia"/>
                <w:szCs w:val="21"/>
              </w:rPr>
              <w:t>万左</w:t>
            </w:r>
            <w:r w:rsidR="00E42BFA">
              <w:rPr>
                <w:rFonts w:hint="eastAsia"/>
                <w:szCs w:val="21"/>
              </w:rPr>
              <w:t>右。主要有钻铣床、车床、切割机、电焊机、压力机……等生产设备，有标准金属量器</w:t>
            </w:r>
            <w:r>
              <w:rPr>
                <w:rFonts w:hint="eastAsia"/>
                <w:szCs w:val="21"/>
              </w:rPr>
              <w:t>、游标卡尺、卷尺</w:t>
            </w:r>
            <w:r>
              <w:rPr>
                <w:rFonts w:hint="eastAsia"/>
                <w:szCs w:val="21"/>
              </w:rPr>
              <w:t>......</w:t>
            </w:r>
            <w:r>
              <w:rPr>
                <w:rFonts w:hint="eastAsia"/>
                <w:szCs w:val="21"/>
              </w:rPr>
              <w:t>等检验检测设备；经专业审核员及技术专家确认其生产条件基本满足现有生产经营需求；</w:t>
            </w:r>
            <w:r>
              <w:rPr>
                <w:rFonts w:hint="eastAsia"/>
                <w:szCs w:val="21"/>
              </w:rPr>
              <w:t xml:space="preserve"> </w:t>
            </w:r>
          </w:p>
          <w:p w:rsidR="004D7501" w:rsidRDefault="00446FB5">
            <w:pPr>
              <w:pStyle w:val="936e4e6e-5310-4269-9eba-5080d9f28de4"/>
              <w:spacing w:line="360" w:lineRule="auto"/>
              <w:ind w:firstLineChars="200" w:firstLine="420"/>
              <w:rPr>
                <w:szCs w:val="21"/>
              </w:rPr>
            </w:pPr>
            <w:r>
              <w:rPr>
                <w:rFonts w:hint="eastAsia"/>
                <w:szCs w:val="21"/>
              </w:rPr>
              <w:t>2</w:t>
            </w:r>
            <w:r>
              <w:rPr>
                <w:rFonts w:hint="eastAsia"/>
                <w:szCs w:val="21"/>
              </w:rPr>
              <w:t>、人力资源：现有员工</w:t>
            </w:r>
            <w:r>
              <w:rPr>
                <w:rFonts w:hint="eastAsia"/>
                <w:szCs w:val="21"/>
              </w:rPr>
              <w:t>22</w:t>
            </w:r>
            <w:r>
              <w:rPr>
                <w:rFonts w:hint="eastAsia"/>
                <w:szCs w:val="21"/>
              </w:rPr>
              <w:t>人，技术人员</w:t>
            </w:r>
            <w:r>
              <w:rPr>
                <w:rFonts w:hint="eastAsia"/>
                <w:szCs w:val="21"/>
              </w:rPr>
              <w:t xml:space="preserve">3 </w:t>
            </w:r>
            <w:r>
              <w:rPr>
                <w:rFonts w:hint="eastAsia"/>
                <w:szCs w:val="21"/>
              </w:rPr>
              <w:t>人，专业管理人员</w:t>
            </w:r>
            <w:r>
              <w:rPr>
                <w:rFonts w:hint="eastAsia"/>
                <w:szCs w:val="21"/>
              </w:rPr>
              <w:t>5</w:t>
            </w:r>
            <w:r>
              <w:rPr>
                <w:rFonts w:hint="eastAsia"/>
                <w:szCs w:val="21"/>
              </w:rPr>
              <w:t>人；其中重要岗位例如生产技术部经理、质检经理等岗位人员具有丰富的行业经验，审核过程中发现各岗位人员对本职岗位职责、专业技能要求等均充分了解，并能有效胜任。人力资源配备基本满足公司经营现状以及关键重要岗位作业资质要求。</w:t>
            </w:r>
          </w:p>
          <w:p w:rsidR="004D7501" w:rsidRDefault="00446FB5">
            <w:pPr>
              <w:pStyle w:val="936e4e6e-5310-4269-9eba-5080d9f28de4"/>
              <w:spacing w:line="360" w:lineRule="auto"/>
              <w:ind w:firstLineChars="200" w:firstLine="420"/>
              <w:rPr>
                <w:szCs w:val="21"/>
              </w:rPr>
            </w:pPr>
            <w:r>
              <w:rPr>
                <w:rFonts w:hint="eastAsia"/>
                <w:szCs w:val="21"/>
              </w:rPr>
              <w:t>3</w:t>
            </w:r>
            <w:r>
              <w:rPr>
                <w:rFonts w:hint="eastAsia"/>
                <w:szCs w:val="21"/>
              </w:rPr>
              <w:t>、年度内环保安全投入</w:t>
            </w:r>
            <w:r>
              <w:rPr>
                <w:rFonts w:hint="eastAsia"/>
                <w:szCs w:val="21"/>
              </w:rPr>
              <w:t>4</w:t>
            </w:r>
            <w:r>
              <w:rPr>
                <w:rFonts w:hint="eastAsia"/>
                <w:szCs w:val="21"/>
              </w:rPr>
              <w:t>万元，配备有灭火器、布袋式环保除尘设备；人员工经过质量、环境、职业健康安全教育培训。</w:t>
            </w:r>
          </w:p>
          <w:p w:rsidR="004D7501" w:rsidRDefault="004D7501">
            <w:pPr>
              <w:pStyle w:val="a7"/>
              <w:spacing w:line="360" w:lineRule="auto"/>
              <w:ind w:firstLineChars="200" w:firstLine="420"/>
              <w:rPr>
                <w:rFonts w:ascii="Times New Roman" w:hAnsi="Times New Roman"/>
                <w:szCs w:val="21"/>
              </w:rPr>
            </w:pPr>
          </w:p>
          <w:p w:rsidR="004D7501" w:rsidRDefault="00446FB5">
            <w:pPr>
              <w:spacing w:line="360" w:lineRule="auto"/>
              <w:rPr>
                <w:rFonts w:ascii="宋体" w:hAnsi="宋体"/>
                <w:szCs w:val="21"/>
              </w:rPr>
            </w:pPr>
            <w:r>
              <w:rPr>
                <w:rFonts w:hint="eastAsia"/>
                <w:szCs w:val="21"/>
              </w:rPr>
              <w:t>——经专业审核员确认，资源配备情况基本能持续满足行业技术条件和体系运行要求。</w:t>
            </w:r>
          </w:p>
        </w:tc>
        <w:tc>
          <w:tcPr>
            <w:tcW w:w="1585" w:type="dxa"/>
          </w:tcPr>
          <w:p w:rsidR="004D7501" w:rsidRDefault="00446FB5">
            <w:pPr>
              <w:spacing w:line="360" w:lineRule="auto"/>
              <w:rPr>
                <w:szCs w:val="21"/>
              </w:rPr>
            </w:pPr>
            <w:r>
              <w:rPr>
                <w:rFonts w:hint="eastAsia"/>
                <w:szCs w:val="21"/>
              </w:rPr>
              <w:t>Y</w:t>
            </w:r>
          </w:p>
        </w:tc>
      </w:tr>
      <w:tr w:rsidR="004D7501">
        <w:trPr>
          <w:trHeight w:val="2110"/>
        </w:trPr>
        <w:tc>
          <w:tcPr>
            <w:tcW w:w="2160" w:type="dxa"/>
          </w:tcPr>
          <w:p w:rsidR="004D7501" w:rsidRDefault="00446FB5">
            <w:pPr>
              <w:spacing w:line="360" w:lineRule="auto"/>
              <w:rPr>
                <w:szCs w:val="21"/>
              </w:rPr>
            </w:pPr>
            <w:r>
              <w:rPr>
                <w:rFonts w:hint="eastAsia"/>
                <w:szCs w:val="21"/>
              </w:rPr>
              <w:lastRenderedPageBreak/>
              <w:t>沟通机制的建立和实施</w:t>
            </w:r>
          </w:p>
        </w:tc>
        <w:tc>
          <w:tcPr>
            <w:tcW w:w="960" w:type="dxa"/>
          </w:tcPr>
          <w:p w:rsidR="004D7501" w:rsidRDefault="00446FB5">
            <w:pPr>
              <w:spacing w:line="360" w:lineRule="auto"/>
              <w:rPr>
                <w:szCs w:val="21"/>
              </w:rPr>
            </w:pPr>
            <w:r>
              <w:rPr>
                <w:szCs w:val="21"/>
              </w:rPr>
              <w:t>QEO</w:t>
            </w:r>
            <w:r>
              <w:rPr>
                <w:rFonts w:hint="eastAsia"/>
                <w:szCs w:val="21"/>
              </w:rPr>
              <w:t xml:space="preserve"> 7.4</w:t>
            </w:r>
          </w:p>
        </w:tc>
        <w:tc>
          <w:tcPr>
            <w:tcW w:w="10004" w:type="dxa"/>
          </w:tcPr>
          <w:p w:rsidR="004D7501" w:rsidRDefault="00446FB5">
            <w:pPr>
              <w:pStyle w:val="936e4e6e-5310-4269-9eba-5080d9f28de4"/>
              <w:spacing w:line="360" w:lineRule="auto"/>
              <w:ind w:firstLineChars="200" w:firstLine="420"/>
              <w:rPr>
                <w:szCs w:val="21"/>
              </w:rPr>
            </w:pPr>
            <w:r>
              <w:rPr>
                <w:rFonts w:hint="eastAsia"/>
                <w:szCs w:val="21"/>
              </w:rPr>
              <w:t>1</w:t>
            </w:r>
            <w:r>
              <w:rPr>
                <w:rFonts w:hint="eastAsia"/>
                <w:szCs w:val="21"/>
              </w:rPr>
              <w:t>、核查其内部沟通主要是通过月度管理例会、不定期的生产质量协调会、内部邮件、电话等方式对公司产品市场分析、产品生产计划管理、质量稳定性、生产物料协调</w:t>
            </w:r>
            <w:r>
              <w:rPr>
                <w:rFonts w:hint="eastAsia"/>
                <w:szCs w:val="21"/>
              </w:rPr>
              <w:t>......</w:t>
            </w:r>
            <w:r>
              <w:rPr>
                <w:rFonts w:hint="eastAsia"/>
                <w:szCs w:val="21"/>
              </w:rPr>
              <w:t>等进行内部沟通，跟踪核查其相关会议纪要、报表等，确认基本有效。</w:t>
            </w:r>
          </w:p>
          <w:p w:rsidR="004D7501" w:rsidRDefault="00446FB5">
            <w:pPr>
              <w:pStyle w:val="936e4e6e-5310-4269-9eba-5080d9f28de4"/>
              <w:spacing w:line="360" w:lineRule="auto"/>
              <w:ind w:firstLineChars="200" w:firstLine="420"/>
              <w:rPr>
                <w:szCs w:val="21"/>
              </w:rPr>
            </w:pPr>
            <w:r>
              <w:rPr>
                <w:rFonts w:hint="eastAsia"/>
                <w:szCs w:val="21"/>
              </w:rPr>
              <w:t>2</w:t>
            </w:r>
            <w:r>
              <w:rPr>
                <w:rFonts w:hint="eastAsia"/>
                <w:szCs w:val="21"/>
              </w:rPr>
              <w:t>、核查其外部沟通主要是通过电话、邮件、传真、网络交流、行业交流会议</w:t>
            </w:r>
            <w:r>
              <w:rPr>
                <w:rFonts w:hint="eastAsia"/>
                <w:szCs w:val="21"/>
              </w:rPr>
              <w:t>......</w:t>
            </w:r>
            <w:r>
              <w:rPr>
                <w:rFonts w:hint="eastAsia"/>
                <w:szCs w:val="21"/>
              </w:rPr>
              <w:t>等方式对行业动态、先进工艺技术掌握、客户信息、政府信息、地区招商政策等信息进行外部沟通，跟踪核查相关会议邀请函、行业会议资料等，确认基本有效。</w:t>
            </w:r>
          </w:p>
          <w:p w:rsidR="004D7501" w:rsidRDefault="004D7501">
            <w:pPr>
              <w:pStyle w:val="936e4e6e-5310-4269-9eba-5080d9f28de4"/>
              <w:spacing w:line="360" w:lineRule="auto"/>
              <w:ind w:firstLineChars="200" w:firstLine="420"/>
              <w:rPr>
                <w:szCs w:val="21"/>
              </w:rPr>
            </w:pPr>
          </w:p>
          <w:p w:rsidR="004D7501" w:rsidRDefault="00446FB5">
            <w:pPr>
              <w:spacing w:line="360" w:lineRule="auto"/>
              <w:rPr>
                <w:szCs w:val="21"/>
              </w:rPr>
            </w:pPr>
            <w:r>
              <w:rPr>
                <w:rFonts w:hint="eastAsia"/>
                <w:szCs w:val="21"/>
              </w:rPr>
              <w:t>——年度保持满足要求。</w:t>
            </w:r>
          </w:p>
        </w:tc>
        <w:tc>
          <w:tcPr>
            <w:tcW w:w="1585" w:type="dxa"/>
          </w:tcPr>
          <w:p w:rsidR="004D7501" w:rsidRDefault="00446FB5">
            <w:pPr>
              <w:spacing w:line="360" w:lineRule="auto"/>
              <w:rPr>
                <w:szCs w:val="21"/>
              </w:rPr>
            </w:pPr>
            <w:r>
              <w:rPr>
                <w:rFonts w:hint="eastAsia"/>
                <w:szCs w:val="21"/>
              </w:rPr>
              <w:t>Y</w:t>
            </w:r>
          </w:p>
        </w:tc>
      </w:tr>
      <w:tr w:rsidR="004D7501">
        <w:trPr>
          <w:trHeight w:val="2110"/>
        </w:trPr>
        <w:tc>
          <w:tcPr>
            <w:tcW w:w="2160" w:type="dxa"/>
          </w:tcPr>
          <w:p w:rsidR="004D7501" w:rsidRDefault="00446FB5">
            <w:pPr>
              <w:spacing w:line="360" w:lineRule="auto"/>
              <w:rPr>
                <w:szCs w:val="21"/>
              </w:rPr>
            </w:pPr>
            <w:r>
              <w:rPr>
                <w:rFonts w:ascii="宋体" w:hAnsi="宋体" w:hint="eastAsia"/>
                <w:szCs w:val="21"/>
              </w:rPr>
              <w:t>管理体系的预期结果实现情况</w:t>
            </w:r>
          </w:p>
        </w:tc>
        <w:tc>
          <w:tcPr>
            <w:tcW w:w="960" w:type="dxa"/>
          </w:tcPr>
          <w:p w:rsidR="004D7501" w:rsidRDefault="00446FB5">
            <w:pPr>
              <w:spacing w:line="360" w:lineRule="auto"/>
              <w:rPr>
                <w:szCs w:val="21"/>
              </w:rPr>
            </w:pPr>
            <w:r>
              <w:rPr>
                <w:szCs w:val="21"/>
              </w:rPr>
              <w:t xml:space="preserve">QEO </w:t>
            </w:r>
            <w:r>
              <w:rPr>
                <w:rFonts w:hint="eastAsia"/>
                <w:szCs w:val="21"/>
              </w:rPr>
              <w:t>9</w:t>
            </w:r>
            <w:r>
              <w:rPr>
                <w:szCs w:val="21"/>
              </w:rPr>
              <w:t>.1.1</w:t>
            </w:r>
          </w:p>
        </w:tc>
        <w:tc>
          <w:tcPr>
            <w:tcW w:w="10004" w:type="dxa"/>
          </w:tcPr>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、核查其按照体系要求建立有完善的内部检查机制，其中包括：内审、工作目标绩效考核，各层级例行的工作检查等。</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、公司目标以及各部门分解目标均有效达成。</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、业务经营合</w:t>
            </w:r>
            <w:proofErr w:type="gramStart"/>
            <w:r>
              <w:rPr>
                <w:rFonts w:ascii="Times New Roman" w:hAnsi="Times New Roman" w:hint="eastAsia"/>
                <w:szCs w:val="21"/>
              </w:rPr>
              <w:t>规</w:t>
            </w:r>
            <w:proofErr w:type="gramEnd"/>
            <w:r>
              <w:rPr>
                <w:rFonts w:ascii="Times New Roman" w:hAnsi="Times New Roman" w:hint="eastAsia"/>
                <w:szCs w:val="21"/>
              </w:rPr>
              <w:t>性：经核实，现公司业务经营活动在认证周期内均无质量监管违规事件发生，业务经营过程法定要求履行合</w:t>
            </w:r>
            <w:proofErr w:type="gramStart"/>
            <w:r>
              <w:rPr>
                <w:rFonts w:ascii="Times New Roman" w:hAnsi="Times New Roman" w:hint="eastAsia"/>
                <w:szCs w:val="21"/>
              </w:rPr>
              <w:t>规</w:t>
            </w:r>
            <w:proofErr w:type="gramEnd"/>
            <w:r>
              <w:rPr>
                <w:rFonts w:ascii="Times New Roman" w:hAnsi="Times New Roman" w:hint="eastAsia"/>
                <w:szCs w:val="21"/>
              </w:rPr>
              <w:t>。</w:t>
            </w:r>
          </w:p>
          <w:p w:rsidR="004D7501" w:rsidRDefault="004D7501">
            <w:pPr>
              <w:pStyle w:val="a7"/>
              <w:spacing w:line="360" w:lineRule="auto"/>
              <w:ind w:firstLineChars="200" w:firstLine="420"/>
              <w:rPr>
                <w:rFonts w:ascii="Times New Roman" w:hAnsi="Times New Roman"/>
                <w:szCs w:val="21"/>
              </w:rPr>
            </w:pPr>
          </w:p>
          <w:p w:rsidR="004D7501" w:rsidRDefault="00446FB5">
            <w:pPr>
              <w:spacing w:line="360" w:lineRule="auto"/>
              <w:rPr>
                <w:szCs w:val="21"/>
              </w:rPr>
            </w:pPr>
            <w:r>
              <w:rPr>
                <w:rFonts w:hint="eastAsia"/>
                <w:szCs w:val="21"/>
              </w:rPr>
              <w:t>——符合标准要求。</w:t>
            </w:r>
          </w:p>
        </w:tc>
        <w:tc>
          <w:tcPr>
            <w:tcW w:w="1585" w:type="dxa"/>
          </w:tcPr>
          <w:p w:rsidR="004D7501" w:rsidRDefault="00446FB5">
            <w:pPr>
              <w:spacing w:line="360" w:lineRule="auto"/>
              <w:rPr>
                <w:szCs w:val="21"/>
              </w:rPr>
            </w:pPr>
            <w:r>
              <w:rPr>
                <w:rFonts w:hint="eastAsia"/>
                <w:szCs w:val="21"/>
              </w:rPr>
              <w:t>Y</w:t>
            </w:r>
          </w:p>
        </w:tc>
      </w:tr>
      <w:tr w:rsidR="004D7501">
        <w:trPr>
          <w:trHeight w:val="2110"/>
        </w:trPr>
        <w:tc>
          <w:tcPr>
            <w:tcW w:w="2160" w:type="dxa"/>
          </w:tcPr>
          <w:p w:rsidR="004D7501" w:rsidRDefault="00446FB5">
            <w:pPr>
              <w:spacing w:line="360" w:lineRule="auto"/>
              <w:rPr>
                <w:rFonts w:ascii="宋体" w:hAnsi="宋体"/>
                <w:szCs w:val="21"/>
              </w:rPr>
            </w:pPr>
            <w:r>
              <w:rPr>
                <w:rFonts w:ascii="宋体" w:hAnsi="宋体" w:hint="eastAsia"/>
                <w:szCs w:val="21"/>
              </w:rPr>
              <w:lastRenderedPageBreak/>
              <w:t>管理评审的实施及作用</w:t>
            </w:r>
          </w:p>
        </w:tc>
        <w:tc>
          <w:tcPr>
            <w:tcW w:w="960" w:type="dxa"/>
          </w:tcPr>
          <w:p w:rsidR="004D7501" w:rsidRDefault="00446FB5">
            <w:pPr>
              <w:spacing w:line="360" w:lineRule="auto"/>
              <w:rPr>
                <w:szCs w:val="21"/>
              </w:rPr>
            </w:pPr>
            <w:r>
              <w:rPr>
                <w:szCs w:val="21"/>
              </w:rPr>
              <w:t>QES9.3</w:t>
            </w:r>
          </w:p>
        </w:tc>
        <w:tc>
          <w:tcPr>
            <w:tcW w:w="10004" w:type="dxa"/>
          </w:tcPr>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制订有《</w:t>
            </w:r>
            <w:r>
              <w:rPr>
                <w:rFonts w:ascii="宋体" w:hAnsi="宋体" w:cs="宋体" w:hint="eastAsia"/>
                <w:szCs w:val="21"/>
              </w:rPr>
              <w:t>管理评审控制程序》，对</w:t>
            </w:r>
            <w:proofErr w:type="gramStart"/>
            <w:r>
              <w:rPr>
                <w:rFonts w:ascii="宋体" w:hAnsi="宋体" w:cs="宋体" w:hint="eastAsia"/>
                <w:szCs w:val="21"/>
              </w:rPr>
              <w:t>管评过程</w:t>
            </w:r>
            <w:proofErr w:type="gramEnd"/>
            <w:r>
              <w:rPr>
                <w:rFonts w:ascii="宋体" w:hAnsi="宋体" w:cs="宋体" w:hint="eastAsia"/>
                <w:szCs w:val="21"/>
              </w:rPr>
              <w:t>进行控制。</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公司在</w:t>
            </w:r>
            <w:r>
              <w:rPr>
                <w:rFonts w:ascii="Times New Roman" w:hAnsi="Times New Roman" w:hint="eastAsia"/>
                <w:szCs w:val="21"/>
              </w:rPr>
              <w:t>2</w:t>
            </w:r>
            <w:r>
              <w:rPr>
                <w:rFonts w:ascii="Times New Roman" w:hAnsi="Times New Roman"/>
                <w:szCs w:val="21"/>
              </w:rPr>
              <w:t>021.</w:t>
            </w:r>
            <w:r>
              <w:rPr>
                <w:rFonts w:ascii="Times New Roman" w:hAnsi="Times New Roman" w:hint="eastAsia"/>
                <w:szCs w:val="21"/>
              </w:rPr>
              <w:t>7.2</w:t>
            </w:r>
            <w:r>
              <w:rPr>
                <w:rFonts w:ascii="Times New Roman" w:hAnsi="Times New Roman"/>
                <w:szCs w:val="21"/>
              </w:rPr>
              <w:t>.</w:t>
            </w:r>
            <w:r>
              <w:rPr>
                <w:rFonts w:ascii="Times New Roman" w:hAnsi="Times New Roman" w:hint="eastAsia"/>
                <w:szCs w:val="21"/>
              </w:rPr>
              <w:t>进行了管理评审活动，所有职能部门参与，提供了手写的签到表；主要的输入：</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内</w:t>
            </w:r>
            <w:proofErr w:type="gramStart"/>
            <w:r>
              <w:rPr>
                <w:rFonts w:ascii="Times New Roman" w:hAnsi="Times New Roman" w:hint="eastAsia"/>
                <w:szCs w:val="21"/>
              </w:rPr>
              <w:t>审情况和合规</w:t>
            </w:r>
            <w:proofErr w:type="gramEnd"/>
            <w:r>
              <w:rPr>
                <w:rFonts w:ascii="Times New Roman" w:hAnsi="Times New Roman" w:hint="eastAsia"/>
                <w:szCs w:val="21"/>
              </w:rPr>
              <w:t>性评价的结果；</w:t>
            </w:r>
            <w:r>
              <w:rPr>
                <w:rFonts w:ascii="Times New Roman" w:hAnsi="Times New Roman" w:hint="eastAsia"/>
                <w:szCs w:val="21"/>
              </w:rPr>
              <w:t>2</w:t>
            </w:r>
            <w:proofErr w:type="gramStart"/>
            <w:r>
              <w:rPr>
                <w:rFonts w:ascii="Times New Roman" w:hAnsi="Times New Roman" w:hint="eastAsia"/>
                <w:szCs w:val="21"/>
              </w:rPr>
              <w:t>各</w:t>
            </w:r>
            <w:proofErr w:type="gramEnd"/>
            <w:r>
              <w:rPr>
                <w:rFonts w:ascii="Times New Roman" w:hAnsi="Times New Roman" w:hint="eastAsia"/>
                <w:szCs w:val="21"/>
              </w:rPr>
              <w:t>部门质量、环境和职业健康安全管理体系运行情况汇报；</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评价方针、目标、指标和三个管理体系文件的适宜性；</w:t>
            </w:r>
            <w:r>
              <w:rPr>
                <w:rFonts w:ascii="Times New Roman" w:hAnsi="Times New Roman" w:hint="eastAsia"/>
                <w:szCs w:val="21"/>
              </w:rPr>
              <w:t>4</w:t>
            </w:r>
            <w:r>
              <w:rPr>
                <w:rFonts w:ascii="Times New Roman" w:hAnsi="Times New Roman" w:hint="eastAsia"/>
                <w:szCs w:val="21"/>
              </w:rPr>
              <w:t>顾客及相关方满意情况，包括抱怨；</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预防和纠正</w:t>
            </w:r>
            <w:proofErr w:type="gramStart"/>
            <w:r>
              <w:rPr>
                <w:rFonts w:ascii="Times New Roman" w:hAnsi="Times New Roman" w:hint="eastAsia"/>
                <w:szCs w:val="21"/>
              </w:rPr>
              <w:t>措</w:t>
            </w:r>
            <w:proofErr w:type="gramEnd"/>
            <w:r>
              <w:rPr>
                <w:rFonts w:ascii="Times New Roman" w:hAnsi="Times New Roman" w:hint="eastAsia"/>
                <w:szCs w:val="21"/>
              </w:rPr>
              <w:t>状况；</w:t>
            </w:r>
            <w:r>
              <w:rPr>
                <w:rFonts w:ascii="Times New Roman" w:hAnsi="Times New Roman" w:hint="eastAsia"/>
                <w:szCs w:val="21"/>
              </w:rPr>
              <w:t>6</w:t>
            </w:r>
            <w:r>
              <w:rPr>
                <w:rFonts w:ascii="Times New Roman" w:hAnsi="Times New Roman" w:hint="eastAsia"/>
                <w:szCs w:val="21"/>
              </w:rPr>
              <w:t>应急准备和响应；</w:t>
            </w:r>
            <w:r>
              <w:rPr>
                <w:rFonts w:ascii="Times New Roman" w:hAnsi="Times New Roman" w:hint="eastAsia"/>
                <w:szCs w:val="21"/>
              </w:rPr>
              <w:t>7</w:t>
            </w:r>
            <w:proofErr w:type="gramStart"/>
            <w:r>
              <w:rPr>
                <w:rFonts w:ascii="Times New Roman" w:hAnsi="Times New Roman" w:hint="eastAsia"/>
                <w:szCs w:val="21"/>
              </w:rPr>
              <w:t>三</w:t>
            </w:r>
            <w:proofErr w:type="gramEnd"/>
            <w:r>
              <w:rPr>
                <w:rFonts w:ascii="Times New Roman" w:hAnsi="Times New Roman" w:hint="eastAsia"/>
                <w:szCs w:val="21"/>
              </w:rPr>
              <w:t>体系运行监视控制情况；</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以往管理评审所采取措施的情况；</w:t>
            </w:r>
            <w:r>
              <w:rPr>
                <w:rFonts w:ascii="Times New Roman" w:hAnsi="Times New Roman" w:hint="eastAsia"/>
                <w:szCs w:val="21"/>
              </w:rPr>
              <w:t>9</w:t>
            </w:r>
            <w:r>
              <w:rPr>
                <w:rFonts w:ascii="Times New Roman" w:hAnsi="Times New Roman" w:hint="eastAsia"/>
                <w:szCs w:val="21"/>
              </w:rPr>
              <w:t>工作人员的协商和参与；</w:t>
            </w:r>
            <w:r>
              <w:rPr>
                <w:rFonts w:ascii="Times New Roman" w:hAnsi="Times New Roman" w:hint="eastAsia"/>
                <w:szCs w:val="21"/>
              </w:rPr>
              <w:t>10</w:t>
            </w:r>
            <w:r>
              <w:rPr>
                <w:rFonts w:ascii="Times New Roman" w:hAnsi="Times New Roman" w:hint="eastAsia"/>
                <w:szCs w:val="21"/>
              </w:rPr>
              <w:t>外部供方的绩效；</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11</w:t>
            </w:r>
            <w:r>
              <w:rPr>
                <w:rFonts w:ascii="Times New Roman" w:hAnsi="Times New Roman" w:hint="eastAsia"/>
                <w:szCs w:val="21"/>
              </w:rPr>
              <w:t>相关方的需求和期望；</w:t>
            </w:r>
            <w:r>
              <w:rPr>
                <w:rFonts w:ascii="Times New Roman" w:hAnsi="Times New Roman" w:hint="eastAsia"/>
                <w:szCs w:val="21"/>
              </w:rPr>
              <w:t>12</w:t>
            </w:r>
            <w:r>
              <w:rPr>
                <w:rFonts w:ascii="Times New Roman" w:hAnsi="Times New Roman" w:hint="eastAsia"/>
                <w:szCs w:val="21"/>
              </w:rPr>
              <w:t>内外环境因素、风险和机遇</w:t>
            </w:r>
            <w:r w:rsidR="001F064B">
              <w:rPr>
                <w:rFonts w:ascii="Times New Roman" w:hAnsi="Times New Roman" w:hint="eastAsia"/>
                <w:szCs w:val="21"/>
              </w:rPr>
              <w:t>。</w:t>
            </w:r>
          </w:p>
          <w:p w:rsidR="004D7501" w:rsidRDefault="004D7501">
            <w:pPr>
              <w:pStyle w:val="a7"/>
              <w:spacing w:line="360" w:lineRule="auto"/>
              <w:ind w:firstLineChars="200" w:firstLine="420"/>
              <w:rPr>
                <w:rFonts w:ascii="Times New Roman" w:hAnsi="Times New Roman"/>
                <w:szCs w:val="21"/>
              </w:rPr>
            </w:pP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管理评审策划和实施的时间、覆盖的范围、输入、输出均符合规定要求；</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管理评审报告的结论为：</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管理评审的改进要求正在实施中</w:t>
            </w:r>
            <w:r w:rsidR="001F064B">
              <w:rPr>
                <w:rFonts w:ascii="Times New Roman" w:hAnsi="Times New Roman" w:hint="eastAsia"/>
                <w:szCs w:val="21"/>
              </w:rPr>
              <w:t>，上次管理评审改进措施已实施。</w:t>
            </w:r>
          </w:p>
          <w:p w:rsidR="004D7501" w:rsidRDefault="00446FB5">
            <w:pPr>
              <w:spacing w:line="360" w:lineRule="auto"/>
              <w:rPr>
                <w:szCs w:val="21"/>
              </w:rPr>
            </w:pPr>
            <w:r>
              <w:rPr>
                <w:rFonts w:hint="eastAsia"/>
                <w:szCs w:val="21"/>
              </w:rPr>
              <w:lastRenderedPageBreak/>
              <w:t>——年度保持符合标准要求。</w:t>
            </w:r>
          </w:p>
          <w:p w:rsidR="001F064B" w:rsidRDefault="001F064B" w:rsidP="001F064B">
            <w:pPr>
              <w:pStyle w:val="a0"/>
            </w:pPr>
            <w:r>
              <w:rPr>
                <w:noProof/>
              </w:rPr>
              <w:drawing>
                <wp:anchor distT="0" distB="0" distL="114300" distR="114300" simplePos="0" relativeHeight="251659264" behindDoc="0" locked="0" layoutInCell="1" allowOverlap="1" wp14:anchorId="744C84CD" wp14:editId="368F9E84">
                  <wp:simplePos x="0" y="0"/>
                  <wp:positionH relativeFrom="column">
                    <wp:posOffset>266700</wp:posOffset>
                  </wp:positionH>
                  <wp:positionV relativeFrom="paragraph">
                    <wp:posOffset>128270</wp:posOffset>
                  </wp:positionV>
                  <wp:extent cx="2806700" cy="3746039"/>
                  <wp:effectExtent l="0" t="0" r="0" b="0"/>
                  <wp:wrapNone/>
                  <wp:docPr id="1" name="图片 1" descr="E:\360安全云盘同步版\国标联合审核\202112\海兴县兴华标准计量仪器有限公司\新建文件夹\扫描全能王 2021-12-21 14.2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海兴县兴华标准计量仪器有限公司\新建文件夹\扫描全能王 2021-12-21 14.24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5286" cy="37441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Default="001F064B" w:rsidP="001F064B">
            <w:pPr>
              <w:pStyle w:val="a0"/>
            </w:pPr>
          </w:p>
          <w:p w:rsidR="001F064B" w:rsidRPr="001F064B" w:rsidRDefault="001F064B" w:rsidP="001F064B">
            <w:pPr>
              <w:pStyle w:val="a0"/>
            </w:pPr>
          </w:p>
        </w:tc>
        <w:tc>
          <w:tcPr>
            <w:tcW w:w="1585" w:type="dxa"/>
          </w:tcPr>
          <w:p w:rsidR="004D7501" w:rsidRDefault="00446FB5">
            <w:pPr>
              <w:spacing w:line="360" w:lineRule="auto"/>
              <w:rPr>
                <w:szCs w:val="21"/>
              </w:rPr>
            </w:pPr>
            <w:r>
              <w:rPr>
                <w:rFonts w:hint="eastAsia"/>
                <w:szCs w:val="21"/>
              </w:rPr>
              <w:lastRenderedPageBreak/>
              <w:t>Y</w:t>
            </w:r>
          </w:p>
        </w:tc>
      </w:tr>
      <w:tr w:rsidR="004D7501">
        <w:trPr>
          <w:trHeight w:val="2110"/>
        </w:trPr>
        <w:tc>
          <w:tcPr>
            <w:tcW w:w="2160" w:type="dxa"/>
          </w:tcPr>
          <w:p w:rsidR="004D7501" w:rsidRDefault="00446FB5">
            <w:pPr>
              <w:spacing w:line="360" w:lineRule="auto"/>
              <w:rPr>
                <w:rFonts w:ascii="宋体" w:hAnsi="宋体"/>
                <w:szCs w:val="21"/>
              </w:rPr>
            </w:pPr>
            <w:r>
              <w:rPr>
                <w:rFonts w:ascii="宋体" w:hAnsi="宋体" w:hint="eastAsia"/>
                <w:szCs w:val="21"/>
              </w:rPr>
              <w:lastRenderedPageBreak/>
              <w:t>改进机制的持续有效</w:t>
            </w:r>
          </w:p>
        </w:tc>
        <w:tc>
          <w:tcPr>
            <w:tcW w:w="960" w:type="dxa"/>
          </w:tcPr>
          <w:p w:rsidR="004D7501" w:rsidRDefault="00446FB5">
            <w:pPr>
              <w:spacing w:line="360" w:lineRule="auto"/>
              <w:rPr>
                <w:szCs w:val="21"/>
              </w:rPr>
            </w:pPr>
            <w:r>
              <w:rPr>
                <w:szCs w:val="21"/>
              </w:rPr>
              <w:t>QES10</w:t>
            </w:r>
            <w:r>
              <w:rPr>
                <w:rFonts w:hint="eastAsia"/>
                <w:szCs w:val="21"/>
              </w:rPr>
              <w:t>.</w:t>
            </w:r>
            <w:r>
              <w:rPr>
                <w:szCs w:val="21"/>
              </w:rPr>
              <w:t>1</w:t>
            </w:r>
            <w:r>
              <w:rPr>
                <w:rFonts w:hint="eastAsia"/>
                <w:szCs w:val="21"/>
              </w:rPr>
              <w:t>、</w:t>
            </w:r>
            <w:r>
              <w:rPr>
                <w:rFonts w:hint="eastAsia"/>
                <w:szCs w:val="21"/>
              </w:rPr>
              <w:t>1</w:t>
            </w:r>
            <w:r>
              <w:rPr>
                <w:szCs w:val="21"/>
              </w:rPr>
              <w:t>0.3</w:t>
            </w:r>
          </w:p>
        </w:tc>
        <w:tc>
          <w:tcPr>
            <w:tcW w:w="10004" w:type="dxa"/>
          </w:tcPr>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策划了《</w:t>
            </w:r>
            <w:r>
              <w:rPr>
                <w:rFonts w:ascii="宋体" w:hAnsi="宋体" w:cs="宋体" w:hint="eastAsia"/>
                <w:szCs w:val="21"/>
              </w:rPr>
              <w:t>改进控制程序》，对持续改进过程进行控制。</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、在公司及部门层面全面实施目标考核机制，针对周期性目标考核结果进行改进实施。</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、针对年度内审发现的不符合项实施了原因分析制定纠正措施并跟踪整改验证；针对年度管理评审和公司重大会议等活动信息进行综合分析评价，形成必要的改进决策。</w:t>
            </w:r>
          </w:p>
          <w:p w:rsidR="004D7501" w:rsidRDefault="00446FB5">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、在日常业务运行中，组织各部门收集、统计质量、环境、职业健康安全相关记录信息，运用统计技术进行数据分析，寻找改进机会。</w:t>
            </w:r>
          </w:p>
          <w:p w:rsidR="004D7501" w:rsidRDefault="00446FB5">
            <w:pPr>
              <w:spacing w:line="360" w:lineRule="auto"/>
              <w:rPr>
                <w:szCs w:val="21"/>
              </w:rPr>
            </w:pPr>
            <w:r>
              <w:rPr>
                <w:rFonts w:hint="eastAsia"/>
                <w:szCs w:val="21"/>
              </w:rPr>
              <w:t>——上述这些均在相应的过程审核中提供有实施证据，证实了该组织改进机制的持续运行基本有效。</w:t>
            </w:r>
          </w:p>
        </w:tc>
        <w:tc>
          <w:tcPr>
            <w:tcW w:w="1585" w:type="dxa"/>
          </w:tcPr>
          <w:p w:rsidR="004D7501" w:rsidRDefault="00446FB5">
            <w:pPr>
              <w:spacing w:line="360" w:lineRule="auto"/>
              <w:rPr>
                <w:szCs w:val="21"/>
              </w:rPr>
            </w:pPr>
            <w:r>
              <w:rPr>
                <w:rFonts w:hint="eastAsia"/>
                <w:szCs w:val="21"/>
              </w:rPr>
              <w:t>Y</w:t>
            </w:r>
          </w:p>
        </w:tc>
      </w:tr>
      <w:tr w:rsidR="004D7501">
        <w:trPr>
          <w:trHeight w:val="2110"/>
        </w:trPr>
        <w:tc>
          <w:tcPr>
            <w:tcW w:w="2160" w:type="dxa"/>
          </w:tcPr>
          <w:p w:rsidR="004D7501" w:rsidRDefault="00446FB5">
            <w:pPr>
              <w:spacing w:line="360" w:lineRule="auto"/>
              <w:ind w:firstLineChars="200" w:firstLine="396"/>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及处理情况；上次审核不符合验证，变更，证书及标志的使用，</w:t>
            </w:r>
          </w:p>
          <w:p w:rsidR="004D7501" w:rsidRDefault="00446FB5">
            <w:pPr>
              <w:spacing w:line="360" w:lineRule="auto"/>
              <w:rPr>
                <w:rFonts w:ascii="宋体" w:hAnsi="宋体"/>
                <w:szCs w:val="21"/>
              </w:rPr>
            </w:pPr>
            <w:r>
              <w:rPr>
                <w:rFonts w:ascii="宋体" w:hAnsi="宋体" w:cs="Arial" w:hint="eastAsia"/>
                <w:spacing w:val="-6"/>
                <w:szCs w:val="21"/>
              </w:rPr>
              <w:t>验证企业相关资质证明的有效性；</w:t>
            </w:r>
          </w:p>
        </w:tc>
        <w:tc>
          <w:tcPr>
            <w:tcW w:w="960" w:type="dxa"/>
          </w:tcPr>
          <w:p w:rsidR="004D7501" w:rsidRDefault="004D7501">
            <w:pPr>
              <w:spacing w:line="360" w:lineRule="auto"/>
              <w:rPr>
                <w:szCs w:val="21"/>
              </w:rPr>
            </w:pPr>
          </w:p>
        </w:tc>
        <w:tc>
          <w:tcPr>
            <w:tcW w:w="10004" w:type="dxa"/>
          </w:tcPr>
          <w:p w:rsidR="004D7501" w:rsidRDefault="00446FB5">
            <w:pPr>
              <w:spacing w:line="360" w:lineRule="auto"/>
              <w:rPr>
                <w:szCs w:val="21"/>
              </w:rPr>
            </w:pPr>
            <w:r>
              <w:rPr>
                <w:rFonts w:hint="eastAsia"/>
                <w:szCs w:val="21"/>
              </w:rPr>
              <w:t>1</w:t>
            </w:r>
            <w:r>
              <w:rPr>
                <w:rFonts w:hint="eastAsia"/>
                <w:szCs w:val="21"/>
              </w:rPr>
              <w:t>、经核查，监</w:t>
            </w:r>
            <w:r>
              <w:rPr>
                <w:rFonts w:hint="eastAsia"/>
                <w:szCs w:val="21"/>
              </w:rPr>
              <w:t>1</w:t>
            </w:r>
            <w:r>
              <w:rPr>
                <w:rFonts w:hint="eastAsia"/>
                <w:szCs w:val="21"/>
              </w:rPr>
              <w:t>不符合为未对新冠疫情对公司的风险进行识别与评价，本次审核</w:t>
            </w:r>
            <w:proofErr w:type="gramStart"/>
            <w:r>
              <w:rPr>
                <w:rFonts w:hint="eastAsia"/>
                <w:szCs w:val="21"/>
              </w:rPr>
              <w:t>未再次</w:t>
            </w:r>
            <w:proofErr w:type="gramEnd"/>
            <w:r>
              <w:rPr>
                <w:rFonts w:hint="eastAsia"/>
                <w:szCs w:val="21"/>
              </w:rPr>
              <w:t>发生。</w:t>
            </w:r>
          </w:p>
          <w:p w:rsidR="004D7501" w:rsidRDefault="00446FB5">
            <w:pPr>
              <w:pStyle w:val="a0"/>
              <w:spacing w:line="360" w:lineRule="auto"/>
              <w:rPr>
                <w:szCs w:val="21"/>
              </w:rPr>
            </w:pPr>
            <w:r>
              <w:rPr>
                <w:rFonts w:hint="eastAsia"/>
                <w:szCs w:val="21"/>
              </w:rPr>
              <w:t>2</w:t>
            </w:r>
            <w:r>
              <w:rPr>
                <w:rFonts w:hint="eastAsia"/>
                <w:szCs w:val="21"/>
              </w:rPr>
              <w:t>、负责人介绍，本年度顾客满意</w:t>
            </w:r>
            <w:proofErr w:type="gramStart"/>
            <w:r>
              <w:rPr>
                <w:rFonts w:hint="eastAsia"/>
                <w:szCs w:val="21"/>
              </w:rPr>
              <w:t>度目标</w:t>
            </w:r>
            <w:proofErr w:type="gramEnd"/>
            <w:r>
              <w:rPr>
                <w:rFonts w:hint="eastAsia"/>
                <w:szCs w:val="21"/>
              </w:rPr>
              <w:t>达成；无批量退货及相关</w:t>
            </w:r>
            <w:proofErr w:type="gramStart"/>
            <w:r>
              <w:rPr>
                <w:rFonts w:hint="eastAsia"/>
                <w:szCs w:val="21"/>
              </w:rPr>
              <w:t>方投诉</w:t>
            </w:r>
            <w:proofErr w:type="gramEnd"/>
            <w:r>
              <w:rPr>
                <w:rFonts w:hint="eastAsia"/>
                <w:szCs w:val="21"/>
              </w:rPr>
              <w:t>事件；</w:t>
            </w:r>
            <w:proofErr w:type="gramStart"/>
            <w:r>
              <w:rPr>
                <w:rFonts w:hint="eastAsia"/>
                <w:szCs w:val="21"/>
              </w:rPr>
              <w:t>无媒体</w:t>
            </w:r>
            <w:proofErr w:type="gramEnd"/>
            <w:r>
              <w:rPr>
                <w:rFonts w:hint="eastAsia"/>
                <w:szCs w:val="21"/>
              </w:rPr>
              <w:t>曝光、环境、安全事件发生；</w:t>
            </w:r>
          </w:p>
          <w:p w:rsidR="004D7501" w:rsidRDefault="00446FB5">
            <w:pPr>
              <w:pStyle w:val="a0"/>
              <w:spacing w:line="360" w:lineRule="auto"/>
              <w:rPr>
                <w:szCs w:val="21"/>
              </w:rPr>
            </w:pPr>
            <w:r>
              <w:rPr>
                <w:rFonts w:hint="eastAsia"/>
                <w:szCs w:val="21"/>
              </w:rPr>
              <w:t>3</w:t>
            </w:r>
            <w:r>
              <w:rPr>
                <w:rFonts w:hint="eastAsia"/>
                <w:szCs w:val="21"/>
              </w:rPr>
              <w:t>、年度内体系未发生变更；</w:t>
            </w:r>
          </w:p>
          <w:p w:rsidR="00E42BFA" w:rsidRDefault="00E42BFA">
            <w:pPr>
              <w:pStyle w:val="a0"/>
              <w:spacing w:line="360" w:lineRule="auto"/>
              <w:rPr>
                <w:szCs w:val="21"/>
              </w:rPr>
            </w:pPr>
            <w:r>
              <w:rPr>
                <w:rFonts w:hint="eastAsia"/>
                <w:szCs w:val="21"/>
              </w:rPr>
              <w:t>4</w:t>
            </w:r>
            <w:r>
              <w:rPr>
                <w:rFonts w:hint="eastAsia"/>
                <w:szCs w:val="21"/>
              </w:rPr>
              <w:t>、业务洽谈时出示认证证书原件，未使用认证标志；</w:t>
            </w:r>
          </w:p>
          <w:p w:rsidR="004D7501" w:rsidRDefault="00E42BFA">
            <w:pPr>
              <w:pStyle w:val="a0"/>
              <w:spacing w:line="360" w:lineRule="auto"/>
              <w:rPr>
                <w:szCs w:val="21"/>
              </w:rPr>
            </w:pPr>
            <w:r>
              <w:rPr>
                <w:rFonts w:hint="eastAsia"/>
                <w:szCs w:val="21"/>
              </w:rPr>
              <w:t>5</w:t>
            </w:r>
            <w:r w:rsidR="00446FB5">
              <w:rPr>
                <w:rFonts w:hint="eastAsia"/>
                <w:szCs w:val="21"/>
              </w:rPr>
              <w:t>、核查其营业执照、计量标准考核证书均在有效期内；</w:t>
            </w:r>
          </w:p>
          <w:p w:rsidR="004D7501" w:rsidRDefault="00E42BFA">
            <w:pPr>
              <w:pStyle w:val="a0"/>
              <w:spacing w:line="360" w:lineRule="auto"/>
              <w:rPr>
                <w:szCs w:val="21"/>
              </w:rPr>
            </w:pPr>
            <w:r>
              <w:rPr>
                <w:rFonts w:hint="eastAsia"/>
                <w:szCs w:val="21"/>
              </w:rPr>
              <w:t>6</w:t>
            </w:r>
            <w:r w:rsidR="00446FB5">
              <w:rPr>
                <w:rFonts w:hint="eastAsia"/>
                <w:szCs w:val="21"/>
              </w:rPr>
              <w:t>、</w:t>
            </w:r>
            <w:r w:rsidR="00446FB5">
              <w:rPr>
                <w:rFonts w:hint="eastAsia"/>
                <w:szCs w:val="21"/>
              </w:rPr>
              <w:t>2021.12.21.</w:t>
            </w:r>
            <w:r w:rsidR="00446FB5">
              <w:rPr>
                <w:rFonts w:hint="eastAsia"/>
                <w:szCs w:val="21"/>
              </w:rPr>
              <w:t>通过国家企业信用信息公示系统查询，未见行政处罚及异常经营信息。</w:t>
            </w:r>
          </w:p>
        </w:tc>
        <w:tc>
          <w:tcPr>
            <w:tcW w:w="1585" w:type="dxa"/>
          </w:tcPr>
          <w:p w:rsidR="004D7501" w:rsidRDefault="004D7501">
            <w:pPr>
              <w:spacing w:line="360" w:lineRule="auto"/>
              <w:rPr>
                <w:szCs w:val="21"/>
              </w:rPr>
            </w:pPr>
          </w:p>
        </w:tc>
      </w:tr>
    </w:tbl>
    <w:p w:rsidR="004D7501" w:rsidRDefault="00446FB5">
      <w:r>
        <w:ptab w:relativeTo="margin" w:alignment="center" w:leader="none"/>
      </w:r>
    </w:p>
    <w:p w:rsidR="004D7501" w:rsidRDefault="004D7501"/>
    <w:p w:rsidR="004D7501" w:rsidRDefault="004D7501"/>
    <w:p w:rsidR="004D7501" w:rsidRDefault="00446FB5">
      <w:pPr>
        <w:pStyle w:val="a5"/>
      </w:pPr>
      <w:r>
        <w:rPr>
          <w:rFonts w:hint="eastAsia"/>
        </w:rPr>
        <w:t>说明：不符合标注</w:t>
      </w:r>
      <w:r>
        <w:rPr>
          <w:rFonts w:hint="eastAsia"/>
        </w:rPr>
        <w:t>N</w:t>
      </w:r>
    </w:p>
    <w:sectPr w:rsidR="004D7501">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83" w:rsidRDefault="00DD1983">
      <w:r>
        <w:separator/>
      </w:r>
    </w:p>
  </w:endnote>
  <w:endnote w:type="continuationSeparator" w:id="0">
    <w:p w:rsidR="00DD1983" w:rsidRDefault="00DD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D7501" w:rsidRDefault="00446FB5">
            <w:pPr>
              <w:pStyle w:val="a5"/>
              <w:jc w:val="center"/>
            </w:pPr>
            <w:r>
              <w:rPr>
                <w:b/>
                <w:sz w:val="24"/>
                <w:szCs w:val="24"/>
              </w:rPr>
              <w:fldChar w:fldCharType="begin"/>
            </w:r>
            <w:r>
              <w:rPr>
                <w:b/>
              </w:rPr>
              <w:instrText>PAGE</w:instrText>
            </w:r>
            <w:r>
              <w:rPr>
                <w:b/>
                <w:sz w:val="24"/>
                <w:szCs w:val="24"/>
              </w:rPr>
              <w:fldChar w:fldCharType="separate"/>
            </w:r>
            <w:r w:rsidR="00427DF7">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27DF7">
              <w:rPr>
                <w:b/>
                <w:noProof/>
              </w:rPr>
              <w:t>9</w:t>
            </w:r>
            <w:r>
              <w:rPr>
                <w:b/>
                <w:sz w:val="24"/>
                <w:szCs w:val="24"/>
              </w:rPr>
              <w:fldChar w:fldCharType="end"/>
            </w:r>
          </w:p>
        </w:sdtContent>
      </w:sdt>
    </w:sdtContent>
  </w:sdt>
  <w:p w:rsidR="004D7501" w:rsidRDefault="004D75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83" w:rsidRDefault="00DD1983">
      <w:r>
        <w:separator/>
      </w:r>
    </w:p>
  </w:footnote>
  <w:footnote w:type="continuationSeparator" w:id="0">
    <w:p w:rsidR="00DD1983" w:rsidRDefault="00DD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01" w:rsidRDefault="00446FB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DD1983">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4D7501" w:rsidRDefault="00446FB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7501" w:rsidRDefault="00446FB5" w:rsidP="001F064B">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501"/>
    <w:rsid w:val="000D7D6C"/>
    <w:rsid w:val="001F064B"/>
    <w:rsid w:val="00224294"/>
    <w:rsid w:val="00403C0A"/>
    <w:rsid w:val="00427DF7"/>
    <w:rsid w:val="00446FB5"/>
    <w:rsid w:val="00465116"/>
    <w:rsid w:val="004D7501"/>
    <w:rsid w:val="005638DC"/>
    <w:rsid w:val="009D6B7C"/>
    <w:rsid w:val="00C31C4E"/>
    <w:rsid w:val="00C66F1B"/>
    <w:rsid w:val="00CA288E"/>
    <w:rsid w:val="00DD1983"/>
    <w:rsid w:val="00DE1468"/>
    <w:rsid w:val="00E42BFA"/>
    <w:rsid w:val="00E61574"/>
    <w:rsid w:val="00F125C5"/>
    <w:rsid w:val="00FF4836"/>
    <w:rsid w:val="01785B98"/>
    <w:rsid w:val="0194207D"/>
    <w:rsid w:val="0250441F"/>
    <w:rsid w:val="04F302D7"/>
    <w:rsid w:val="05E52562"/>
    <w:rsid w:val="06272381"/>
    <w:rsid w:val="064C4288"/>
    <w:rsid w:val="06AF6DF3"/>
    <w:rsid w:val="07215E60"/>
    <w:rsid w:val="078E0F6C"/>
    <w:rsid w:val="08592683"/>
    <w:rsid w:val="0A261F09"/>
    <w:rsid w:val="0A8D2CB1"/>
    <w:rsid w:val="0CDE71E7"/>
    <w:rsid w:val="0FAE2242"/>
    <w:rsid w:val="12320320"/>
    <w:rsid w:val="13F13AA5"/>
    <w:rsid w:val="15C2342E"/>
    <w:rsid w:val="17BE0BF0"/>
    <w:rsid w:val="1938661F"/>
    <w:rsid w:val="1A0C4C78"/>
    <w:rsid w:val="1ABF1CEA"/>
    <w:rsid w:val="1AC86805"/>
    <w:rsid w:val="1B46065D"/>
    <w:rsid w:val="21556F04"/>
    <w:rsid w:val="242B219E"/>
    <w:rsid w:val="243613A1"/>
    <w:rsid w:val="24941F89"/>
    <w:rsid w:val="28E605F6"/>
    <w:rsid w:val="291F6302"/>
    <w:rsid w:val="2CD20350"/>
    <w:rsid w:val="2D7F7F3E"/>
    <w:rsid w:val="2E7259B3"/>
    <w:rsid w:val="2EBD4E53"/>
    <w:rsid w:val="31FF4B18"/>
    <w:rsid w:val="337160D5"/>
    <w:rsid w:val="337E22EA"/>
    <w:rsid w:val="343A3887"/>
    <w:rsid w:val="357E0CC8"/>
    <w:rsid w:val="379876F3"/>
    <w:rsid w:val="37FC58DA"/>
    <w:rsid w:val="388B753C"/>
    <w:rsid w:val="39184FEF"/>
    <w:rsid w:val="3A202852"/>
    <w:rsid w:val="3A484F99"/>
    <w:rsid w:val="3ABF2648"/>
    <w:rsid w:val="3CE4556A"/>
    <w:rsid w:val="40CB3EF2"/>
    <w:rsid w:val="419D7129"/>
    <w:rsid w:val="41E81277"/>
    <w:rsid w:val="427B20EB"/>
    <w:rsid w:val="42B9544A"/>
    <w:rsid w:val="44EE6AAE"/>
    <w:rsid w:val="48F02C95"/>
    <w:rsid w:val="4ADF6D27"/>
    <w:rsid w:val="4B664E43"/>
    <w:rsid w:val="4C3E7D6E"/>
    <w:rsid w:val="4CF65190"/>
    <w:rsid w:val="4E01203E"/>
    <w:rsid w:val="4E3512EC"/>
    <w:rsid w:val="4E8B5A27"/>
    <w:rsid w:val="4ECD2460"/>
    <w:rsid w:val="50313441"/>
    <w:rsid w:val="508B3E41"/>
    <w:rsid w:val="52FF13DB"/>
    <w:rsid w:val="53830375"/>
    <w:rsid w:val="54704B47"/>
    <w:rsid w:val="571526B6"/>
    <w:rsid w:val="5731457E"/>
    <w:rsid w:val="59214AC7"/>
    <w:rsid w:val="5A7D2A4C"/>
    <w:rsid w:val="5AE46A98"/>
    <w:rsid w:val="5BF154A0"/>
    <w:rsid w:val="5C357BC4"/>
    <w:rsid w:val="5C9219DA"/>
    <w:rsid w:val="5DE3706A"/>
    <w:rsid w:val="666F331B"/>
    <w:rsid w:val="66F61BBC"/>
    <w:rsid w:val="685F60E7"/>
    <w:rsid w:val="695A5DC4"/>
    <w:rsid w:val="69835764"/>
    <w:rsid w:val="6BD910A1"/>
    <w:rsid w:val="6C047059"/>
    <w:rsid w:val="6C3C0187"/>
    <w:rsid w:val="6C7519C2"/>
    <w:rsid w:val="6EE51867"/>
    <w:rsid w:val="6EFF749D"/>
    <w:rsid w:val="70EB475C"/>
    <w:rsid w:val="71E37DED"/>
    <w:rsid w:val="72FD1996"/>
    <w:rsid w:val="73635AF2"/>
    <w:rsid w:val="73BC5963"/>
    <w:rsid w:val="77344F88"/>
    <w:rsid w:val="7A541A24"/>
    <w:rsid w:val="7DD25569"/>
    <w:rsid w:val="7F2B6103"/>
    <w:rsid w:val="7F6A6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7">
    <w:name w:val="No Spacing"/>
    <w:uiPriority w:val="1"/>
    <w:qFormat/>
    <w:pPr>
      <w:widowControl w:val="0"/>
      <w:jc w:val="both"/>
    </w:pPr>
    <w:rPr>
      <w:rFonts w:ascii="Calibri" w:eastAsia="宋体" w:hAnsi="Calibri" w:cs="Times New Roman"/>
      <w:kern w:val="2"/>
      <w:sz w:val="21"/>
      <w:szCs w:val="22"/>
    </w:rPr>
  </w:style>
  <w:style w:type="paragraph" w:customStyle="1" w:styleId="936e4e6e-5310-4269-9eba-5080d9f28de4">
    <w:name w:val="{936e4e6e-5310-4269-9eba-5080d9f28de4}"/>
    <w:qFormat/>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9</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38</cp:revision>
  <dcterms:created xsi:type="dcterms:W3CDTF">2015-06-17T12:51:00Z</dcterms:created>
  <dcterms:modified xsi:type="dcterms:W3CDTF">2022-02-27T03:27:00Z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2052-11.1.0.11194</vt:lpwstr>
  </property>
</Properties>
</file>