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bookmarkStart w:id="0" w:name="_Hlk84957648"/>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169"/>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51" w:type="dxa"/>
            <w:vMerge w:val="restart"/>
            <w:vAlign w:val="center"/>
          </w:tcPr>
          <w:p>
            <w:pPr>
              <w:spacing w:before="120"/>
              <w:jc w:val="center"/>
              <w:rPr>
                <w:rFonts w:ascii="楷体" w:hAnsi="楷体" w:eastAsia="楷体"/>
                <w:szCs w:val="21"/>
              </w:rPr>
            </w:pPr>
            <w:r>
              <w:rPr>
                <w:rFonts w:hint="eastAsia" w:ascii="楷体" w:hAnsi="楷体" w:eastAsia="楷体"/>
                <w:szCs w:val="21"/>
              </w:rPr>
              <w:t>过程与活动、</w:t>
            </w:r>
          </w:p>
          <w:p>
            <w:pPr>
              <w:jc w:val="center"/>
              <w:rPr>
                <w:rFonts w:ascii="楷体" w:hAnsi="楷体" w:eastAsia="楷体"/>
                <w:szCs w:val="21"/>
              </w:rPr>
            </w:pPr>
            <w:r>
              <w:rPr>
                <w:rFonts w:hint="eastAsia" w:ascii="楷体" w:hAnsi="楷体" w:eastAsia="楷体"/>
                <w:szCs w:val="21"/>
              </w:rPr>
              <w:t>抽样计划</w:t>
            </w:r>
          </w:p>
        </w:tc>
        <w:tc>
          <w:tcPr>
            <w:tcW w:w="1169" w:type="dxa"/>
            <w:vMerge w:val="restart"/>
            <w:vAlign w:val="center"/>
          </w:tcPr>
          <w:p>
            <w:pPr>
              <w:rPr>
                <w:rFonts w:ascii="楷体" w:hAnsi="楷体" w:eastAsia="楷体"/>
                <w:szCs w:val="21"/>
              </w:rPr>
            </w:pPr>
            <w:r>
              <w:rPr>
                <w:rFonts w:hint="eastAsia" w:ascii="楷体" w:hAnsi="楷体" w:eastAsia="楷体"/>
                <w:szCs w:val="21"/>
              </w:rPr>
              <w:t>涉及</w:t>
            </w:r>
          </w:p>
          <w:p>
            <w:pPr>
              <w:rPr>
                <w:rFonts w:ascii="楷体" w:hAnsi="楷体" w:eastAsia="楷体"/>
                <w:szCs w:val="21"/>
              </w:rPr>
            </w:pPr>
            <w:r>
              <w:rPr>
                <w:rFonts w:hint="eastAsia" w:ascii="楷体" w:hAnsi="楷体" w:eastAsia="楷体"/>
                <w:szCs w:val="21"/>
              </w:rPr>
              <w:t>条款</w:t>
            </w:r>
          </w:p>
        </w:tc>
        <w:tc>
          <w:tcPr>
            <w:tcW w:w="10455" w:type="dxa"/>
            <w:vAlign w:val="center"/>
          </w:tcPr>
          <w:p>
            <w:pPr>
              <w:rPr>
                <w:rFonts w:hint="eastAsia" w:ascii="楷体" w:hAnsi="楷体" w:eastAsia="楷体"/>
                <w:szCs w:val="21"/>
                <w:lang w:val="en-US" w:eastAsia="zh-CN"/>
              </w:rPr>
            </w:pPr>
            <w:r>
              <w:rPr>
                <w:rFonts w:hint="eastAsia" w:ascii="楷体" w:hAnsi="楷体" w:eastAsia="楷体"/>
                <w:szCs w:val="21"/>
              </w:rPr>
              <w:t>受审核部门：管理层          主管领导：</w:t>
            </w:r>
            <w:r>
              <w:rPr>
                <w:rFonts w:hint="eastAsia" w:ascii="楷体" w:hAnsi="楷体" w:eastAsia="楷体"/>
                <w:color w:val="FF0000"/>
                <w:szCs w:val="21"/>
                <w:lang w:val="en-US" w:eastAsia="zh-CN"/>
              </w:rPr>
              <w:t>赵恩元</w:t>
            </w:r>
            <w:r>
              <w:rPr>
                <w:rFonts w:hint="eastAsia" w:ascii="楷体" w:hAnsi="楷体" w:eastAsia="楷体"/>
                <w:color w:val="FF0000"/>
                <w:szCs w:val="21"/>
              </w:rPr>
              <w:t xml:space="preserve"> </w:t>
            </w:r>
            <w:r>
              <w:rPr>
                <w:rFonts w:hint="eastAsia" w:ascii="楷体" w:hAnsi="楷体" w:eastAsia="楷体"/>
                <w:szCs w:val="21"/>
              </w:rPr>
              <w:t xml:space="preserve">  陪同人员：</w:t>
            </w:r>
            <w:r>
              <w:rPr>
                <w:rFonts w:hint="eastAsia" w:ascii="楷体" w:hAnsi="楷体" w:eastAsia="楷体"/>
                <w:color w:val="FF0000"/>
                <w:szCs w:val="21"/>
                <w:lang w:val="en-US" w:eastAsia="zh-CN"/>
              </w:rPr>
              <w:t>赵峻烽</w:t>
            </w:r>
          </w:p>
        </w:tc>
        <w:tc>
          <w:tcPr>
            <w:tcW w:w="1134" w:type="dxa"/>
            <w:vMerge w:val="restart"/>
            <w:vAlign w:val="center"/>
          </w:tcPr>
          <w:p>
            <w:pPr>
              <w:rPr>
                <w:rFonts w:ascii="楷体" w:hAnsi="楷体" w:eastAsia="楷体"/>
                <w:szCs w:val="21"/>
              </w:rPr>
            </w:pPr>
            <w:r>
              <w:rPr>
                <w:rFonts w:hint="eastAsia" w:ascii="楷体" w:hAnsi="楷体" w:eastAsia="楷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51" w:type="dxa"/>
            <w:vMerge w:val="continue"/>
            <w:vAlign w:val="center"/>
          </w:tcPr>
          <w:p>
            <w:pPr>
              <w:rPr>
                <w:rFonts w:ascii="楷体" w:hAnsi="楷体" w:eastAsia="楷体"/>
                <w:szCs w:val="21"/>
              </w:rPr>
            </w:pPr>
          </w:p>
        </w:tc>
        <w:tc>
          <w:tcPr>
            <w:tcW w:w="1169" w:type="dxa"/>
            <w:vMerge w:val="continue"/>
            <w:vAlign w:val="center"/>
          </w:tcPr>
          <w:p>
            <w:pPr>
              <w:rPr>
                <w:rFonts w:ascii="楷体" w:hAnsi="楷体" w:eastAsia="楷体"/>
                <w:szCs w:val="21"/>
              </w:rPr>
            </w:pPr>
          </w:p>
        </w:tc>
        <w:tc>
          <w:tcPr>
            <w:tcW w:w="10455" w:type="dxa"/>
            <w:vAlign w:val="center"/>
          </w:tcPr>
          <w:p>
            <w:pPr>
              <w:spacing w:before="120"/>
              <w:rPr>
                <w:rFonts w:hint="default" w:ascii="楷体" w:hAnsi="楷体" w:eastAsia="楷体"/>
                <w:szCs w:val="21"/>
                <w:lang w:val="en-US" w:eastAsia="zh-CN"/>
              </w:rPr>
            </w:pPr>
            <w:r>
              <w:rPr>
                <w:rFonts w:hint="eastAsia" w:ascii="楷体" w:hAnsi="楷体" w:eastAsia="楷体"/>
                <w:szCs w:val="21"/>
              </w:rPr>
              <w:t>审核员</w:t>
            </w:r>
            <w:r>
              <w:rPr>
                <w:rFonts w:hint="eastAsia" w:ascii="楷体" w:hAnsi="楷体" w:eastAsia="楷体"/>
                <w:b/>
                <w:bCs/>
                <w:szCs w:val="21"/>
              </w:rPr>
              <w:t>：</w:t>
            </w:r>
            <w:r>
              <w:rPr>
                <w:rFonts w:hint="eastAsia" w:ascii="楷体" w:hAnsi="楷体" w:eastAsia="楷体" w:cs="Times New Roman"/>
                <w:b w:val="0"/>
                <w:bCs w:val="0"/>
                <w:color w:val="FF0000"/>
                <w:szCs w:val="21"/>
                <w:lang w:val="en-US" w:eastAsia="zh-CN"/>
              </w:rPr>
              <w:t>刘红杰</w:t>
            </w:r>
            <w:r>
              <w:rPr>
                <w:rFonts w:hint="eastAsia" w:ascii="楷体" w:hAnsi="楷体" w:eastAsia="楷体" w:cs="Times New Roman"/>
                <w:color w:val="FF0000"/>
                <w:szCs w:val="21"/>
                <w:lang w:val="en-US" w:eastAsia="zh-CN"/>
              </w:rPr>
              <w:t xml:space="preserve"> </w:t>
            </w:r>
            <w:r>
              <w:rPr>
                <w:rFonts w:hint="eastAsia" w:ascii="楷体" w:hAnsi="楷体" w:eastAsia="楷体"/>
                <w:szCs w:val="21"/>
              </w:rPr>
              <w:t xml:space="preserve">      审核时间：</w:t>
            </w:r>
            <w:r>
              <w:rPr>
                <w:rFonts w:hint="eastAsia" w:ascii="楷体" w:hAnsi="楷体" w:eastAsia="楷体" w:cs="Times New Roman"/>
                <w:color w:val="FF0000"/>
                <w:szCs w:val="21"/>
                <w:lang w:val="en-US" w:eastAsia="zh-CN"/>
              </w:rPr>
              <w:t>2021.12.21</w:t>
            </w:r>
          </w:p>
        </w:tc>
        <w:tc>
          <w:tcPr>
            <w:tcW w:w="1134" w:type="dxa"/>
            <w:vMerge w:val="continue"/>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51" w:type="dxa"/>
            <w:vMerge w:val="continue"/>
            <w:vAlign w:val="center"/>
          </w:tcPr>
          <w:p>
            <w:pPr>
              <w:rPr>
                <w:rFonts w:ascii="楷体" w:hAnsi="楷体" w:eastAsia="楷体"/>
                <w:szCs w:val="21"/>
              </w:rPr>
            </w:pPr>
          </w:p>
        </w:tc>
        <w:tc>
          <w:tcPr>
            <w:tcW w:w="1169" w:type="dxa"/>
            <w:vMerge w:val="continue"/>
            <w:vAlign w:val="center"/>
          </w:tcPr>
          <w:p>
            <w:pPr>
              <w:rPr>
                <w:rFonts w:ascii="楷体" w:hAnsi="楷体" w:eastAsia="楷体"/>
                <w:szCs w:val="21"/>
              </w:rPr>
            </w:pPr>
          </w:p>
        </w:tc>
        <w:tc>
          <w:tcPr>
            <w:tcW w:w="10455" w:type="dxa"/>
            <w:vAlign w:val="center"/>
          </w:tcPr>
          <w:p>
            <w:pPr>
              <w:rPr>
                <w:rFonts w:ascii="楷体" w:hAnsi="楷体" w:eastAsia="楷体"/>
                <w:szCs w:val="21"/>
              </w:rPr>
            </w:pPr>
            <w:r>
              <w:rPr>
                <w:rFonts w:hint="eastAsia" w:ascii="楷体" w:hAnsi="楷体" w:eastAsia="楷体"/>
                <w:szCs w:val="21"/>
              </w:rPr>
              <w:t>审核条款：</w:t>
            </w:r>
            <w:r>
              <w:rPr>
                <w:rFonts w:ascii="楷体" w:hAnsi="楷体" w:eastAsia="楷体"/>
                <w:b/>
                <w:bCs/>
                <w:szCs w:val="21"/>
              </w:rPr>
              <w:t>4.1/4.2/4.3/4.4/5.1/5.2/5.3/6.1/6.2/6.3/7.1.1/9.1.1/9.2/9.3/10.1 /10.3</w:t>
            </w:r>
          </w:p>
        </w:tc>
        <w:tc>
          <w:tcPr>
            <w:tcW w:w="1134" w:type="dxa"/>
            <w:vMerge w:val="continue"/>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2" w:hRule="atLeast"/>
        </w:trPr>
        <w:tc>
          <w:tcPr>
            <w:tcW w:w="1951" w:type="dxa"/>
            <w:vAlign w:val="center"/>
          </w:tcPr>
          <w:p>
            <w:pPr>
              <w:rPr>
                <w:rFonts w:ascii="楷体" w:hAnsi="楷体" w:eastAsia="楷体"/>
                <w:szCs w:val="21"/>
              </w:rPr>
            </w:pPr>
            <w:r>
              <w:rPr>
                <w:rFonts w:ascii="楷体" w:hAnsi="楷体" w:eastAsia="楷体"/>
                <w:szCs w:val="21"/>
              </w:rPr>
              <w:t>企业基本信息</w:t>
            </w: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tc>
        <w:tc>
          <w:tcPr>
            <w:tcW w:w="1169" w:type="dxa"/>
            <w:vAlign w:val="center"/>
          </w:tcPr>
          <w:p>
            <w:pPr>
              <w:rPr>
                <w:rFonts w:ascii="楷体" w:hAnsi="楷体" w:eastAsia="楷体"/>
                <w:szCs w:val="21"/>
              </w:rPr>
            </w:pP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企业基本情况</w:t>
            </w:r>
          </w:p>
          <w:p>
            <w:pPr>
              <w:rPr>
                <w:rFonts w:ascii="楷体" w:hAnsi="楷体" w:eastAsia="楷体" w:cs="宋体"/>
                <w:szCs w:val="21"/>
              </w:rPr>
            </w:pPr>
            <w:r>
              <w:rPr>
                <w:rFonts w:hint="eastAsia" w:ascii="楷体" w:hAnsi="楷体" w:eastAsia="楷体"/>
                <w:szCs w:val="21"/>
              </w:rPr>
              <w:t>1、总经理</w:t>
            </w:r>
            <w:r>
              <w:rPr>
                <w:rFonts w:hint="eastAsia" w:ascii="楷体" w:hAnsi="楷体" w:eastAsia="楷体"/>
                <w:color w:val="FF0000"/>
                <w:szCs w:val="21"/>
              </w:rPr>
              <w:t>：</w:t>
            </w:r>
            <w:r>
              <w:rPr>
                <w:rFonts w:hint="eastAsia" w:ascii="楷体" w:hAnsi="楷体" w:eastAsia="楷体" w:cs="Times New Roman"/>
                <w:color w:val="FF0000"/>
                <w:szCs w:val="21"/>
                <w:lang w:val="en-US" w:eastAsia="zh-CN"/>
              </w:rPr>
              <w:t>赵恩元</w:t>
            </w:r>
            <w:r>
              <w:rPr>
                <w:rFonts w:hint="eastAsia" w:ascii="楷体" w:hAnsi="楷体" w:eastAsia="楷体" w:cs="宋体"/>
                <w:szCs w:val="21"/>
              </w:rPr>
              <w:t>；</w:t>
            </w:r>
          </w:p>
          <w:p>
            <w:pPr>
              <w:rPr>
                <w:rFonts w:hint="eastAsia" w:ascii="楷体" w:hAnsi="楷体" w:eastAsia="楷体"/>
                <w:szCs w:val="21"/>
              </w:rPr>
            </w:pPr>
            <w:r>
              <w:rPr>
                <w:rFonts w:hint="eastAsia" w:ascii="楷体" w:hAnsi="楷体" w:eastAsia="楷体"/>
                <w:szCs w:val="21"/>
              </w:rPr>
              <w:t>2、按照认证范围公司提供的法律证明文件有：</w:t>
            </w:r>
          </w:p>
          <w:p>
            <w:pPr>
              <w:rPr>
                <w:rFonts w:hint="eastAsia" w:ascii="楷体" w:hAnsi="楷体" w:eastAsia="楷体" w:cs="Times New Roman"/>
                <w:color w:val="FF0000"/>
                <w:szCs w:val="21"/>
                <w:lang w:val="en-US" w:eastAsia="zh-CN"/>
              </w:rPr>
            </w:pPr>
            <w:r>
              <w:rPr>
                <w:rFonts w:hint="eastAsia" w:ascii="楷体" w:hAnsi="楷体" w:eastAsia="楷体" w:cs="Times New Roman"/>
                <w:color w:val="FF0000"/>
                <w:szCs w:val="21"/>
                <w:lang w:val="en-US" w:eastAsia="zh-CN"/>
              </w:rPr>
              <w:t>营业执照，统一社会信用代码：911309835713440855；</w:t>
            </w:r>
          </w:p>
          <w:p>
            <w:pPr>
              <w:spacing w:line="400" w:lineRule="exact"/>
              <w:rPr>
                <w:rFonts w:hint="eastAsia" w:ascii="宋体" w:hAnsi="宋体" w:eastAsia="宋体" w:cs="宋体"/>
                <w:color w:val="FF0000"/>
                <w:sz w:val="24"/>
                <w:lang w:eastAsia="zh-CN"/>
              </w:rPr>
            </w:pPr>
            <w:bookmarkStart w:id="1" w:name="组织名称"/>
            <w:r>
              <w:rPr>
                <w:rFonts w:hint="eastAsia" w:ascii="楷体" w:hAnsi="楷体" w:eastAsia="楷体"/>
                <w:color w:val="FF0000"/>
                <w:szCs w:val="21"/>
              </w:rPr>
              <w:t>3、</w:t>
            </w:r>
            <w:bookmarkEnd w:id="1"/>
            <w:r>
              <w:rPr>
                <w:rFonts w:hint="eastAsia" w:ascii="楷体" w:hAnsi="楷体" w:eastAsia="楷体" w:cs="Times New Roman"/>
                <w:color w:val="FF0000"/>
                <w:szCs w:val="21"/>
                <w:lang w:val="en-US" w:eastAsia="zh-CN"/>
              </w:rPr>
              <w:t>黄骅市聚源橡塑制品有限公司成立于</w:t>
            </w:r>
            <w:bookmarkStart w:id="2" w:name="注册地址"/>
            <w:r>
              <w:rPr>
                <w:rFonts w:hint="eastAsia" w:ascii="楷体" w:hAnsi="楷体" w:eastAsia="楷体" w:cs="Times New Roman"/>
                <w:color w:val="FF0000"/>
                <w:szCs w:val="21"/>
                <w:lang w:val="en-US" w:eastAsia="zh-CN"/>
              </w:rPr>
              <w:t>2011-03-31，注册资本为人民币300万元整，位于 黄骅市开发区石港路京津装备制造转移园经2路702号，是一家集生产销售一体的合作经营企业,公司主要经营产品有:注塑制品、精密零配、模具等。公司秉承”诚信创造未来”的企业宗旨,　坚持诚信为本,以稳定的产品质量,良好的信誉、完善的售后服务,为顾客提供无忧的服务,赢得广大客户的支持与信赖,产品已远销海内外</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eastAsia="宋体"/>
                <w:color w:val="FF0000"/>
                <w:sz w:val="24"/>
                <w:szCs w:val="24"/>
                <w:lang w:eastAsia="zh-CN"/>
              </w:rPr>
            </w:pPr>
          </w:p>
          <w:p>
            <w:pPr>
              <w:widowControl/>
              <w:jc w:val="left"/>
              <w:rPr>
                <w:rFonts w:hint="eastAsia" w:ascii="楷体" w:hAnsi="楷体" w:eastAsia="楷体" w:cs="Times New Roman"/>
                <w:color w:val="FF0000"/>
                <w:szCs w:val="21"/>
                <w:lang w:eastAsia="zh-CN"/>
              </w:rPr>
            </w:pPr>
            <w:r>
              <w:rPr>
                <w:rFonts w:ascii="楷体" w:hAnsi="楷体" w:eastAsia="楷体"/>
                <w:color w:val="FF0000"/>
                <w:szCs w:val="21"/>
              </w:rPr>
              <w:t>注</w:t>
            </w:r>
            <w:r>
              <w:rPr>
                <w:rFonts w:hint="eastAsia" w:ascii="楷体" w:hAnsi="楷体" w:eastAsia="楷体" w:cs="Times New Roman"/>
                <w:color w:val="FF0000"/>
                <w:szCs w:val="21"/>
                <w:lang w:eastAsia="zh-CN"/>
              </w:rPr>
              <w:t>册地址：</w:t>
            </w:r>
            <w:r>
              <w:rPr>
                <w:rFonts w:hint="eastAsia" w:ascii="楷体" w:hAnsi="楷体" w:eastAsia="楷体" w:cs="Times New Roman"/>
                <w:color w:val="FF0000"/>
                <w:szCs w:val="21"/>
                <w:lang w:val="en-US" w:eastAsia="zh-CN"/>
              </w:rPr>
              <w:t xml:space="preserve"> 黄骅市开发区石港路京津装备制造转移园经2路702号</w:t>
            </w:r>
            <w:r>
              <w:rPr>
                <w:rFonts w:hint="eastAsia" w:ascii="楷体" w:hAnsi="楷体" w:eastAsia="楷体" w:cs="Times New Roman"/>
                <w:color w:val="FF0000"/>
                <w:szCs w:val="21"/>
                <w:lang w:eastAsia="zh-CN"/>
              </w:rPr>
              <w:t>，</w:t>
            </w:r>
          </w:p>
          <w:p>
            <w:pPr>
              <w:widowControl/>
              <w:jc w:val="left"/>
              <w:rPr>
                <w:rFonts w:hint="eastAsia" w:ascii="楷体" w:hAnsi="楷体" w:eastAsia="楷体" w:cs="Times New Roman"/>
                <w:color w:val="FF0000"/>
                <w:szCs w:val="21"/>
                <w:lang w:eastAsia="zh-CN"/>
              </w:rPr>
            </w:pPr>
            <w:r>
              <w:rPr>
                <w:rFonts w:hint="eastAsia" w:ascii="楷体" w:hAnsi="楷体" w:eastAsia="楷体" w:cs="Times New Roman"/>
                <w:color w:val="FF0000"/>
                <w:szCs w:val="21"/>
                <w:lang w:eastAsia="zh-CN"/>
              </w:rPr>
              <w:t>经营地址：</w:t>
            </w:r>
            <w:bookmarkEnd w:id="2"/>
            <w:r>
              <w:rPr>
                <w:rFonts w:hint="eastAsia" w:ascii="楷体" w:hAnsi="楷体" w:eastAsia="楷体" w:cs="Times New Roman"/>
                <w:color w:val="FF0000"/>
                <w:szCs w:val="21"/>
                <w:lang w:val="en-US" w:eastAsia="zh-CN"/>
              </w:rPr>
              <w:t xml:space="preserve"> 黄骅市开发区石港路京津装备制造转移园经2路702号</w:t>
            </w:r>
            <w:r>
              <w:rPr>
                <w:rFonts w:hint="eastAsia" w:ascii="楷体" w:hAnsi="楷体" w:eastAsia="楷体" w:cs="Times New Roman"/>
                <w:color w:val="FF0000"/>
                <w:szCs w:val="21"/>
                <w:lang w:eastAsia="zh-CN"/>
              </w:rPr>
              <w:t>。</w:t>
            </w:r>
          </w:p>
          <w:p>
            <w:pPr>
              <w:rPr>
                <w:rFonts w:ascii="楷体" w:hAnsi="楷体" w:eastAsia="楷体"/>
                <w:szCs w:val="21"/>
              </w:rPr>
            </w:pPr>
            <w:r>
              <w:rPr>
                <w:rFonts w:hint="eastAsia" w:ascii="楷体" w:hAnsi="楷体" w:eastAsia="楷体"/>
                <w:szCs w:val="21"/>
              </w:rPr>
              <w:t>4、公司设有</w:t>
            </w:r>
            <w:r>
              <w:rPr>
                <w:rFonts w:hint="eastAsia" w:ascii="楷体" w:hAnsi="楷体" w:eastAsia="楷体" w:cs="Times New Roman"/>
                <w:color w:val="FF0000"/>
                <w:szCs w:val="21"/>
                <w:lang w:eastAsia="zh-CN"/>
              </w:rPr>
              <w:t>管理层、办公室、</w:t>
            </w:r>
            <w:r>
              <w:rPr>
                <w:rFonts w:hint="eastAsia" w:ascii="楷体" w:hAnsi="楷体" w:eastAsia="楷体" w:cs="Times New Roman"/>
                <w:color w:val="FF0000"/>
                <w:szCs w:val="21"/>
                <w:lang w:val="en-US" w:eastAsia="zh-CN"/>
              </w:rPr>
              <w:t>生技部</w:t>
            </w:r>
            <w:r>
              <w:rPr>
                <w:rFonts w:hint="eastAsia" w:ascii="楷体" w:hAnsi="楷体" w:eastAsia="楷体" w:cs="Times New Roman"/>
                <w:color w:val="FF0000"/>
                <w:szCs w:val="21"/>
                <w:lang w:eastAsia="zh-CN"/>
              </w:rPr>
              <w:t>等部门。</w:t>
            </w:r>
          </w:p>
          <w:p>
            <w:pPr>
              <w:widowControl/>
              <w:jc w:val="left"/>
              <w:rPr>
                <w:rFonts w:hint="eastAsia" w:ascii="楷体" w:hAnsi="楷体" w:eastAsia="楷体"/>
                <w:szCs w:val="21"/>
              </w:rPr>
            </w:pPr>
            <w:r>
              <w:rPr>
                <w:rFonts w:hint="eastAsia" w:ascii="楷体" w:hAnsi="楷体" w:eastAsia="楷体"/>
                <w:szCs w:val="21"/>
                <w:lang w:val="en-US" w:eastAsia="zh-CN"/>
              </w:rPr>
              <w:t>5.</w:t>
            </w:r>
            <w:r>
              <w:rPr>
                <w:rFonts w:hint="eastAsia" w:ascii="楷体" w:hAnsi="楷体" w:eastAsia="楷体"/>
                <w:szCs w:val="21"/>
              </w:rPr>
              <w:t>范围确认：</w:t>
            </w:r>
            <w:bookmarkStart w:id="3" w:name="审核范围"/>
          </w:p>
          <w:bookmarkEnd w:id="3"/>
          <w:p>
            <w:pPr>
              <w:rPr>
                <w:rFonts w:hint="eastAsia" w:ascii="楷体" w:hAnsi="楷体" w:eastAsia="楷体" w:cs="Times New Roman"/>
                <w:color w:val="FF0000"/>
                <w:szCs w:val="21"/>
                <w:lang w:eastAsia="zh-CN"/>
              </w:rPr>
            </w:pPr>
            <w:r>
              <w:rPr>
                <w:rFonts w:hint="eastAsia" w:ascii="楷体" w:hAnsi="楷体" w:eastAsia="楷体" w:cs="Times New Roman"/>
                <w:color w:val="FF0000"/>
                <w:szCs w:val="21"/>
                <w:lang w:eastAsia="zh-CN"/>
              </w:rPr>
              <w:t>Q：注塑制品的制造、精密零配件的制造、模具制造</w:t>
            </w:r>
          </w:p>
          <w:p>
            <w:pPr>
              <w:rPr>
                <w:rFonts w:hint="eastAsia" w:ascii="楷体" w:hAnsi="楷体" w:eastAsia="楷体" w:cs="Times New Roman"/>
                <w:color w:val="FF0000"/>
                <w:szCs w:val="21"/>
                <w:lang w:eastAsia="zh-CN"/>
              </w:rPr>
            </w:pPr>
            <w:r>
              <w:rPr>
                <w:rFonts w:hint="eastAsia" w:ascii="楷体" w:hAnsi="楷体" w:eastAsia="楷体" w:cs="Times New Roman"/>
                <w:color w:val="FF0000"/>
                <w:szCs w:val="21"/>
                <w:lang w:eastAsia="zh-CN"/>
              </w:rPr>
              <w:t>E：注塑制品的制造、精密零配件的制造、模具制造所涉及场所的相关环境管理活动</w:t>
            </w:r>
          </w:p>
          <w:p>
            <w:pPr>
              <w:rPr>
                <w:rFonts w:hint="eastAsia" w:ascii="楷体" w:hAnsi="楷体" w:eastAsia="楷体" w:cs="Times New Roman"/>
                <w:color w:val="FF0000"/>
                <w:szCs w:val="21"/>
                <w:lang w:eastAsia="zh-CN"/>
              </w:rPr>
            </w:pPr>
            <w:r>
              <w:rPr>
                <w:rFonts w:hint="eastAsia" w:ascii="楷体" w:hAnsi="楷体" w:eastAsia="楷体" w:cs="Times New Roman"/>
                <w:color w:val="FF0000"/>
                <w:szCs w:val="21"/>
                <w:lang w:eastAsia="zh-CN"/>
              </w:rPr>
              <w:t>O：注塑制品的制造、精密零配件的制造、模具制造所涉及场所的相关职业健康安全管理活动</w:t>
            </w:r>
          </w:p>
          <w:p>
            <w:pPr>
              <w:pStyle w:val="20"/>
              <w:numPr>
                <w:ilvl w:val="0"/>
                <w:numId w:val="1"/>
              </w:numPr>
              <w:ind w:firstLineChars="0"/>
              <w:rPr>
                <w:rFonts w:ascii="楷体" w:hAnsi="楷体" w:eastAsia="楷体"/>
                <w:szCs w:val="21"/>
              </w:rPr>
            </w:pPr>
            <w:r>
              <w:rPr>
                <w:rFonts w:hint="eastAsia" w:ascii="楷体" w:hAnsi="楷体" w:eastAsia="楷体"/>
                <w:szCs w:val="21"/>
              </w:rPr>
              <w:t>经营状态：无质量事故、无被投诉情况发生，网上查看企业信息：经营状态正常</w:t>
            </w:r>
          </w:p>
          <w:p>
            <w:pPr>
              <w:pStyle w:val="20"/>
              <w:numPr>
                <w:ilvl w:val="0"/>
                <w:numId w:val="1"/>
              </w:numPr>
              <w:ind w:firstLineChars="0"/>
              <w:rPr>
                <w:rFonts w:ascii="楷体" w:hAnsi="楷体" w:eastAsia="楷体"/>
                <w:szCs w:val="21"/>
              </w:rPr>
            </w:pPr>
            <w:r>
              <w:rPr>
                <w:rFonts w:hint="eastAsia" w:ascii="楷体" w:hAnsi="楷体" w:eastAsia="楷体"/>
                <w:szCs w:val="21"/>
              </w:rPr>
              <w:t>一阶段问题验证：文审问题已整改、一阶段问题：无</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951" w:type="dxa"/>
            <w:vAlign w:val="center"/>
          </w:tcPr>
          <w:p>
            <w:pPr>
              <w:rPr>
                <w:rFonts w:ascii="楷体" w:hAnsi="楷体" w:eastAsia="楷体"/>
                <w:szCs w:val="21"/>
              </w:rPr>
            </w:pPr>
          </w:p>
          <w:p>
            <w:pPr>
              <w:rPr>
                <w:rFonts w:ascii="楷体" w:hAnsi="楷体" w:eastAsia="楷体"/>
                <w:szCs w:val="21"/>
              </w:rPr>
            </w:pPr>
          </w:p>
          <w:p>
            <w:pPr>
              <w:rPr>
                <w:rFonts w:ascii="楷体" w:hAnsi="楷体" w:eastAsia="楷体"/>
                <w:szCs w:val="21"/>
              </w:rPr>
            </w:pPr>
            <w:r>
              <w:rPr>
                <w:rFonts w:hint="eastAsia" w:ascii="楷体" w:hAnsi="楷体" w:eastAsia="楷体"/>
                <w:szCs w:val="21"/>
              </w:rPr>
              <w:t>企业基本情况</w:t>
            </w:r>
          </w:p>
          <w:p>
            <w:pPr>
              <w:rPr>
                <w:rFonts w:ascii="楷体" w:hAnsi="楷体" w:eastAsia="楷体"/>
                <w:szCs w:val="21"/>
              </w:rPr>
            </w:pPr>
            <w:r>
              <w:rPr>
                <w:rFonts w:hint="eastAsia" w:ascii="楷体" w:hAnsi="楷体" w:eastAsia="楷体"/>
                <w:szCs w:val="21"/>
              </w:rPr>
              <w:t>理解组织及其环境</w:t>
            </w:r>
          </w:p>
        </w:tc>
        <w:tc>
          <w:tcPr>
            <w:tcW w:w="1169" w:type="dxa"/>
            <w:vAlign w:val="center"/>
          </w:tcPr>
          <w:p>
            <w:pPr>
              <w:rPr>
                <w:rFonts w:ascii="楷体" w:hAnsi="楷体" w:eastAsia="楷体"/>
                <w:szCs w:val="21"/>
              </w:rPr>
            </w:pPr>
            <w:r>
              <w:rPr>
                <w:rFonts w:hint="eastAsia" w:ascii="楷体" w:hAnsi="楷体" w:eastAsia="楷体"/>
                <w:szCs w:val="21"/>
              </w:rPr>
              <w:t>4.1</w:t>
            </w:r>
          </w:p>
        </w:tc>
        <w:tc>
          <w:tcPr>
            <w:tcW w:w="10455" w:type="dxa"/>
            <w:vAlign w:val="center"/>
          </w:tcPr>
          <w:p>
            <w:pPr>
              <w:rPr>
                <w:rFonts w:ascii="楷体" w:hAnsi="楷体" w:eastAsia="楷体" w:cs="宋体"/>
                <w:kern w:val="0"/>
                <w:szCs w:val="21"/>
              </w:rPr>
            </w:pPr>
            <w:r>
              <w:rPr>
                <w:rFonts w:hint="eastAsia" w:ascii="楷体" w:hAnsi="楷体" w:eastAsia="楷体"/>
                <w:szCs w:val="21"/>
              </w:rPr>
              <w:sym w:font="Wingdings 2" w:char="F098"/>
            </w:r>
            <w:r>
              <w:rPr>
                <w:rFonts w:hint="eastAsia" w:ascii="楷体" w:hAnsi="楷体" w:eastAsia="楷体"/>
                <w:szCs w:val="21"/>
              </w:rPr>
              <w:t>企业通过监视和评审内外部信息：</w:t>
            </w:r>
          </w:p>
          <w:p>
            <w:pPr>
              <w:rPr>
                <w:rFonts w:ascii="楷体" w:hAnsi="楷体" w:eastAsia="楷体"/>
                <w:szCs w:val="21"/>
              </w:rPr>
            </w:pPr>
            <w:r>
              <w:rPr>
                <w:rFonts w:hint="eastAsia" w:ascii="楷体" w:hAnsi="楷体" w:eastAsia="楷体"/>
                <w:szCs w:val="21"/>
              </w:rPr>
              <w:t>1、最高管理层定期对各职能部门收集的信息进行讨论研究确定</w:t>
            </w:r>
          </w:p>
          <w:p>
            <w:pPr>
              <w:rPr>
                <w:rFonts w:ascii="楷体" w:hAnsi="楷体" w:eastAsia="楷体"/>
                <w:color w:val="0000FF"/>
                <w:szCs w:val="21"/>
              </w:rPr>
            </w:pPr>
            <w:r>
              <w:rPr>
                <w:rFonts w:hint="eastAsia" w:ascii="楷体" w:hAnsi="楷体" w:eastAsia="楷体"/>
                <w:szCs w:val="21"/>
              </w:rPr>
              <w:t>2、对组织建立、实现目标及战略方向有影响的各种相关的内外部因素进行评审；内容包括</w:t>
            </w:r>
            <w:r>
              <w:rPr>
                <w:rFonts w:hint="eastAsia" w:ascii="楷体" w:hAnsi="楷体" w:eastAsia="楷体"/>
                <w:color w:val="0000FF"/>
                <w:szCs w:val="21"/>
              </w:rPr>
              <w:t>：</w:t>
            </w:r>
            <w:r>
              <w:rPr>
                <w:rFonts w:hint="eastAsia" w:ascii="楷体" w:hAnsi="楷体" w:eastAsia="楷体"/>
                <w:color w:val="FF0000"/>
                <w:szCs w:val="21"/>
              </w:rPr>
              <w:t>经营现状</w:t>
            </w:r>
            <w:r>
              <w:rPr>
                <w:rFonts w:hint="eastAsia" w:ascii="楷体" w:hAnsi="楷体" w:eastAsia="楷体"/>
                <w:color w:val="FF0000"/>
                <w:szCs w:val="21"/>
                <w:lang w:eastAsia="zh-CN"/>
              </w:rPr>
              <w:t>、</w:t>
            </w:r>
            <w:r>
              <w:rPr>
                <w:rFonts w:hint="eastAsia" w:ascii="楷体" w:hAnsi="楷体" w:eastAsia="楷体"/>
                <w:color w:val="FF0000"/>
                <w:szCs w:val="21"/>
              </w:rPr>
              <w:t>竞争对手分析</w:t>
            </w:r>
            <w:r>
              <w:rPr>
                <w:rFonts w:hint="eastAsia" w:ascii="楷体" w:hAnsi="楷体" w:eastAsia="楷体"/>
                <w:color w:val="FF0000"/>
                <w:szCs w:val="21"/>
                <w:lang w:eastAsia="zh-CN"/>
              </w:rPr>
              <w:t>、</w:t>
            </w:r>
            <w:r>
              <w:rPr>
                <w:rFonts w:hint="eastAsia" w:ascii="楷体" w:hAnsi="楷体" w:eastAsia="楷体"/>
                <w:color w:val="FF0000"/>
                <w:szCs w:val="21"/>
              </w:rPr>
              <w:t>供应商分析</w:t>
            </w:r>
            <w:r>
              <w:rPr>
                <w:rFonts w:hint="eastAsia" w:ascii="楷体" w:hAnsi="楷体" w:eastAsia="楷体"/>
                <w:color w:val="FF0000"/>
                <w:szCs w:val="21"/>
                <w:lang w:eastAsia="zh-CN"/>
              </w:rPr>
              <w:t>、</w:t>
            </w:r>
            <w:r>
              <w:rPr>
                <w:rFonts w:hint="eastAsia" w:ascii="楷体" w:hAnsi="楷体" w:eastAsia="楷体"/>
                <w:color w:val="FF0000"/>
                <w:szCs w:val="21"/>
              </w:rPr>
              <w:t>法律法规、大环境及社会经济发展状况；企业文化、工作能力环境</w:t>
            </w:r>
            <w:r>
              <w:rPr>
                <w:rFonts w:hint="eastAsia" w:ascii="楷体" w:hAnsi="楷体" w:eastAsia="楷体"/>
                <w:color w:val="FF0000"/>
                <w:szCs w:val="21"/>
                <w:lang w:eastAsia="zh-CN"/>
              </w:rPr>
              <w:t>、</w:t>
            </w:r>
            <w:r>
              <w:rPr>
                <w:rFonts w:hint="eastAsia" w:ascii="楷体" w:hAnsi="楷体" w:eastAsia="楷体"/>
                <w:color w:val="FF0000"/>
                <w:szCs w:val="21"/>
              </w:rPr>
              <w:t>人才环境</w:t>
            </w:r>
            <w:r>
              <w:rPr>
                <w:rFonts w:hint="eastAsia" w:ascii="楷体" w:hAnsi="楷体" w:eastAsia="楷体"/>
                <w:color w:val="FF0000"/>
                <w:szCs w:val="21"/>
                <w:lang w:eastAsia="zh-CN"/>
              </w:rPr>
              <w:t>、</w:t>
            </w:r>
            <w:r>
              <w:rPr>
                <w:rFonts w:hint="eastAsia" w:ascii="楷体" w:hAnsi="楷体" w:eastAsia="楷体"/>
                <w:color w:val="FF0000"/>
                <w:szCs w:val="21"/>
              </w:rPr>
              <w:t>知识的累积、绩效的考核等内外部因素。</w:t>
            </w:r>
          </w:p>
          <w:p>
            <w:pPr>
              <w:rPr>
                <w:rFonts w:ascii="楷体" w:hAnsi="楷体" w:eastAsia="楷体"/>
                <w:color w:val="FF0000"/>
                <w:szCs w:val="21"/>
              </w:rPr>
            </w:pPr>
            <w:r>
              <w:rPr>
                <w:rFonts w:hint="eastAsia" w:ascii="楷体" w:hAnsi="楷体" w:eastAsia="楷体"/>
                <w:szCs w:val="21"/>
              </w:rPr>
              <w:t>3、目前主要识别出的外部环境有：</w:t>
            </w:r>
            <w:r>
              <w:rPr>
                <w:rFonts w:hint="eastAsia" w:ascii="楷体" w:hAnsi="楷体" w:eastAsia="楷体"/>
                <w:color w:val="FF0000"/>
                <w:szCs w:val="21"/>
              </w:rPr>
              <w:t>政治环境</w:t>
            </w:r>
            <w:r>
              <w:rPr>
                <w:rFonts w:hint="eastAsia" w:ascii="楷体" w:hAnsi="楷体" w:eastAsia="楷体"/>
                <w:color w:val="FF0000"/>
                <w:szCs w:val="21"/>
                <w:lang w:eastAsia="zh-CN"/>
              </w:rPr>
              <w:t>、</w:t>
            </w:r>
            <w:r>
              <w:rPr>
                <w:rFonts w:hint="eastAsia" w:ascii="楷体" w:hAnsi="楷体" w:eastAsia="楷体"/>
                <w:color w:val="FF0000"/>
                <w:szCs w:val="21"/>
              </w:rPr>
              <w:t>法律环境</w:t>
            </w:r>
            <w:r>
              <w:rPr>
                <w:rFonts w:hint="eastAsia" w:ascii="楷体" w:hAnsi="楷体" w:eastAsia="楷体"/>
                <w:color w:val="FF0000"/>
                <w:szCs w:val="21"/>
                <w:lang w:eastAsia="zh-CN"/>
              </w:rPr>
              <w:t>、</w:t>
            </w:r>
            <w:r>
              <w:rPr>
                <w:rFonts w:hint="eastAsia" w:ascii="楷体" w:hAnsi="楷体" w:eastAsia="楷体"/>
                <w:color w:val="FF0000"/>
                <w:szCs w:val="21"/>
              </w:rPr>
              <w:t>经济环境</w:t>
            </w:r>
            <w:r>
              <w:rPr>
                <w:rFonts w:hint="eastAsia" w:ascii="楷体" w:hAnsi="楷体" w:eastAsia="楷体"/>
                <w:color w:val="FF0000"/>
                <w:szCs w:val="21"/>
                <w:lang w:eastAsia="zh-CN"/>
              </w:rPr>
              <w:t>、</w:t>
            </w:r>
            <w:r>
              <w:rPr>
                <w:rFonts w:hint="eastAsia" w:ascii="楷体" w:hAnsi="楷体" w:eastAsia="楷体"/>
                <w:color w:val="FF0000"/>
                <w:szCs w:val="21"/>
              </w:rPr>
              <w:t>社会文化环境</w:t>
            </w:r>
            <w:r>
              <w:rPr>
                <w:rFonts w:hint="eastAsia" w:ascii="楷体" w:hAnsi="楷体" w:eastAsia="楷体"/>
                <w:color w:val="FF0000"/>
                <w:szCs w:val="21"/>
                <w:lang w:eastAsia="zh-CN"/>
              </w:rPr>
              <w:t>、</w:t>
            </w:r>
            <w:r>
              <w:rPr>
                <w:rFonts w:hint="eastAsia" w:ascii="楷体" w:hAnsi="楷体" w:eastAsia="楷体"/>
                <w:color w:val="FF0000"/>
                <w:szCs w:val="21"/>
              </w:rPr>
              <w:t>技术环境</w:t>
            </w:r>
            <w:r>
              <w:rPr>
                <w:rFonts w:hint="eastAsia" w:ascii="楷体" w:hAnsi="楷体" w:eastAsia="楷体"/>
                <w:color w:val="FF0000"/>
                <w:szCs w:val="21"/>
                <w:lang w:eastAsia="zh-CN"/>
              </w:rPr>
              <w:t>、</w:t>
            </w:r>
            <w:r>
              <w:rPr>
                <w:rFonts w:hint="eastAsia" w:ascii="楷体" w:hAnsi="楷体" w:eastAsia="楷体"/>
                <w:color w:val="FF0000"/>
                <w:szCs w:val="21"/>
              </w:rPr>
              <w:t>自然环境</w:t>
            </w:r>
            <w:r>
              <w:rPr>
                <w:rFonts w:hint="eastAsia" w:ascii="楷体" w:hAnsi="楷体" w:eastAsia="楷体"/>
                <w:color w:val="FF0000"/>
                <w:szCs w:val="21"/>
                <w:lang w:eastAsia="zh-CN"/>
              </w:rPr>
              <w:t>、</w:t>
            </w:r>
            <w:r>
              <w:rPr>
                <w:rFonts w:hint="eastAsia" w:ascii="楷体" w:hAnsi="楷体" w:eastAsia="楷体"/>
                <w:color w:val="FF0000"/>
                <w:szCs w:val="21"/>
              </w:rPr>
              <w:t>竞争力。</w:t>
            </w:r>
          </w:p>
          <w:p>
            <w:pPr>
              <w:spacing w:line="270" w:lineRule="exact"/>
              <w:rPr>
                <w:rFonts w:hint="eastAsia" w:ascii="楷体" w:hAnsi="楷体" w:eastAsia="楷体" w:cs="Times New Roman"/>
                <w:color w:val="FF0000"/>
                <w:szCs w:val="21"/>
                <w:lang w:val="en-US" w:eastAsia="zh-CN"/>
              </w:rPr>
            </w:pPr>
            <w:r>
              <w:rPr>
                <w:rFonts w:hint="eastAsia" w:ascii="楷体" w:hAnsi="楷体" w:eastAsia="楷体"/>
                <w:szCs w:val="21"/>
              </w:rPr>
              <w:t>4、促进内部环境的改善；</w:t>
            </w:r>
            <w:r>
              <w:rPr>
                <w:rFonts w:hint="eastAsia" w:ascii="楷体" w:hAnsi="楷体" w:eastAsia="楷体" w:cs="Times New Roman"/>
                <w:color w:val="FF0000"/>
                <w:szCs w:val="21"/>
              </w:rPr>
              <w:t>1</w:t>
            </w:r>
            <w:r>
              <w:rPr>
                <w:rFonts w:hint="eastAsia" w:ascii="楷体" w:hAnsi="楷体" w:eastAsia="楷体" w:cs="Times New Roman"/>
                <w:color w:val="FF0000"/>
                <w:szCs w:val="21"/>
                <w:lang w:eastAsia="zh-CN"/>
              </w:rPr>
              <w:t>）</w:t>
            </w:r>
            <w:r>
              <w:rPr>
                <w:rFonts w:hint="eastAsia" w:ascii="楷体" w:hAnsi="楷体" w:eastAsia="楷体" w:cs="Times New Roman"/>
                <w:color w:val="FF0000"/>
                <w:szCs w:val="21"/>
              </w:rPr>
              <w:t>对市场需求产品的发展趋势分析经过反复论证。</w:t>
            </w:r>
            <w:r>
              <w:rPr>
                <w:rFonts w:hint="eastAsia" w:ascii="楷体" w:hAnsi="楷体" w:eastAsia="楷体" w:cs="Times New Roman"/>
                <w:color w:val="FF0000"/>
                <w:szCs w:val="21"/>
                <w:lang w:val="en-US" w:eastAsia="zh-CN"/>
              </w:rPr>
              <w:t>继续优化</w:t>
            </w:r>
            <w:r>
              <w:rPr>
                <w:rFonts w:hint="eastAsia" w:ascii="楷体" w:hAnsi="楷体" w:eastAsia="楷体" w:cs="Times New Roman"/>
                <w:color w:val="FF0000"/>
                <w:szCs w:val="21"/>
              </w:rPr>
              <w:t>计算公司的实际产能</w:t>
            </w:r>
            <w:r>
              <w:rPr>
                <w:rFonts w:hint="eastAsia" w:ascii="楷体" w:hAnsi="楷体" w:eastAsia="楷体" w:cs="Times New Roman"/>
                <w:color w:val="FF0000"/>
                <w:szCs w:val="21"/>
                <w:lang w:eastAsia="zh-CN"/>
              </w:rPr>
              <w:t>，</w:t>
            </w:r>
            <w:r>
              <w:rPr>
                <w:rFonts w:hint="eastAsia" w:ascii="楷体" w:hAnsi="楷体" w:eastAsia="楷体" w:cs="Times New Roman"/>
                <w:color w:val="FF0000"/>
                <w:szCs w:val="21"/>
                <w:lang w:val="en-US" w:eastAsia="zh-CN"/>
              </w:rPr>
              <w:t>提升生产计划排产质量；</w:t>
            </w:r>
            <w:r>
              <w:rPr>
                <w:rFonts w:hint="eastAsia" w:ascii="楷体" w:hAnsi="楷体" w:eastAsia="楷体" w:cs="Times New Roman"/>
                <w:color w:val="FF0000"/>
                <w:szCs w:val="21"/>
              </w:rPr>
              <w:t>2</w:t>
            </w:r>
            <w:r>
              <w:rPr>
                <w:rFonts w:hint="eastAsia" w:ascii="楷体" w:hAnsi="楷体" w:eastAsia="楷体" w:cs="Times New Roman"/>
                <w:color w:val="FF0000"/>
                <w:szCs w:val="21"/>
                <w:lang w:eastAsia="zh-CN"/>
              </w:rPr>
              <w:t>）办公室</w:t>
            </w:r>
            <w:r>
              <w:rPr>
                <w:rFonts w:hint="eastAsia" w:ascii="楷体" w:hAnsi="楷体" w:eastAsia="楷体" w:cs="Times New Roman"/>
                <w:color w:val="FF0000"/>
                <w:szCs w:val="21"/>
              </w:rPr>
              <w:t>继续抓好对员工的质量、环境、职业健康安全意识教育。</w:t>
            </w:r>
            <w:r>
              <w:rPr>
                <w:rFonts w:hint="eastAsia" w:ascii="楷体" w:hAnsi="楷体" w:eastAsia="楷体" w:cs="Times New Roman"/>
                <w:color w:val="FF0000"/>
                <w:szCs w:val="21"/>
                <w:lang w:val="en-US" w:eastAsia="zh-CN"/>
              </w:rPr>
              <w:t>3）</w:t>
            </w:r>
            <w:r>
              <w:rPr>
                <w:rFonts w:hint="eastAsia" w:ascii="楷体" w:hAnsi="楷体" w:eastAsia="楷体" w:cs="Times New Roman"/>
                <w:color w:val="FF0000"/>
                <w:szCs w:val="21"/>
              </w:rPr>
              <w:t>对竞争对手的调查分析</w:t>
            </w:r>
            <w:r>
              <w:rPr>
                <w:rFonts w:hint="eastAsia" w:ascii="楷体" w:hAnsi="楷体" w:eastAsia="楷体" w:cs="Times New Roman"/>
                <w:color w:val="FF0000"/>
                <w:szCs w:val="21"/>
                <w:lang w:val="en-US" w:eastAsia="zh-CN"/>
              </w:rPr>
              <w:t>更</w:t>
            </w:r>
            <w:r>
              <w:rPr>
                <w:rFonts w:hint="eastAsia" w:ascii="楷体" w:hAnsi="楷体" w:eastAsia="楷体" w:cs="Times New Roman"/>
                <w:color w:val="FF0000"/>
                <w:szCs w:val="21"/>
              </w:rPr>
              <w:t>严谨细致</w:t>
            </w:r>
            <w:r>
              <w:rPr>
                <w:rFonts w:hint="eastAsia" w:ascii="楷体" w:hAnsi="楷体" w:eastAsia="楷体" w:cs="Times New Roman"/>
                <w:color w:val="FF0000"/>
                <w:szCs w:val="21"/>
                <w:lang w:eastAsia="zh-CN"/>
              </w:rPr>
              <w:t>，</w:t>
            </w:r>
            <w:r>
              <w:rPr>
                <w:rFonts w:hint="eastAsia" w:ascii="楷体" w:hAnsi="楷体" w:eastAsia="楷体" w:cs="Times New Roman"/>
                <w:color w:val="FF0000"/>
                <w:szCs w:val="21"/>
              </w:rPr>
              <w:t>加强公司内部的研发能力和技术积累，随时保持在行业顶尖水准</w:t>
            </w:r>
            <w:r>
              <w:rPr>
                <w:rFonts w:hint="eastAsia" w:ascii="楷体" w:hAnsi="楷体" w:eastAsia="楷体" w:cs="Times New Roman"/>
                <w:color w:val="FF0000"/>
                <w:szCs w:val="21"/>
                <w:lang w:eastAsia="zh-CN"/>
              </w:rPr>
              <w:t>。</w:t>
            </w:r>
          </w:p>
          <w:p>
            <w:pPr>
              <w:rPr>
                <w:rFonts w:hint="eastAsia" w:ascii="楷体" w:hAnsi="楷体" w:eastAsia="楷体"/>
                <w:szCs w:val="21"/>
                <w:lang w:eastAsia="zh-CN"/>
              </w:rPr>
            </w:pPr>
            <w:r>
              <w:rPr>
                <w:rFonts w:hint="eastAsia" w:ascii="楷体" w:hAnsi="楷体" w:eastAsia="楷体"/>
                <w:szCs w:val="21"/>
              </w:rPr>
              <w:t>5、企业内部优势：</w:t>
            </w:r>
            <w:r>
              <w:rPr>
                <w:rFonts w:hint="eastAsia" w:ascii="楷体" w:hAnsi="楷体" w:eastAsia="楷体" w:cs="Times New Roman"/>
                <w:color w:val="FF0000"/>
                <w:szCs w:val="21"/>
                <w:lang w:val="en-US" w:eastAsia="zh-CN"/>
              </w:rPr>
              <w:t>1)企业组织与管理能力较强，规模日益壮大，与同行竞争能力也随之加强；2)企业地处经济发达的地区，技术资源便利，企业占据地利优势；3)员工素质较高，企业机制比较灵活员工从事该行业多年、人员和技术实力在同行中处于领先地位。4）市场环保产品需求有增长趋势、产业优惠政策，政府扶持中小企业发展，政治环境好；5）产品需求多样化、向其他区域扩张，公司设备更先进，技术更领先，有可扩大市场份额的机会。</w:t>
            </w:r>
          </w:p>
          <w:p>
            <w:pPr>
              <w:rPr>
                <w:rFonts w:ascii="楷体" w:hAnsi="楷体" w:eastAsia="楷体"/>
                <w:szCs w:val="21"/>
              </w:rPr>
            </w:pPr>
            <w:r>
              <w:rPr>
                <w:rFonts w:hint="eastAsia" w:ascii="楷体" w:hAnsi="楷体" w:eastAsia="楷体"/>
                <w:szCs w:val="21"/>
              </w:rPr>
              <w:t>6、由总经理组织召开公司内外部因素动态评审会议，对识别出的内外部环境因素进行监视和评审，并将识别出的相关内外部因素作为制定和调整方针、目标、管理评审的输入内容。</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951" w:type="dxa"/>
            <w:vAlign w:val="center"/>
          </w:tcPr>
          <w:p>
            <w:pPr>
              <w:rPr>
                <w:rFonts w:ascii="楷体" w:hAnsi="楷体" w:eastAsia="楷体"/>
                <w:szCs w:val="21"/>
              </w:rPr>
            </w:pPr>
            <w:r>
              <w:rPr>
                <w:rFonts w:hint="eastAsia" w:ascii="楷体" w:hAnsi="楷体" w:eastAsia="楷体"/>
                <w:szCs w:val="21"/>
              </w:rPr>
              <w:t>理解相关方需求和期望</w:t>
            </w:r>
          </w:p>
        </w:tc>
        <w:tc>
          <w:tcPr>
            <w:tcW w:w="1169" w:type="dxa"/>
            <w:vAlign w:val="center"/>
          </w:tcPr>
          <w:p>
            <w:pPr>
              <w:rPr>
                <w:rFonts w:ascii="楷体" w:hAnsi="楷体" w:eastAsia="楷体"/>
                <w:szCs w:val="21"/>
              </w:rPr>
            </w:pPr>
            <w:r>
              <w:rPr>
                <w:rFonts w:hint="eastAsia" w:ascii="楷体" w:hAnsi="楷体" w:eastAsia="楷体"/>
                <w:szCs w:val="21"/>
              </w:rPr>
              <w:t>4.2</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公司确定了与管理体系有关的相关方包括</w:t>
            </w:r>
            <w:r>
              <w:rPr>
                <w:rFonts w:hint="eastAsia" w:ascii="楷体" w:hAnsi="楷体" w:eastAsia="楷体"/>
                <w:color w:val="000000"/>
                <w:kern w:val="0"/>
                <w:szCs w:val="21"/>
              </w:rPr>
              <w:t>；</w:t>
            </w:r>
            <w:r>
              <w:rPr>
                <w:rFonts w:hint="eastAsia" w:ascii="楷体" w:hAnsi="楷体" w:eastAsia="楷体" w:cs="Times New Roman"/>
                <w:color w:val="FF0000"/>
                <w:szCs w:val="21"/>
                <w:lang w:val="en-US" w:eastAsia="zh-CN"/>
              </w:rPr>
              <w:t>顾客、供方、员工、审核机构、政府机构；</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相关方对企业的要求有：</w:t>
            </w:r>
            <w:r>
              <w:rPr>
                <w:rFonts w:hint="eastAsia" w:ascii="楷体" w:hAnsi="楷体" w:eastAsia="楷体" w:cs="Times New Roman"/>
                <w:color w:val="FF0000"/>
                <w:szCs w:val="21"/>
                <w:lang w:val="en-US" w:eastAsia="zh-CN"/>
              </w:rPr>
              <w:t>质量符合客户要求、按时交付、价格合理；长期供货、价格和合格率、及时付款；薪资、福利增加 、提供培训机会、有一定的娱乐活动；遵守法律法规、安全生产、环保生产、配合各项检查、配合各项环境治理要求。公司体系运行符合性、适宜性、内审、管理评审的完善和改进措施的控制，不断提升顾客满意度等。</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公司通过以下行为满足相关方需求和期望：</w:t>
            </w:r>
          </w:p>
          <w:p>
            <w:pPr>
              <w:rPr>
                <w:rFonts w:ascii="楷体" w:hAnsi="楷体" w:eastAsia="楷体"/>
                <w:szCs w:val="21"/>
              </w:rPr>
            </w:pPr>
            <w:r>
              <w:rPr>
                <w:rFonts w:hint="eastAsia" w:ascii="楷体" w:hAnsi="楷体" w:eastAsia="楷体"/>
                <w:szCs w:val="21"/>
              </w:rPr>
              <w:t>——关注顾客需求，通过持续改进增强用户满意；</w:t>
            </w:r>
          </w:p>
          <w:p>
            <w:pPr>
              <w:rPr>
                <w:rFonts w:ascii="楷体" w:hAnsi="楷体" w:eastAsia="楷体"/>
                <w:szCs w:val="21"/>
              </w:rPr>
            </w:pPr>
            <w:r>
              <w:rPr>
                <w:rFonts w:hint="eastAsia" w:ascii="楷体" w:hAnsi="楷体" w:eastAsia="楷体"/>
                <w:szCs w:val="21"/>
              </w:rPr>
              <w:t>——持续改进管理体系过程，提升质量绩效。</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公司管理层及相关部门将持续关注相关方需求的变化，必要时通过评估风险和机遇，调整管理目标或变更管理过程以适应这些变化或实现改进。</w:t>
            </w:r>
          </w:p>
          <w:p>
            <w:pPr>
              <w:rPr>
                <w:rFonts w:ascii="楷体" w:hAnsi="楷体" w:eastAsia="楷体"/>
                <w:szCs w:val="21"/>
              </w:rPr>
            </w:pPr>
            <w:r>
              <w:rPr>
                <w:rFonts w:ascii="楷体" w:hAnsi="楷体" w:eastAsia="楷体"/>
                <w:szCs w:val="21"/>
              </w:rPr>
              <w:sym w:font="Wingdings 2" w:char="F098"/>
            </w:r>
            <w:r>
              <w:rPr>
                <w:rFonts w:ascii="楷体" w:hAnsi="楷体" w:eastAsia="楷体"/>
                <w:szCs w:val="21"/>
              </w:rPr>
              <w:t>对这些相关方监视和评审的方法有：上级文件、标准和规范的获取、客户走访调查、沟通等。</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951" w:type="dxa"/>
            <w:vAlign w:val="center"/>
          </w:tcPr>
          <w:p>
            <w:pPr>
              <w:rPr>
                <w:rFonts w:ascii="楷体" w:hAnsi="楷体" w:eastAsia="楷体"/>
                <w:szCs w:val="21"/>
              </w:rPr>
            </w:pPr>
            <w:r>
              <w:rPr>
                <w:rFonts w:hint="eastAsia" w:ascii="楷体" w:hAnsi="楷体" w:eastAsia="楷体"/>
                <w:szCs w:val="21"/>
              </w:rPr>
              <w:t>管理体系的范围</w:t>
            </w:r>
          </w:p>
        </w:tc>
        <w:tc>
          <w:tcPr>
            <w:tcW w:w="1169" w:type="dxa"/>
            <w:vAlign w:val="center"/>
          </w:tcPr>
          <w:p>
            <w:pPr>
              <w:rPr>
                <w:rFonts w:ascii="楷体" w:hAnsi="楷体" w:eastAsia="楷体"/>
                <w:szCs w:val="21"/>
              </w:rPr>
            </w:pPr>
            <w:r>
              <w:rPr>
                <w:rFonts w:hint="eastAsia" w:ascii="楷体" w:hAnsi="楷体" w:eastAsia="楷体"/>
                <w:szCs w:val="21"/>
              </w:rPr>
              <w:t>4.3</w:t>
            </w:r>
          </w:p>
        </w:tc>
        <w:tc>
          <w:tcPr>
            <w:tcW w:w="10455" w:type="dxa"/>
            <w:vAlign w:val="center"/>
          </w:tcPr>
          <w:p>
            <w:pPr>
              <w:rPr>
                <w:rFonts w:hint="eastAsia"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根据客户需求、企业内部状况）及相关方要求，确定体系覆盖的范围：</w:t>
            </w:r>
          </w:p>
          <w:p>
            <w:pPr>
              <w:widowControl/>
              <w:jc w:val="left"/>
              <w:rPr>
                <w:rFonts w:hint="eastAsia" w:ascii="楷体" w:hAnsi="楷体" w:eastAsia="楷体" w:cs="Times New Roman"/>
                <w:color w:val="FF0000"/>
                <w:szCs w:val="21"/>
                <w:lang w:val="en-US" w:eastAsia="zh-CN"/>
              </w:rPr>
            </w:pPr>
            <w:r>
              <w:rPr>
                <w:rFonts w:hint="eastAsia" w:ascii="楷体" w:hAnsi="楷体" w:eastAsia="楷体" w:cs="Times New Roman"/>
                <w:color w:val="FF0000"/>
                <w:szCs w:val="21"/>
                <w:lang w:val="en-US" w:eastAsia="zh-CN"/>
              </w:rPr>
              <w:t>Q：注塑制品的制造、精密零配件的制造、模具制造</w:t>
            </w:r>
          </w:p>
          <w:p>
            <w:pPr>
              <w:widowControl/>
              <w:jc w:val="left"/>
              <w:rPr>
                <w:rFonts w:hint="eastAsia" w:ascii="楷体" w:hAnsi="楷体" w:eastAsia="楷体" w:cs="Times New Roman"/>
                <w:color w:val="FF0000"/>
                <w:szCs w:val="21"/>
                <w:lang w:val="en-US" w:eastAsia="zh-CN"/>
              </w:rPr>
            </w:pPr>
            <w:r>
              <w:rPr>
                <w:rFonts w:hint="eastAsia" w:ascii="楷体" w:hAnsi="楷体" w:eastAsia="楷体" w:cs="Times New Roman"/>
                <w:color w:val="FF0000"/>
                <w:szCs w:val="21"/>
                <w:lang w:val="en-US" w:eastAsia="zh-CN"/>
              </w:rPr>
              <w:t>E：注塑制品的制造、精密零配件的制造、模具制造所涉及场所的相关环境管理活动</w:t>
            </w:r>
          </w:p>
          <w:p>
            <w:pPr>
              <w:widowControl/>
              <w:jc w:val="left"/>
              <w:rPr>
                <w:rFonts w:hint="eastAsia" w:ascii="楷体" w:hAnsi="楷体" w:eastAsia="楷体" w:cs="Times New Roman"/>
                <w:color w:val="FF0000"/>
                <w:szCs w:val="21"/>
                <w:lang w:val="en-US" w:eastAsia="zh-CN"/>
              </w:rPr>
            </w:pPr>
            <w:r>
              <w:rPr>
                <w:rFonts w:hint="eastAsia" w:ascii="楷体" w:hAnsi="楷体" w:eastAsia="楷体" w:cs="Times New Roman"/>
                <w:color w:val="FF0000"/>
                <w:szCs w:val="21"/>
                <w:lang w:val="en-US" w:eastAsia="zh-CN"/>
              </w:rPr>
              <w:t>O：注塑制品的制造、精密零配件的制造、模具制造所涉及场所的相关职业健康安全管理活动</w:t>
            </w:r>
          </w:p>
          <w:p>
            <w:pPr>
              <w:ind w:firstLine="420" w:firstLineChars="200"/>
              <w:rPr>
                <w:rFonts w:hint="eastAsia" w:ascii="楷体" w:hAnsi="楷体" w:eastAsia="楷体" w:cs="Times New Roman"/>
                <w:color w:val="0000FF"/>
                <w:szCs w:val="21"/>
                <w:lang w:val="en-US" w:eastAsia="zh-CN"/>
              </w:rPr>
            </w:pP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通过现场查验：管理体系覆盖范围已形成文件，并经总经理批准。</w:t>
            </w:r>
          </w:p>
          <w:p>
            <w:pPr>
              <w:rPr>
                <w:rFonts w:ascii="楷体" w:hAnsi="楷体" w:eastAsia="楷体"/>
                <w:szCs w:val="21"/>
              </w:rPr>
            </w:pPr>
            <w:r>
              <w:rPr>
                <w:rFonts w:hint="eastAsia" w:ascii="楷体" w:hAnsi="楷体" w:eastAsia="楷体"/>
                <w:szCs w:val="21"/>
              </w:rPr>
              <w:t>1、通过文件发放的方式在公司内部进行传递；</w:t>
            </w:r>
          </w:p>
          <w:p>
            <w:pPr>
              <w:rPr>
                <w:rFonts w:ascii="楷体" w:hAnsi="楷体" w:eastAsia="楷体"/>
                <w:szCs w:val="21"/>
              </w:rPr>
            </w:pPr>
            <w:r>
              <w:rPr>
                <w:rFonts w:hint="eastAsia" w:ascii="楷体" w:hAnsi="楷体" w:eastAsia="楷体"/>
                <w:szCs w:val="21"/>
              </w:rPr>
              <w:t>2、在与客户沟通中，及时通知客户，为相关方获取。</w:t>
            </w:r>
          </w:p>
          <w:p>
            <w:pPr>
              <w:rPr>
                <w:rFonts w:ascii="楷体" w:hAnsi="楷体" w:eastAsia="楷体"/>
                <w:szCs w:val="21"/>
              </w:rPr>
            </w:pPr>
            <w:r>
              <w:rPr>
                <w:rFonts w:hint="eastAsia" w:ascii="楷体" w:hAnsi="楷体" w:eastAsia="楷体"/>
                <w:szCs w:val="21"/>
              </w:rPr>
              <w:t>上述范围与企业目前经营范围相一致。</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951" w:type="dxa"/>
            <w:vAlign w:val="center"/>
          </w:tcPr>
          <w:p>
            <w:pPr>
              <w:rPr>
                <w:rFonts w:ascii="楷体" w:hAnsi="楷体" w:eastAsia="楷体"/>
                <w:szCs w:val="21"/>
              </w:rPr>
            </w:pPr>
            <w:r>
              <w:rPr>
                <w:rFonts w:hint="eastAsia" w:ascii="楷体" w:hAnsi="楷体" w:eastAsia="楷体"/>
                <w:szCs w:val="21"/>
              </w:rPr>
              <w:t>管理体系及其过程</w:t>
            </w:r>
          </w:p>
        </w:tc>
        <w:tc>
          <w:tcPr>
            <w:tcW w:w="1169" w:type="dxa"/>
            <w:vAlign w:val="center"/>
          </w:tcPr>
          <w:p>
            <w:pPr>
              <w:rPr>
                <w:rFonts w:ascii="楷体" w:hAnsi="楷体" w:eastAsia="楷体"/>
                <w:szCs w:val="21"/>
              </w:rPr>
            </w:pPr>
            <w:r>
              <w:rPr>
                <w:rFonts w:hint="eastAsia" w:ascii="楷体" w:hAnsi="楷体" w:eastAsia="楷体"/>
                <w:szCs w:val="21"/>
              </w:rPr>
              <w:t>4.4</w:t>
            </w:r>
          </w:p>
        </w:tc>
        <w:tc>
          <w:tcPr>
            <w:tcW w:w="10455" w:type="dxa"/>
            <w:vAlign w:val="center"/>
          </w:tcPr>
          <w:p>
            <w:pPr>
              <w:rPr>
                <w:rFonts w:ascii="楷体" w:hAnsi="楷体" w:eastAsia="楷体"/>
                <w:szCs w:val="21"/>
              </w:rPr>
            </w:pPr>
            <w:r>
              <w:rPr>
                <w:rFonts w:hint="eastAsia" w:ascii="楷体" w:hAnsi="楷体" w:eastAsia="楷体"/>
                <w:szCs w:val="21"/>
              </w:rPr>
              <w:t>1、公司依据 GB/T19001-2016标准，</w:t>
            </w:r>
            <w:r>
              <w:rPr>
                <w:rFonts w:hint="eastAsia" w:ascii="楷体" w:hAnsi="楷体" w:eastAsia="楷体"/>
                <w:color w:val="FF0000"/>
                <w:szCs w:val="21"/>
              </w:rPr>
              <w:t>于202</w:t>
            </w:r>
            <w:r>
              <w:rPr>
                <w:rFonts w:hint="eastAsia" w:ascii="楷体" w:hAnsi="楷体" w:eastAsia="楷体"/>
                <w:color w:val="FF0000"/>
                <w:szCs w:val="21"/>
                <w:lang w:val="en-US" w:eastAsia="zh-CN"/>
              </w:rPr>
              <w:t>1</w:t>
            </w:r>
            <w:r>
              <w:rPr>
                <w:rFonts w:hint="eastAsia" w:ascii="楷体" w:hAnsi="楷体" w:eastAsia="楷体"/>
                <w:color w:val="FF0000"/>
                <w:szCs w:val="21"/>
              </w:rPr>
              <w:t>年</w:t>
            </w:r>
            <w:r>
              <w:rPr>
                <w:rFonts w:hint="eastAsia" w:ascii="楷体" w:hAnsi="楷体" w:eastAsia="楷体"/>
                <w:color w:val="FF0000"/>
                <w:szCs w:val="21"/>
                <w:lang w:val="en-US" w:eastAsia="zh-CN"/>
              </w:rPr>
              <w:t>1</w:t>
            </w:r>
            <w:r>
              <w:rPr>
                <w:rFonts w:hint="eastAsia" w:ascii="楷体" w:hAnsi="楷体" w:eastAsia="楷体"/>
                <w:color w:val="FF0000"/>
                <w:szCs w:val="21"/>
              </w:rPr>
              <w:t>月</w:t>
            </w:r>
            <w:r>
              <w:rPr>
                <w:rFonts w:hint="eastAsia" w:ascii="楷体" w:hAnsi="楷体" w:eastAsia="楷体"/>
                <w:color w:val="FF0000"/>
                <w:szCs w:val="21"/>
                <w:lang w:val="en-US" w:eastAsia="zh-CN"/>
              </w:rPr>
              <w:t>5</w:t>
            </w:r>
            <w:r>
              <w:rPr>
                <w:rFonts w:hint="eastAsia" w:ascii="楷体" w:hAnsi="楷体" w:eastAsia="楷体"/>
                <w:color w:val="FF0000"/>
                <w:szCs w:val="21"/>
              </w:rPr>
              <w:t>日</w:t>
            </w:r>
            <w:r>
              <w:rPr>
                <w:rFonts w:hint="eastAsia" w:ascii="楷体" w:hAnsi="楷体" w:eastAsia="楷体"/>
                <w:szCs w:val="21"/>
              </w:rPr>
              <w:t>建立了管理手册。遵循PDCA方法，识别了标准中的四大过程，确定了过程的相互顺序和作用：管理职责确定－资源提供－产品实现－测量和改进。</w:t>
            </w:r>
          </w:p>
          <w:p>
            <w:pPr>
              <w:rPr>
                <w:rFonts w:ascii="楷体" w:hAnsi="楷体" w:eastAsia="楷体"/>
                <w:szCs w:val="21"/>
              </w:rPr>
            </w:pPr>
            <w:r>
              <w:rPr>
                <w:rFonts w:hint="eastAsia" w:ascii="楷体" w:hAnsi="楷体" w:eastAsia="楷体"/>
                <w:szCs w:val="21"/>
              </w:rPr>
              <w:t>2、公司明确规定产品</w:t>
            </w:r>
            <w:r>
              <w:rPr>
                <w:rFonts w:hint="eastAsia" w:ascii="楷体" w:hAnsi="楷体" w:eastAsia="楷体"/>
                <w:szCs w:val="21"/>
                <w:lang w:val="en-US" w:eastAsia="zh-CN"/>
              </w:rPr>
              <w:t>或服务</w:t>
            </w:r>
            <w:r>
              <w:rPr>
                <w:rFonts w:hint="eastAsia" w:ascii="楷体" w:hAnsi="楷体" w:eastAsia="楷体"/>
                <w:szCs w:val="21"/>
              </w:rPr>
              <w:t>的执行标准（国家、行业标准）和客户要求，并通过各工序控制，监视、测量、考核使其达到有效运行。</w:t>
            </w:r>
          </w:p>
          <w:p>
            <w:pPr>
              <w:rPr>
                <w:rFonts w:ascii="楷体" w:hAnsi="楷体" w:eastAsia="楷体"/>
                <w:szCs w:val="21"/>
              </w:rPr>
            </w:pPr>
            <w:r>
              <w:rPr>
                <w:rFonts w:hint="eastAsia" w:ascii="楷体" w:hAnsi="楷体" w:eastAsia="楷体"/>
                <w:szCs w:val="21"/>
              </w:rPr>
              <w:t>3、公司编制了管理手册、程序文件及作业管理性文件、记录表格等。</w:t>
            </w:r>
          </w:p>
          <w:p>
            <w:pPr>
              <w:rPr>
                <w:rFonts w:ascii="楷体" w:hAnsi="楷体" w:eastAsia="楷体"/>
                <w:szCs w:val="21"/>
              </w:rPr>
            </w:pPr>
            <w:r>
              <w:rPr>
                <w:rFonts w:hint="eastAsia" w:ascii="楷体" w:hAnsi="楷体" w:eastAsia="楷体"/>
                <w:szCs w:val="21"/>
              </w:rPr>
              <w:t>通过管理手册、程序文件明确各部门职责、权限；资源管理，测量分析和改进、运行控制等过程。</w:t>
            </w:r>
          </w:p>
          <w:p>
            <w:pPr>
              <w:rPr>
                <w:rFonts w:ascii="楷体" w:hAnsi="楷体" w:eastAsia="楷体"/>
                <w:szCs w:val="21"/>
              </w:rPr>
            </w:pPr>
            <w:r>
              <w:rPr>
                <w:rFonts w:hint="eastAsia" w:ascii="楷体" w:hAnsi="楷体" w:eastAsia="楷体"/>
                <w:szCs w:val="21"/>
              </w:rPr>
              <w:t>4、通过对各主要工序的风险评估，识别，评价并制定相应措施进行风险控制（包括实施过程中所需要的变更）。</w:t>
            </w:r>
          </w:p>
          <w:p>
            <w:pPr>
              <w:rPr>
                <w:rFonts w:ascii="楷体" w:hAnsi="楷体" w:eastAsia="楷体"/>
                <w:szCs w:val="21"/>
              </w:rPr>
            </w:pPr>
            <w:r>
              <w:rPr>
                <w:rFonts w:hint="eastAsia" w:ascii="楷体" w:hAnsi="楷体" w:eastAsia="楷体"/>
                <w:szCs w:val="21"/>
              </w:rPr>
              <w:t>5、通过监视、测量和分析结果以及内审管理评审等达到持续改进的目的。</w:t>
            </w:r>
          </w:p>
          <w:p>
            <w:pPr>
              <w:rPr>
                <w:rFonts w:ascii="楷体" w:hAnsi="楷体" w:eastAsia="楷体"/>
                <w:szCs w:val="21"/>
              </w:rPr>
            </w:pPr>
            <w:r>
              <w:rPr>
                <w:rFonts w:hint="eastAsia" w:ascii="楷体" w:hAnsi="楷体" w:eastAsia="楷体"/>
                <w:szCs w:val="21"/>
              </w:rPr>
              <w:t>6、经识别外包过程：</w:t>
            </w:r>
            <w:r>
              <w:rPr>
                <w:rFonts w:hint="eastAsia" w:ascii="楷体" w:hAnsi="楷体" w:eastAsia="楷体"/>
                <w:color w:val="FF0000"/>
                <w:szCs w:val="21"/>
                <w:lang w:val="en-US" w:eastAsia="zh-CN"/>
              </w:rPr>
              <w:t>无</w:t>
            </w:r>
            <w:r>
              <w:rPr>
                <w:rFonts w:hint="eastAsia" w:ascii="楷体" w:hAnsi="楷体" w:eastAsia="楷体"/>
                <w:color w:val="FF0000"/>
                <w:szCs w:val="21"/>
              </w:rPr>
              <w:t>。</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ascii="楷体" w:hAnsi="楷体" w:eastAsia="楷体"/>
                <w:szCs w:val="21"/>
              </w:rPr>
            </w:pPr>
            <w:r>
              <w:rPr>
                <w:rFonts w:hint="eastAsia" w:ascii="楷体" w:hAnsi="楷体" w:eastAsia="楷体"/>
                <w:szCs w:val="21"/>
              </w:rPr>
              <w:t>管理承诺总则</w:t>
            </w:r>
          </w:p>
        </w:tc>
        <w:tc>
          <w:tcPr>
            <w:tcW w:w="1169" w:type="dxa"/>
            <w:vAlign w:val="center"/>
          </w:tcPr>
          <w:p>
            <w:pPr>
              <w:rPr>
                <w:rFonts w:ascii="楷体" w:hAnsi="楷体" w:eastAsia="楷体"/>
                <w:szCs w:val="21"/>
              </w:rPr>
            </w:pPr>
            <w:r>
              <w:rPr>
                <w:rFonts w:hint="eastAsia" w:ascii="楷体" w:hAnsi="楷体" w:eastAsia="楷体"/>
                <w:szCs w:val="21"/>
              </w:rPr>
              <w:t>5.1.1</w:t>
            </w:r>
          </w:p>
        </w:tc>
        <w:tc>
          <w:tcPr>
            <w:tcW w:w="10455" w:type="dxa"/>
            <w:vAlign w:val="center"/>
          </w:tcPr>
          <w:p>
            <w:pPr>
              <w:rPr>
                <w:rFonts w:ascii="楷体" w:hAnsi="楷体" w:eastAsia="楷体"/>
                <w:szCs w:val="21"/>
              </w:rPr>
            </w:pPr>
            <w:r>
              <w:rPr>
                <w:rFonts w:ascii="楷体" w:hAnsi="楷体" w:eastAsia="楷体"/>
                <w:szCs w:val="21"/>
              </w:rPr>
              <w:sym w:font="Wingdings 2" w:char="F098"/>
            </w:r>
            <w:r>
              <w:rPr>
                <w:rFonts w:ascii="楷体" w:hAnsi="楷体" w:eastAsia="楷体"/>
                <w:szCs w:val="21"/>
              </w:rPr>
              <w:t>最高管理层都具有较强的管理意识，明确管理承诺，主要通过以下活动来实现管理承诺：</w:t>
            </w:r>
          </w:p>
          <w:p>
            <w:pPr>
              <w:pStyle w:val="21"/>
              <w:numPr>
                <w:ilvl w:val="0"/>
                <w:numId w:val="2"/>
              </w:numPr>
              <w:spacing w:line="240" w:lineRule="auto"/>
              <w:ind w:firstLine="6"/>
              <w:rPr>
                <w:rFonts w:hint="eastAsia" w:ascii="楷体" w:hAnsi="楷体" w:eastAsia="楷体" w:cs="Times New Roman"/>
                <w:color w:val="FF0000"/>
                <w:kern w:val="2"/>
                <w:sz w:val="21"/>
                <w:szCs w:val="21"/>
                <w:lang w:val="en-US" w:eastAsia="zh-CN" w:bidi="ar-SA"/>
              </w:rPr>
            </w:pPr>
            <w:r>
              <w:rPr>
                <w:rFonts w:hint="eastAsia" w:ascii="楷体" w:hAnsi="楷体" w:eastAsia="楷体" w:cs="Times New Roman"/>
                <w:color w:val="FF0000"/>
                <w:kern w:val="2"/>
                <w:sz w:val="21"/>
                <w:szCs w:val="21"/>
                <w:lang w:val="en-US" w:eastAsia="zh-CN" w:bidi="ar-SA"/>
              </w:rPr>
              <w:t xml:space="preserve">对质量、环境、职业健康安全管理体系的有效性负责，并承担体系运行主要责任； </w:t>
            </w:r>
          </w:p>
          <w:p>
            <w:pPr>
              <w:pStyle w:val="21"/>
              <w:numPr>
                <w:ilvl w:val="0"/>
                <w:numId w:val="2"/>
              </w:numPr>
              <w:spacing w:line="240" w:lineRule="auto"/>
              <w:ind w:firstLine="6"/>
              <w:rPr>
                <w:rFonts w:hint="eastAsia" w:ascii="楷体" w:hAnsi="楷体" w:eastAsia="楷体" w:cs="Times New Roman"/>
                <w:color w:val="FF0000"/>
                <w:kern w:val="2"/>
                <w:sz w:val="21"/>
                <w:szCs w:val="21"/>
                <w:lang w:val="en-US" w:eastAsia="zh-CN" w:bidi="ar-SA"/>
              </w:rPr>
            </w:pPr>
            <w:r>
              <w:rPr>
                <w:rFonts w:hint="eastAsia" w:ascii="楷体" w:hAnsi="楷体" w:eastAsia="楷体" w:cs="Times New Roman"/>
                <w:color w:val="FF0000"/>
                <w:kern w:val="2"/>
                <w:sz w:val="21"/>
                <w:szCs w:val="21"/>
                <w:lang w:val="en-US" w:eastAsia="zh-CN" w:bidi="ar-SA"/>
              </w:rPr>
              <w:t xml:space="preserve">确保制定质量、环境、职业健康安全管理体系的质量方针和管理目标，并与组织环境和战略方向相一致； </w:t>
            </w:r>
          </w:p>
          <w:p>
            <w:pPr>
              <w:pStyle w:val="21"/>
              <w:numPr>
                <w:ilvl w:val="0"/>
                <w:numId w:val="2"/>
              </w:numPr>
              <w:spacing w:line="240" w:lineRule="auto"/>
              <w:ind w:firstLine="6"/>
              <w:rPr>
                <w:rFonts w:hint="eastAsia" w:ascii="楷体" w:hAnsi="楷体" w:eastAsia="楷体" w:cs="Times New Roman"/>
                <w:color w:val="FF0000"/>
                <w:kern w:val="2"/>
                <w:sz w:val="21"/>
                <w:szCs w:val="21"/>
                <w:lang w:val="en-US" w:eastAsia="zh-CN" w:bidi="ar-SA"/>
              </w:rPr>
            </w:pPr>
            <w:r>
              <w:rPr>
                <w:rFonts w:hint="eastAsia" w:ascii="楷体" w:hAnsi="楷体" w:eastAsia="楷体" w:cs="Times New Roman"/>
                <w:color w:val="FF0000"/>
                <w:kern w:val="2"/>
                <w:sz w:val="21"/>
                <w:szCs w:val="21"/>
                <w:lang w:val="en-US" w:eastAsia="zh-CN" w:bidi="ar-SA"/>
              </w:rPr>
              <w:t xml:space="preserve">确保质量、环境、职业健康安全管理体系要求融入与组织的业务过程； </w:t>
            </w:r>
          </w:p>
          <w:p>
            <w:pPr>
              <w:pStyle w:val="21"/>
              <w:numPr>
                <w:ilvl w:val="0"/>
                <w:numId w:val="2"/>
              </w:numPr>
              <w:spacing w:line="240" w:lineRule="auto"/>
              <w:ind w:firstLine="6"/>
              <w:rPr>
                <w:rFonts w:hint="eastAsia" w:ascii="楷体" w:hAnsi="楷体" w:eastAsia="楷体" w:cs="Times New Roman"/>
                <w:color w:val="FF0000"/>
                <w:kern w:val="2"/>
                <w:sz w:val="21"/>
                <w:szCs w:val="21"/>
                <w:lang w:val="en-US" w:eastAsia="zh-CN" w:bidi="ar-SA"/>
              </w:rPr>
            </w:pPr>
            <w:r>
              <w:rPr>
                <w:rFonts w:hint="eastAsia" w:ascii="楷体" w:hAnsi="楷体" w:eastAsia="楷体" w:cs="Times New Roman"/>
                <w:color w:val="FF0000"/>
                <w:kern w:val="2"/>
                <w:sz w:val="21"/>
                <w:szCs w:val="21"/>
                <w:lang w:val="en-US" w:eastAsia="zh-CN" w:bidi="ar-SA"/>
              </w:rPr>
              <w:t xml:space="preserve">促进使用过程方法和基于风险的思维； </w:t>
            </w:r>
          </w:p>
          <w:p>
            <w:pPr>
              <w:pStyle w:val="21"/>
              <w:numPr>
                <w:ilvl w:val="0"/>
                <w:numId w:val="2"/>
              </w:numPr>
              <w:spacing w:line="240" w:lineRule="auto"/>
              <w:ind w:firstLine="6"/>
              <w:rPr>
                <w:rFonts w:hint="eastAsia" w:ascii="楷体" w:hAnsi="楷体" w:eastAsia="楷体" w:cs="Times New Roman"/>
                <w:color w:val="FF0000"/>
                <w:kern w:val="2"/>
                <w:sz w:val="21"/>
                <w:szCs w:val="21"/>
                <w:lang w:val="en-US" w:eastAsia="zh-CN" w:bidi="ar-SA"/>
              </w:rPr>
            </w:pPr>
            <w:r>
              <w:rPr>
                <w:rFonts w:hint="eastAsia" w:ascii="楷体" w:hAnsi="楷体" w:eastAsia="楷体" w:cs="Times New Roman"/>
                <w:color w:val="FF0000"/>
                <w:kern w:val="2"/>
                <w:sz w:val="21"/>
                <w:szCs w:val="21"/>
                <w:lang w:val="en-US" w:eastAsia="zh-CN" w:bidi="ar-SA"/>
              </w:rPr>
              <w:t xml:space="preserve">确保获得质量、环境、职业健康安全管理体系所需的资源； </w:t>
            </w:r>
          </w:p>
          <w:p>
            <w:pPr>
              <w:pStyle w:val="21"/>
              <w:numPr>
                <w:ilvl w:val="0"/>
                <w:numId w:val="2"/>
              </w:numPr>
              <w:spacing w:line="240" w:lineRule="auto"/>
              <w:ind w:firstLine="6"/>
              <w:rPr>
                <w:rFonts w:hint="eastAsia" w:ascii="楷体" w:hAnsi="楷体" w:eastAsia="楷体" w:cs="Times New Roman"/>
                <w:color w:val="FF0000"/>
                <w:kern w:val="2"/>
                <w:sz w:val="21"/>
                <w:szCs w:val="21"/>
                <w:lang w:val="en-US" w:eastAsia="zh-CN" w:bidi="ar-SA"/>
              </w:rPr>
            </w:pPr>
            <w:r>
              <w:rPr>
                <w:rFonts w:hint="eastAsia" w:ascii="楷体" w:hAnsi="楷体" w:eastAsia="楷体" w:cs="Times New Roman"/>
                <w:color w:val="FF0000"/>
                <w:kern w:val="2"/>
                <w:sz w:val="21"/>
                <w:szCs w:val="21"/>
                <w:lang w:val="en-US" w:eastAsia="zh-CN" w:bidi="ar-SA"/>
              </w:rPr>
              <w:t>就有效质量、环境、职业健康安全管理体系的重要性和符合管理体系要求的重要性进行沟通；</w:t>
            </w:r>
          </w:p>
          <w:p>
            <w:pPr>
              <w:pStyle w:val="21"/>
              <w:numPr>
                <w:ilvl w:val="0"/>
                <w:numId w:val="2"/>
              </w:numPr>
              <w:spacing w:line="240" w:lineRule="auto"/>
              <w:ind w:firstLine="6"/>
              <w:rPr>
                <w:rFonts w:hint="eastAsia" w:hAnsi="宋体"/>
                <w:color w:val="FF0000"/>
              </w:rPr>
            </w:pPr>
            <w:r>
              <w:rPr>
                <w:rFonts w:hint="eastAsia" w:ascii="楷体" w:hAnsi="楷体" w:eastAsia="楷体" w:cs="Times New Roman"/>
                <w:color w:val="FF0000"/>
                <w:kern w:val="2"/>
                <w:sz w:val="21"/>
                <w:szCs w:val="21"/>
                <w:lang w:val="en-US" w:eastAsia="zh-CN" w:bidi="ar-SA"/>
              </w:rPr>
              <w:t xml:space="preserve">在组织内发展、引领并促成一种支持效质量、环境、职业健康安全管理体系预期结果的文化； </w:t>
            </w:r>
          </w:p>
          <w:p>
            <w:pPr>
              <w:pStyle w:val="21"/>
              <w:numPr>
                <w:ilvl w:val="0"/>
                <w:numId w:val="2"/>
              </w:numPr>
              <w:spacing w:line="240" w:lineRule="auto"/>
              <w:ind w:firstLine="6"/>
              <w:rPr>
                <w:rFonts w:hint="eastAsia" w:ascii="楷体" w:hAnsi="楷体" w:eastAsia="楷体" w:cs="Times New Roman"/>
                <w:color w:val="FF0000"/>
                <w:kern w:val="2"/>
                <w:sz w:val="21"/>
                <w:szCs w:val="21"/>
                <w:lang w:val="en-US" w:eastAsia="zh-CN" w:bidi="ar-SA"/>
              </w:rPr>
            </w:pPr>
            <w:r>
              <w:rPr>
                <w:rFonts w:hint="eastAsia" w:ascii="楷体" w:hAnsi="楷体" w:eastAsia="楷体" w:cs="Times New Roman"/>
                <w:color w:val="FF0000"/>
                <w:kern w:val="2"/>
                <w:sz w:val="21"/>
                <w:szCs w:val="21"/>
                <w:lang w:val="en-US" w:eastAsia="zh-CN" w:bidi="ar-SA"/>
              </w:rPr>
              <w:t xml:space="preserve">确保实现质量、环境、职业健康安全管理体系的预期结果； </w:t>
            </w:r>
          </w:p>
          <w:p>
            <w:pPr>
              <w:pStyle w:val="21"/>
              <w:numPr>
                <w:ilvl w:val="0"/>
                <w:numId w:val="2"/>
              </w:numPr>
              <w:spacing w:line="240" w:lineRule="auto"/>
              <w:ind w:firstLine="6"/>
              <w:rPr>
                <w:rFonts w:hint="eastAsia" w:ascii="楷体" w:hAnsi="楷体" w:eastAsia="楷体" w:cs="Times New Roman"/>
                <w:color w:val="FF0000"/>
                <w:kern w:val="2"/>
                <w:sz w:val="21"/>
                <w:szCs w:val="21"/>
                <w:lang w:val="en-US" w:eastAsia="zh-CN" w:bidi="ar-SA"/>
              </w:rPr>
            </w:pPr>
            <w:r>
              <w:rPr>
                <w:rFonts w:hint="eastAsia" w:ascii="楷体" w:hAnsi="楷体" w:eastAsia="楷体" w:cs="Times New Roman"/>
                <w:color w:val="FF0000"/>
                <w:kern w:val="2"/>
                <w:sz w:val="21"/>
                <w:szCs w:val="21"/>
                <w:lang w:val="en-US" w:eastAsia="zh-CN" w:bidi="ar-SA"/>
              </w:rPr>
              <w:t xml:space="preserve">促使、指导和支持员工努力提高质量、环境、职业健康安全管理体系的有效性做出贡献； </w:t>
            </w:r>
          </w:p>
          <w:p>
            <w:pPr>
              <w:pStyle w:val="21"/>
              <w:numPr>
                <w:ilvl w:val="0"/>
                <w:numId w:val="2"/>
              </w:numPr>
              <w:spacing w:line="240" w:lineRule="auto"/>
              <w:ind w:firstLine="6"/>
              <w:rPr>
                <w:rFonts w:hint="eastAsia" w:ascii="楷体" w:hAnsi="楷体" w:eastAsia="楷体" w:cs="Times New Roman"/>
                <w:color w:val="FF0000"/>
                <w:kern w:val="2"/>
                <w:sz w:val="21"/>
                <w:szCs w:val="21"/>
                <w:lang w:val="en-US" w:eastAsia="zh-CN" w:bidi="ar-SA"/>
              </w:rPr>
            </w:pPr>
            <w:r>
              <w:rPr>
                <w:rFonts w:hint="eastAsia" w:ascii="楷体" w:hAnsi="楷体" w:eastAsia="楷体" w:cs="Times New Roman"/>
                <w:color w:val="FF0000"/>
                <w:kern w:val="2"/>
                <w:sz w:val="21"/>
                <w:szCs w:val="21"/>
                <w:lang w:val="en-US" w:eastAsia="zh-CN" w:bidi="ar-SA"/>
              </w:rPr>
              <w:t xml:space="preserve">推动改进； </w:t>
            </w:r>
          </w:p>
          <w:p>
            <w:pPr>
              <w:pStyle w:val="21"/>
              <w:numPr>
                <w:ilvl w:val="0"/>
                <w:numId w:val="2"/>
              </w:numPr>
              <w:spacing w:line="240" w:lineRule="auto"/>
              <w:ind w:firstLine="6"/>
              <w:rPr>
                <w:rFonts w:hint="eastAsia" w:ascii="楷体" w:hAnsi="楷体" w:eastAsia="楷体" w:cs="Times New Roman"/>
                <w:color w:val="FF0000"/>
                <w:kern w:val="2"/>
                <w:sz w:val="21"/>
                <w:szCs w:val="21"/>
                <w:lang w:val="en-US" w:eastAsia="zh-CN" w:bidi="ar-SA"/>
              </w:rPr>
            </w:pPr>
            <w:r>
              <w:rPr>
                <w:rFonts w:hint="eastAsia" w:ascii="楷体" w:hAnsi="楷体" w:eastAsia="楷体" w:cs="Times New Roman"/>
                <w:color w:val="FF0000"/>
                <w:kern w:val="2"/>
                <w:sz w:val="21"/>
                <w:szCs w:val="21"/>
                <w:lang w:val="en-US" w:eastAsia="zh-CN" w:bidi="ar-SA"/>
              </w:rPr>
              <w:t xml:space="preserve">支持其他相关管理者履行其相关领域的职责范围内证实及领导作用； </w:t>
            </w:r>
          </w:p>
          <w:p>
            <w:pPr>
              <w:pStyle w:val="21"/>
              <w:numPr>
                <w:ilvl w:val="0"/>
                <w:numId w:val="2"/>
              </w:numPr>
              <w:spacing w:line="240" w:lineRule="auto"/>
              <w:ind w:firstLine="6"/>
              <w:rPr>
                <w:rFonts w:hint="eastAsia" w:ascii="楷体" w:hAnsi="楷体" w:eastAsia="楷体" w:cs="Times New Roman"/>
                <w:color w:val="FF0000"/>
                <w:kern w:val="2"/>
                <w:sz w:val="21"/>
                <w:szCs w:val="21"/>
                <w:lang w:val="en-US" w:eastAsia="zh-CN" w:bidi="ar-SA"/>
              </w:rPr>
            </w:pPr>
            <w:r>
              <w:rPr>
                <w:rFonts w:hint="eastAsia" w:ascii="楷体" w:hAnsi="楷体" w:eastAsia="楷体" w:cs="Times New Roman"/>
                <w:color w:val="FF0000"/>
                <w:kern w:val="2"/>
                <w:sz w:val="21"/>
                <w:szCs w:val="21"/>
                <w:lang w:val="en-US" w:eastAsia="zh-CN" w:bidi="ar-SA"/>
              </w:rPr>
              <w:t>保护员工在报告事件、危险源、风险和机遇是免遭报复；</w:t>
            </w:r>
          </w:p>
          <w:p>
            <w:pPr>
              <w:pStyle w:val="21"/>
              <w:numPr>
                <w:ilvl w:val="0"/>
                <w:numId w:val="2"/>
              </w:numPr>
              <w:spacing w:line="240" w:lineRule="auto"/>
              <w:ind w:firstLine="6"/>
              <w:rPr>
                <w:rFonts w:hint="eastAsia" w:ascii="楷体" w:hAnsi="楷体" w:eastAsia="楷体" w:cs="Times New Roman"/>
                <w:color w:val="FF0000"/>
                <w:kern w:val="2"/>
                <w:sz w:val="21"/>
                <w:szCs w:val="21"/>
                <w:lang w:val="en-US" w:eastAsia="zh-CN" w:bidi="ar-SA"/>
              </w:rPr>
            </w:pPr>
            <w:r>
              <w:rPr>
                <w:rFonts w:hint="eastAsia" w:ascii="楷体" w:hAnsi="楷体" w:eastAsia="楷体" w:cs="Times New Roman"/>
                <w:color w:val="FF0000"/>
                <w:kern w:val="2"/>
                <w:sz w:val="21"/>
                <w:szCs w:val="21"/>
                <w:lang w:val="en-US" w:eastAsia="zh-CN" w:bidi="ar-SA"/>
              </w:rPr>
              <w:t>确保组织建立并并实施员工协商和参与的过程；</w:t>
            </w:r>
          </w:p>
          <w:p>
            <w:pPr>
              <w:pStyle w:val="21"/>
              <w:numPr>
                <w:ilvl w:val="0"/>
                <w:numId w:val="2"/>
              </w:numPr>
              <w:spacing w:line="240" w:lineRule="auto"/>
              <w:ind w:firstLine="6"/>
              <w:rPr>
                <w:rFonts w:hint="eastAsia" w:ascii="楷体" w:hAnsi="楷体" w:eastAsia="楷体" w:cs="Times New Roman"/>
                <w:color w:val="FF0000"/>
                <w:kern w:val="2"/>
                <w:sz w:val="21"/>
                <w:szCs w:val="21"/>
                <w:lang w:val="en-US" w:eastAsia="zh-CN" w:bidi="ar-SA"/>
              </w:rPr>
            </w:pPr>
            <w:r>
              <w:rPr>
                <w:rFonts w:hint="eastAsia" w:ascii="楷体" w:hAnsi="楷体" w:eastAsia="楷体" w:cs="Times New Roman"/>
                <w:color w:val="FF0000"/>
                <w:kern w:val="2"/>
                <w:sz w:val="21"/>
                <w:szCs w:val="21"/>
                <w:lang w:val="en-US" w:eastAsia="zh-CN" w:bidi="ar-SA"/>
              </w:rPr>
              <w:t>支持健康和安全委员会的建立和运行；</w:t>
            </w:r>
          </w:p>
          <w:p>
            <w:pPr>
              <w:rPr>
                <w:rFonts w:ascii="楷体" w:hAnsi="楷体" w:eastAsia="楷体"/>
                <w:szCs w:val="21"/>
              </w:rPr>
            </w:pPr>
            <w:r>
              <w:rPr>
                <w:rFonts w:hint="eastAsia" w:ascii="楷体" w:hAnsi="楷体" w:eastAsia="楷体"/>
                <w:szCs w:val="21"/>
              </w:rPr>
              <w:sym w:font="Wingdings 2" w:char="F098"/>
            </w:r>
            <w:r>
              <w:rPr>
                <w:rFonts w:ascii="楷体" w:hAnsi="楷体" w:eastAsia="楷体"/>
                <w:szCs w:val="21"/>
              </w:rPr>
              <w:t>目前各项工作基本得到实施，并取得了一定的效果。</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ascii="楷体" w:hAnsi="楷体" w:eastAsia="楷体"/>
                <w:szCs w:val="21"/>
              </w:rPr>
            </w:pPr>
            <w:r>
              <w:rPr>
                <w:rFonts w:hint="eastAsia" w:ascii="楷体" w:hAnsi="楷体" w:eastAsia="楷体"/>
                <w:szCs w:val="21"/>
              </w:rPr>
              <w:t>以顾客为关注焦点</w:t>
            </w:r>
          </w:p>
        </w:tc>
        <w:tc>
          <w:tcPr>
            <w:tcW w:w="1169" w:type="dxa"/>
            <w:vAlign w:val="center"/>
          </w:tcPr>
          <w:p>
            <w:pPr>
              <w:rPr>
                <w:rFonts w:ascii="楷体" w:hAnsi="楷体" w:eastAsia="楷体"/>
                <w:szCs w:val="21"/>
              </w:rPr>
            </w:pPr>
            <w:r>
              <w:rPr>
                <w:rFonts w:hint="eastAsia" w:ascii="楷体" w:hAnsi="楷体" w:eastAsia="楷体"/>
                <w:szCs w:val="21"/>
              </w:rPr>
              <w:t>5.1.2</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通过确定顾客相关要求，提供相应产品与相关服务，对顾客使用情况进行跟踪调查；并对顾客满意度感受进行测量与分析，以改进产品与服务。</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并策划和规定了由</w:t>
            </w:r>
            <w:r>
              <w:rPr>
                <w:rFonts w:hint="eastAsia" w:ascii="楷体" w:hAnsi="楷体" w:eastAsia="楷体"/>
                <w:color w:val="FF0000"/>
                <w:szCs w:val="21"/>
                <w:lang w:val="en-US" w:eastAsia="zh-CN"/>
              </w:rPr>
              <w:t>办公室</w:t>
            </w:r>
            <w:r>
              <w:rPr>
                <w:rFonts w:hint="eastAsia" w:ascii="楷体" w:hAnsi="楷体" w:eastAsia="楷体"/>
                <w:szCs w:val="21"/>
              </w:rPr>
              <w:t>定期对顾客实施满意度测评，从各方面提高顾客的满意度。具体见办公室9.1.2 条款审核记录。</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ascii="楷体" w:hAnsi="楷体" w:eastAsia="楷体"/>
                <w:szCs w:val="21"/>
              </w:rPr>
            </w:pPr>
            <w:r>
              <w:rPr>
                <w:rFonts w:hint="eastAsia" w:ascii="楷体" w:hAnsi="楷体" w:eastAsia="楷体"/>
                <w:szCs w:val="21"/>
              </w:rPr>
              <w:t>质量方针</w:t>
            </w:r>
          </w:p>
        </w:tc>
        <w:tc>
          <w:tcPr>
            <w:tcW w:w="1169" w:type="dxa"/>
            <w:vAlign w:val="center"/>
          </w:tcPr>
          <w:p>
            <w:pPr>
              <w:rPr>
                <w:rFonts w:ascii="楷体" w:hAnsi="楷体" w:eastAsia="楷体"/>
                <w:szCs w:val="21"/>
              </w:rPr>
            </w:pPr>
            <w:r>
              <w:rPr>
                <w:rFonts w:hint="eastAsia" w:ascii="楷体" w:hAnsi="楷体" w:eastAsia="楷体"/>
                <w:szCs w:val="21"/>
              </w:rPr>
              <w:t>5.2</w:t>
            </w:r>
          </w:p>
        </w:tc>
        <w:tc>
          <w:tcPr>
            <w:tcW w:w="10455" w:type="dxa"/>
            <w:vAlign w:val="center"/>
          </w:tcPr>
          <w:p>
            <w:pPr>
              <w:spacing w:line="400" w:lineRule="exact"/>
              <w:jc w:val="left"/>
              <w:rPr>
                <w:rFonts w:hint="eastAsia"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企业方针：</w:t>
            </w:r>
          </w:p>
          <w:p>
            <w:pPr>
              <w:rPr>
                <w:rFonts w:hint="eastAsia" w:ascii="楷体" w:hAnsi="楷体" w:eastAsia="楷体" w:cs="Times New Roman"/>
                <w:color w:val="FF0000"/>
                <w:szCs w:val="21"/>
                <w:lang w:val="en-US" w:eastAsia="zh-CN"/>
              </w:rPr>
            </w:pPr>
            <w:r>
              <w:rPr>
                <w:rFonts w:hint="eastAsia" w:ascii="楷体" w:hAnsi="楷体" w:eastAsia="楷体" w:cs="Times New Roman"/>
                <w:color w:val="FF0000"/>
                <w:szCs w:val="21"/>
                <w:lang w:val="en-US" w:eastAsia="zh-CN"/>
              </w:rPr>
              <w:t>通过持续改进，确保顾客始终满意是我们永恒的追求；</w:t>
            </w:r>
          </w:p>
          <w:p>
            <w:pPr>
              <w:rPr>
                <w:rFonts w:hint="eastAsia" w:ascii="楷体" w:hAnsi="楷体" w:eastAsia="楷体" w:cs="Times New Roman"/>
                <w:color w:val="FF0000"/>
                <w:szCs w:val="21"/>
                <w:lang w:val="en-US" w:eastAsia="zh-CN"/>
              </w:rPr>
            </w:pPr>
            <w:r>
              <w:rPr>
                <w:rFonts w:hint="eastAsia" w:ascii="楷体" w:hAnsi="楷体" w:eastAsia="楷体" w:cs="Times New Roman"/>
                <w:color w:val="FF0000"/>
                <w:szCs w:val="21"/>
                <w:lang w:val="en-US" w:eastAsia="zh-CN"/>
              </w:rPr>
              <w:t>预防污染，达标排放，节能降耗，建设绿色环保型企业；</w:t>
            </w:r>
          </w:p>
          <w:p>
            <w:pPr>
              <w:rPr>
                <w:rFonts w:ascii="楷体" w:hAnsi="楷体" w:eastAsia="楷体"/>
                <w:b/>
                <w:szCs w:val="21"/>
              </w:rPr>
            </w:pPr>
            <w:r>
              <w:rPr>
                <w:rFonts w:hint="eastAsia" w:ascii="楷体" w:hAnsi="楷体" w:eastAsia="楷体" w:cs="Times New Roman"/>
                <w:color w:val="FF0000"/>
                <w:szCs w:val="21"/>
                <w:lang w:val="en-US" w:eastAsia="zh-CN"/>
              </w:rPr>
              <w:t>安全第一，预防为主，有法可依，员工的安全健康至上。</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方针与企业的经营宗旨相适应，协调一致；通过会议传达，沟通，让全体员工理解执行。并定期进行评审（一般一年一次）。</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951" w:type="dxa"/>
            <w:vAlign w:val="center"/>
          </w:tcPr>
          <w:p>
            <w:pPr>
              <w:rPr>
                <w:rFonts w:ascii="楷体" w:hAnsi="楷体" w:eastAsia="楷体"/>
                <w:szCs w:val="21"/>
              </w:rPr>
            </w:pPr>
            <w:r>
              <w:rPr>
                <w:rFonts w:hint="eastAsia" w:ascii="楷体" w:hAnsi="楷体" w:eastAsia="楷体"/>
                <w:szCs w:val="21"/>
              </w:rPr>
              <w:t>组织的岗位、职责权限</w:t>
            </w:r>
          </w:p>
        </w:tc>
        <w:tc>
          <w:tcPr>
            <w:tcW w:w="1169" w:type="dxa"/>
            <w:vAlign w:val="center"/>
          </w:tcPr>
          <w:p>
            <w:pPr>
              <w:rPr>
                <w:rFonts w:ascii="楷体" w:hAnsi="楷体" w:eastAsia="楷体"/>
                <w:szCs w:val="21"/>
              </w:rPr>
            </w:pPr>
            <w:r>
              <w:rPr>
                <w:rFonts w:hint="eastAsia" w:ascii="楷体" w:hAnsi="楷体" w:eastAsia="楷体"/>
                <w:szCs w:val="21"/>
              </w:rPr>
              <w:t>5.3</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公司管理体系覆盖的部门包括：公司设有</w:t>
            </w:r>
            <w:r>
              <w:rPr>
                <w:rFonts w:hint="eastAsia" w:ascii="楷体" w:hAnsi="楷体" w:eastAsia="楷体" w:cs="Times New Roman"/>
                <w:color w:val="FF0000"/>
                <w:szCs w:val="21"/>
                <w:lang w:eastAsia="zh-CN"/>
              </w:rPr>
              <w:t>管理层、办公室、</w:t>
            </w:r>
            <w:r>
              <w:rPr>
                <w:rFonts w:hint="eastAsia" w:ascii="楷体" w:hAnsi="楷体" w:eastAsia="楷体" w:cs="Times New Roman"/>
                <w:color w:val="FF0000"/>
                <w:szCs w:val="21"/>
                <w:lang w:val="en-US" w:eastAsia="zh-CN"/>
              </w:rPr>
              <w:t>生技部</w:t>
            </w:r>
            <w:r>
              <w:rPr>
                <w:rFonts w:hint="eastAsia" w:ascii="楷体" w:hAnsi="楷体" w:eastAsia="楷体" w:cs="Times New Roman"/>
                <w:color w:val="FF0000"/>
                <w:szCs w:val="21"/>
                <w:lang w:eastAsia="zh-CN"/>
              </w:rPr>
              <w:t>等部门</w:t>
            </w:r>
            <w:r>
              <w:rPr>
                <w:rFonts w:hint="eastAsia" w:ascii="楷体" w:hAnsi="楷体" w:eastAsia="楷体"/>
                <w:szCs w:val="21"/>
              </w:rPr>
              <w:t>。</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在《管理手册》及《岗位任职要求》中规定了各部门及主要岗位人员的工作职责、作用、责任、权限，职责包括了标准要求的所有要求，充分适宜，上述文件通过发放的形成传达到相关部门和人员。包括各级管理者做出的相关责任的承诺等。</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查相关制度包括岗前教育制度、设备管理制度、设备维修保养制度等，基本明确了各级人员的质量管理职责等。确认公司目前人力资源、基础设施、技术人员、财力、信息等资源均能保证。</w:t>
            </w:r>
          </w:p>
          <w:p>
            <w:pPr>
              <w:rPr>
                <w:rFonts w:ascii="楷体" w:hAnsi="楷体" w:eastAsia="楷体"/>
                <w:szCs w:val="21"/>
              </w:rPr>
            </w:pPr>
            <w:r>
              <w:rPr>
                <w:rFonts w:hint="eastAsia" w:ascii="楷体" w:hAnsi="楷体" w:eastAsia="楷体"/>
                <w:szCs w:val="21"/>
              </w:rPr>
              <w:t>详见各部门5.3条款审核记录。</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ascii="楷体" w:hAnsi="楷体" w:eastAsia="楷体"/>
                <w:szCs w:val="21"/>
              </w:rPr>
            </w:pPr>
            <w:r>
              <w:rPr>
                <w:rFonts w:hint="eastAsia" w:ascii="楷体" w:hAnsi="楷体" w:eastAsia="楷体"/>
                <w:szCs w:val="21"/>
              </w:rPr>
              <w:t>应对风险和机会的策划</w:t>
            </w:r>
          </w:p>
        </w:tc>
        <w:tc>
          <w:tcPr>
            <w:tcW w:w="1169" w:type="dxa"/>
            <w:vAlign w:val="center"/>
          </w:tcPr>
          <w:p>
            <w:pPr>
              <w:rPr>
                <w:rFonts w:ascii="楷体" w:hAnsi="楷体" w:eastAsia="楷体"/>
                <w:szCs w:val="21"/>
              </w:rPr>
            </w:pPr>
            <w:r>
              <w:rPr>
                <w:rFonts w:hint="eastAsia" w:ascii="楷体" w:hAnsi="楷体" w:eastAsia="楷体"/>
                <w:szCs w:val="21"/>
              </w:rPr>
              <w:t>6.1</w:t>
            </w:r>
          </w:p>
        </w:tc>
        <w:tc>
          <w:tcPr>
            <w:tcW w:w="10455" w:type="dxa"/>
            <w:vAlign w:val="center"/>
          </w:tcPr>
          <w:p>
            <w:pPr>
              <w:rPr>
                <w:rFonts w:ascii="楷体" w:hAnsi="楷体" w:eastAsia="楷体" w:cs="宋体"/>
                <w:szCs w:val="21"/>
              </w:rPr>
            </w:pPr>
            <w:r>
              <w:rPr>
                <w:rFonts w:hint="eastAsia" w:ascii="楷体" w:hAnsi="楷体" w:eastAsia="楷体" w:cs="宋体"/>
                <w:szCs w:val="21"/>
              </w:rPr>
              <w:sym w:font="Wingdings 2" w:char="F098"/>
            </w:r>
            <w:r>
              <w:rPr>
                <w:rFonts w:hint="eastAsia" w:ascii="楷体" w:hAnsi="楷体" w:eastAsia="楷体" w:cs="宋体"/>
                <w:szCs w:val="21"/>
              </w:rPr>
              <w:t>查《</w:t>
            </w:r>
            <w:r>
              <w:rPr>
                <w:rFonts w:hint="eastAsia" w:ascii="楷体" w:hAnsi="楷体" w:eastAsia="楷体"/>
                <w:szCs w:val="21"/>
              </w:rPr>
              <w:t>环境风险分析控制程序</w:t>
            </w:r>
            <w:r>
              <w:rPr>
                <w:rFonts w:hint="eastAsia" w:ascii="楷体" w:hAnsi="楷体" w:eastAsia="楷体" w:cs="宋体"/>
                <w:szCs w:val="21"/>
              </w:rPr>
              <w:t>》规定风险的识别、分析、评价和控制的过程和方法，以保证风险管理的有效性，从而确保管理体系能够实现其期望的结果；增强有利影响；避免或减少不利影响；实现改进。</w:t>
            </w:r>
          </w:p>
          <w:p>
            <w:pPr>
              <w:rPr>
                <w:rFonts w:ascii="楷体" w:hAnsi="楷体" w:eastAsia="楷体"/>
                <w:szCs w:val="21"/>
              </w:rPr>
            </w:pPr>
            <w:r>
              <w:rPr>
                <w:rFonts w:hint="eastAsia" w:ascii="楷体" w:hAnsi="楷体" w:eastAsia="楷体" w:cs="宋体"/>
                <w:szCs w:val="21"/>
              </w:rPr>
              <w:sym w:font="Wingdings 2" w:char="F098"/>
            </w:r>
            <w:r>
              <w:rPr>
                <w:rFonts w:hint="eastAsia" w:ascii="楷体" w:hAnsi="楷体" w:eastAsia="楷体" w:cs="宋体"/>
                <w:szCs w:val="21"/>
                <w:lang w:val="en-US" w:eastAsia="zh-CN"/>
              </w:rPr>
              <w:t>总经理</w:t>
            </w:r>
            <w:r>
              <w:rPr>
                <w:rFonts w:hint="eastAsia" w:ascii="楷体" w:hAnsi="楷体" w:eastAsia="楷体"/>
                <w:szCs w:val="21"/>
              </w:rPr>
              <w:t>介绍：在策划管理体系时，领导层考虑了公司运行标准所处的环境，包括上述4.1识别的内外部环境。手册里有对风险和机遇应对控制的要求。</w:t>
            </w:r>
          </w:p>
          <w:p>
            <w:pPr>
              <w:rPr>
                <w:rFonts w:hint="eastAsia" w:ascii="楷体" w:hAnsi="楷体" w:eastAsia="楷体" w:cs="Times New Roman"/>
                <w:color w:val="0000FF"/>
                <w:szCs w:val="21"/>
                <w:lang w:eastAsia="zh-CN"/>
              </w:rPr>
            </w:pPr>
            <w:r>
              <w:rPr>
                <w:rFonts w:hint="eastAsia" w:ascii="楷体" w:hAnsi="楷体" w:eastAsia="楷体" w:cs="宋体"/>
                <w:szCs w:val="21"/>
              </w:rPr>
              <w:sym w:font="Wingdings 2" w:char="F098"/>
            </w:r>
            <w:r>
              <w:rPr>
                <w:rFonts w:hint="eastAsia" w:ascii="楷体" w:hAnsi="楷体" w:eastAsia="楷体" w:cs="宋体"/>
                <w:szCs w:val="21"/>
              </w:rPr>
              <w:t>公司面临的风险和机遇主要是：</w:t>
            </w:r>
            <w:r>
              <w:rPr>
                <w:rFonts w:hint="eastAsia" w:ascii="楷体" w:hAnsi="楷体" w:eastAsia="楷体" w:cs="Times New Roman"/>
                <w:color w:val="FF0000"/>
                <w:szCs w:val="21"/>
              </w:rPr>
              <w:t>竞争</w:t>
            </w:r>
            <w:r>
              <w:rPr>
                <w:rFonts w:hint="eastAsia" w:ascii="楷体" w:hAnsi="楷体" w:eastAsia="楷体" w:cs="Times New Roman"/>
                <w:color w:val="FF0000"/>
                <w:szCs w:val="21"/>
                <w:lang w:val="en-US" w:eastAsia="zh-CN"/>
              </w:rPr>
              <w:t>激烈，对手</w:t>
            </w:r>
            <w:r>
              <w:rPr>
                <w:rFonts w:hint="eastAsia" w:ascii="楷体" w:hAnsi="楷体" w:eastAsia="楷体" w:cs="Times New Roman"/>
                <w:color w:val="FF0000"/>
                <w:szCs w:val="21"/>
              </w:rPr>
              <w:t>占据大部分市场份额</w:t>
            </w:r>
            <w:r>
              <w:rPr>
                <w:rFonts w:hint="eastAsia" w:ascii="楷体" w:hAnsi="楷体" w:eastAsia="楷体" w:cs="Times New Roman"/>
                <w:color w:val="FF0000"/>
                <w:szCs w:val="21"/>
                <w:lang w:eastAsia="zh-CN"/>
              </w:rPr>
              <w:t>、</w:t>
            </w:r>
            <w:r>
              <w:rPr>
                <w:rFonts w:hint="eastAsia" w:ascii="楷体" w:hAnsi="楷体" w:eastAsia="楷体" w:cs="Times New Roman"/>
                <w:color w:val="FF0000"/>
                <w:szCs w:val="21"/>
              </w:rPr>
              <w:t>产品市场增长率下降</w:t>
            </w:r>
            <w:r>
              <w:rPr>
                <w:rFonts w:hint="eastAsia" w:ascii="楷体" w:hAnsi="楷体" w:eastAsia="楷体" w:cs="Times New Roman"/>
                <w:color w:val="FF0000"/>
                <w:szCs w:val="21"/>
                <w:lang w:eastAsia="zh-CN"/>
              </w:rPr>
              <w:t>、</w:t>
            </w:r>
            <w:r>
              <w:rPr>
                <w:rFonts w:hint="eastAsia" w:ascii="楷体" w:hAnsi="楷体" w:eastAsia="楷体" w:cs="Times New Roman"/>
                <w:color w:val="FF0000"/>
                <w:szCs w:val="21"/>
              </w:rPr>
              <w:t>受到市场调整和经济转型影响</w:t>
            </w:r>
            <w:r>
              <w:rPr>
                <w:rFonts w:hint="eastAsia" w:ascii="楷体" w:hAnsi="楷体" w:eastAsia="楷体" w:cs="Times New Roman"/>
                <w:color w:val="FF0000"/>
                <w:szCs w:val="21"/>
                <w:lang w:eastAsia="zh-CN"/>
              </w:rPr>
              <w:t>、</w:t>
            </w:r>
            <w:r>
              <w:rPr>
                <w:rFonts w:hint="eastAsia" w:ascii="楷体" w:hAnsi="楷体" w:eastAsia="楷体" w:cs="Times New Roman"/>
                <w:color w:val="FF0000"/>
                <w:szCs w:val="21"/>
              </w:rPr>
              <w:t>市场需求减少</w:t>
            </w:r>
            <w:r>
              <w:rPr>
                <w:rFonts w:hint="eastAsia" w:ascii="楷体" w:hAnsi="楷体" w:eastAsia="楷体" w:cs="Times New Roman"/>
                <w:color w:val="FF0000"/>
                <w:szCs w:val="21"/>
                <w:lang w:eastAsia="zh-CN"/>
              </w:rPr>
              <w:t>；</w:t>
            </w:r>
            <w:r>
              <w:rPr>
                <w:rFonts w:hint="eastAsia" w:ascii="楷体" w:hAnsi="楷体" w:eastAsia="楷体" w:cs="Times New Roman"/>
                <w:color w:val="FF0000"/>
                <w:szCs w:val="21"/>
              </w:rPr>
              <w:t>环保产品需求有增长趋势</w:t>
            </w:r>
            <w:r>
              <w:rPr>
                <w:rFonts w:hint="eastAsia" w:ascii="楷体" w:hAnsi="楷体" w:eastAsia="楷体" w:cs="Times New Roman"/>
                <w:color w:val="FF0000"/>
                <w:szCs w:val="21"/>
                <w:lang w:eastAsia="zh-CN"/>
              </w:rPr>
              <w:t>、</w:t>
            </w:r>
            <w:r>
              <w:rPr>
                <w:rFonts w:hint="eastAsia" w:ascii="楷体" w:hAnsi="楷体" w:eastAsia="楷体" w:cs="Times New Roman"/>
                <w:color w:val="FF0000"/>
                <w:szCs w:val="21"/>
              </w:rPr>
              <w:t>产业优惠政策，扶持中小企业发展</w:t>
            </w:r>
            <w:r>
              <w:rPr>
                <w:rFonts w:hint="eastAsia" w:ascii="楷体" w:hAnsi="楷体" w:eastAsia="楷体" w:cs="Times New Roman"/>
                <w:color w:val="FF0000"/>
                <w:szCs w:val="21"/>
                <w:lang w:eastAsia="zh-CN"/>
              </w:rPr>
              <w:t>、</w:t>
            </w:r>
            <w:r>
              <w:rPr>
                <w:rFonts w:hint="eastAsia" w:ascii="楷体" w:hAnsi="楷体" w:eastAsia="楷体" w:cs="Times New Roman"/>
                <w:color w:val="FF0000"/>
                <w:szCs w:val="21"/>
              </w:rPr>
              <w:t>产品需求多样化</w:t>
            </w:r>
            <w:r>
              <w:rPr>
                <w:rFonts w:hint="eastAsia" w:ascii="楷体" w:hAnsi="楷体" w:eastAsia="楷体" w:cs="Times New Roman"/>
                <w:color w:val="FF0000"/>
                <w:szCs w:val="21"/>
                <w:lang w:eastAsia="zh-CN"/>
              </w:rPr>
              <w:t>、</w:t>
            </w:r>
            <w:r>
              <w:rPr>
                <w:rFonts w:hint="eastAsia" w:ascii="楷体" w:hAnsi="楷体" w:eastAsia="楷体" w:cs="Times New Roman"/>
                <w:color w:val="FF0000"/>
                <w:szCs w:val="21"/>
              </w:rPr>
              <w:t>向其他区域扩张，可扩大市场份额的机会</w:t>
            </w:r>
            <w:r>
              <w:rPr>
                <w:rFonts w:hint="eastAsia" w:ascii="楷体" w:hAnsi="楷体" w:eastAsia="楷体" w:cs="Times New Roman"/>
                <w:color w:val="FF0000"/>
                <w:szCs w:val="21"/>
                <w:lang w:eastAsia="zh-CN"/>
              </w:rPr>
              <w:t>。</w:t>
            </w:r>
          </w:p>
          <w:p>
            <w:pPr>
              <w:rPr>
                <w:rFonts w:hint="eastAsia" w:ascii="楷体" w:hAnsi="楷体" w:eastAsia="楷体" w:cs="Times New Roman"/>
                <w:color w:val="FF0000"/>
                <w:szCs w:val="21"/>
                <w:lang w:eastAsia="zh-CN"/>
              </w:rPr>
            </w:pPr>
            <w:r>
              <w:rPr>
                <w:rFonts w:hint="eastAsia" w:ascii="楷体" w:hAnsi="楷体" w:eastAsia="楷体" w:cs="宋体"/>
                <w:szCs w:val="21"/>
              </w:rPr>
              <w:sym w:font="Wingdings 2" w:char="F098"/>
            </w:r>
            <w:r>
              <w:rPr>
                <w:rFonts w:hint="eastAsia" w:ascii="楷体" w:hAnsi="楷体" w:eastAsia="楷体" w:cs="Times New Roman"/>
                <w:color w:val="FF0000"/>
                <w:szCs w:val="21"/>
                <w:lang w:val="en-US" w:eastAsia="zh-CN"/>
              </w:rPr>
              <w:t>总</w:t>
            </w:r>
            <w:r>
              <w:rPr>
                <w:rFonts w:hint="eastAsia" w:ascii="楷体" w:hAnsi="楷体" w:eastAsia="楷体" w:cs="Times New Roman"/>
                <w:color w:val="FF0000"/>
                <w:szCs w:val="21"/>
                <w:lang w:eastAsia="zh-CN"/>
              </w:rPr>
              <w:t>经理简单介绍了公司为了应对现阶段的风险和机遇所采取措施等，记录如下：</w:t>
            </w:r>
          </w:p>
          <w:p>
            <w:pPr>
              <w:rPr>
                <w:rFonts w:hint="default" w:ascii="楷体" w:hAnsi="楷体" w:eastAsia="楷体" w:cs="Times New Roman"/>
                <w:color w:val="FF0000"/>
                <w:szCs w:val="21"/>
                <w:lang w:val="en-US" w:eastAsia="zh-CN"/>
              </w:rPr>
            </w:pPr>
            <w:r>
              <w:rPr>
                <w:rFonts w:hint="eastAsia" w:ascii="楷体" w:hAnsi="楷体" w:eastAsia="楷体" w:cs="Times New Roman"/>
                <w:color w:val="FF0000"/>
                <w:szCs w:val="21"/>
                <w:lang w:eastAsia="zh-CN"/>
              </w:rPr>
              <w:t>1、</w:t>
            </w:r>
            <w:r>
              <w:rPr>
                <w:rFonts w:hint="eastAsia" w:ascii="楷体" w:hAnsi="楷体" w:eastAsia="楷体" w:cs="Times New Roman"/>
                <w:color w:val="FF0000"/>
                <w:szCs w:val="21"/>
                <w:lang w:val="en-US" w:eastAsia="zh-CN"/>
              </w:rPr>
              <w:t>生技部</w:t>
            </w:r>
            <w:r>
              <w:rPr>
                <w:rFonts w:hint="eastAsia" w:ascii="楷体" w:hAnsi="楷体" w:eastAsia="楷体" w:cs="Times New Roman"/>
                <w:color w:val="FF0000"/>
                <w:szCs w:val="21"/>
                <w:lang w:eastAsia="zh-CN"/>
              </w:rPr>
              <w:t>对竞争对手的调查分析应严谨细致，加强公司内部的研发能力和技术积累，随时保持在行业顶尖水准。</w:t>
            </w:r>
          </w:p>
          <w:p>
            <w:pPr>
              <w:rPr>
                <w:rFonts w:hint="eastAsia" w:ascii="楷体" w:hAnsi="楷体" w:eastAsia="楷体" w:cs="Times New Roman"/>
                <w:color w:val="FF0000"/>
                <w:szCs w:val="21"/>
                <w:lang w:eastAsia="zh-CN"/>
              </w:rPr>
            </w:pPr>
            <w:r>
              <w:rPr>
                <w:rFonts w:hint="eastAsia" w:ascii="楷体" w:hAnsi="楷体" w:eastAsia="楷体" w:cs="Times New Roman"/>
                <w:color w:val="FF0000"/>
                <w:szCs w:val="21"/>
                <w:lang w:eastAsia="zh-CN"/>
              </w:rPr>
              <w:t>2、</w:t>
            </w:r>
            <w:r>
              <w:rPr>
                <w:rFonts w:hint="eastAsia" w:ascii="楷体" w:hAnsi="楷体" w:eastAsia="楷体" w:cs="Times New Roman"/>
                <w:color w:val="FF0000"/>
                <w:szCs w:val="21"/>
                <w:lang w:val="en-US" w:eastAsia="zh-CN"/>
              </w:rPr>
              <w:t>质检部加强</w:t>
            </w:r>
            <w:r>
              <w:rPr>
                <w:rFonts w:hint="eastAsia" w:ascii="楷体" w:hAnsi="楷体" w:eastAsia="楷体" w:cs="Times New Roman"/>
                <w:color w:val="FF0000"/>
                <w:szCs w:val="21"/>
                <w:lang w:eastAsia="zh-CN"/>
              </w:rPr>
              <w:t>过程的品质控制、成品的品质检验、出货前的品质检验。</w:t>
            </w:r>
          </w:p>
          <w:p>
            <w:pPr>
              <w:rPr>
                <w:rFonts w:hint="default" w:ascii="楷体" w:hAnsi="楷体" w:eastAsia="楷体" w:cs="Times New Roman"/>
                <w:color w:val="FF0000"/>
                <w:szCs w:val="21"/>
                <w:lang w:val="en-US" w:eastAsia="zh-CN"/>
              </w:rPr>
            </w:pPr>
            <w:r>
              <w:rPr>
                <w:rFonts w:hint="eastAsia" w:ascii="楷体" w:hAnsi="楷体" w:eastAsia="楷体" w:cs="Times New Roman"/>
                <w:color w:val="FF0000"/>
                <w:szCs w:val="21"/>
                <w:lang w:val="en-US" w:eastAsia="zh-CN"/>
              </w:rPr>
              <w:t>3、顺应国家政策，经营上“稳”字当头，积极开拓新的销售市场，另辟蹊径，扩大公司规模。</w:t>
            </w:r>
          </w:p>
          <w:p>
            <w:pPr>
              <w:rPr>
                <w:rFonts w:hint="eastAsia" w:ascii="楷体" w:hAnsi="楷体" w:eastAsia="楷体" w:cs="Times New Roman"/>
                <w:color w:val="FF0000"/>
                <w:szCs w:val="21"/>
                <w:lang w:eastAsia="zh-CN"/>
              </w:rPr>
            </w:pPr>
            <w:r>
              <w:rPr>
                <w:rFonts w:hint="eastAsia" w:ascii="楷体" w:hAnsi="楷体" w:eastAsia="楷体" w:cs="Times New Roman"/>
                <w:color w:val="FF0000"/>
                <w:szCs w:val="21"/>
                <w:lang w:eastAsia="zh-CN"/>
              </w:rPr>
              <w:t>……</w:t>
            </w:r>
          </w:p>
          <w:p>
            <w:pPr>
              <w:rPr>
                <w:rFonts w:ascii="楷体" w:hAnsi="楷体" w:eastAsia="楷体"/>
                <w:szCs w:val="21"/>
              </w:rPr>
            </w:pPr>
            <w:r>
              <w:rPr>
                <w:rFonts w:hint="eastAsia" w:ascii="楷体" w:hAnsi="楷体" w:eastAsia="楷体" w:cs="宋体"/>
                <w:szCs w:val="21"/>
              </w:rPr>
              <w:sym w:font="Wingdings 2" w:char="F098"/>
            </w:r>
            <w:r>
              <w:rPr>
                <w:rFonts w:hint="eastAsia" w:ascii="楷体" w:hAnsi="楷体" w:eastAsia="楷体" w:cs="宋体"/>
                <w:szCs w:val="21"/>
              </w:rPr>
              <w:t>基本符合要求。</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ascii="楷体" w:hAnsi="楷体" w:eastAsia="楷体"/>
                <w:szCs w:val="21"/>
              </w:rPr>
            </w:pPr>
            <w:r>
              <w:rPr>
                <w:rFonts w:hint="eastAsia" w:ascii="楷体" w:hAnsi="楷体" w:eastAsia="楷体"/>
                <w:szCs w:val="21"/>
              </w:rPr>
              <w:t>质量目标和实现计划</w:t>
            </w:r>
          </w:p>
        </w:tc>
        <w:tc>
          <w:tcPr>
            <w:tcW w:w="1169" w:type="dxa"/>
            <w:vAlign w:val="center"/>
          </w:tcPr>
          <w:p>
            <w:pPr>
              <w:rPr>
                <w:rFonts w:ascii="楷体" w:hAnsi="楷体" w:eastAsia="楷体"/>
                <w:szCs w:val="21"/>
              </w:rPr>
            </w:pPr>
            <w:r>
              <w:rPr>
                <w:rFonts w:hint="eastAsia" w:ascii="楷体" w:hAnsi="楷体" w:eastAsia="楷体"/>
                <w:szCs w:val="21"/>
              </w:rPr>
              <w:t>6.2</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企业质量目标：</w:t>
            </w:r>
          </w:p>
          <w:p>
            <w:pPr>
              <w:rPr>
                <w:rFonts w:hint="eastAsia" w:ascii="楷体" w:hAnsi="楷体" w:eastAsia="楷体"/>
                <w:color w:val="FF0000"/>
                <w:szCs w:val="21"/>
              </w:rPr>
            </w:pPr>
            <w:r>
              <w:rPr>
                <w:rFonts w:hint="eastAsia" w:ascii="楷体" w:hAnsi="楷体" w:eastAsia="楷体"/>
                <w:color w:val="FF0000"/>
                <w:szCs w:val="21"/>
              </w:rPr>
              <w:t>质量目标</w:t>
            </w:r>
            <w:r>
              <w:rPr>
                <w:rFonts w:hint="eastAsia" w:ascii="楷体" w:hAnsi="楷体" w:eastAsia="楷体"/>
                <w:color w:val="FF0000"/>
                <w:szCs w:val="21"/>
              </w:rPr>
              <w:tab/>
            </w:r>
            <w:r>
              <w:rPr>
                <w:rFonts w:hint="eastAsia" w:ascii="楷体" w:hAnsi="楷体" w:eastAsia="楷体"/>
                <w:color w:val="FF0000"/>
                <w:szCs w:val="21"/>
              </w:rPr>
              <w:t>产品一次交付合格率100%</w:t>
            </w:r>
          </w:p>
          <w:p>
            <w:pPr>
              <w:rPr>
                <w:rFonts w:hint="eastAsia" w:ascii="楷体" w:hAnsi="楷体" w:eastAsia="楷体"/>
                <w:color w:val="FF0000"/>
                <w:szCs w:val="21"/>
              </w:rPr>
            </w:pPr>
            <w:r>
              <w:rPr>
                <w:rFonts w:hint="eastAsia" w:ascii="楷体" w:hAnsi="楷体" w:eastAsia="楷体"/>
                <w:color w:val="FF0000"/>
                <w:szCs w:val="21"/>
              </w:rPr>
              <w:tab/>
            </w:r>
            <w:r>
              <w:rPr>
                <w:rFonts w:hint="eastAsia" w:ascii="楷体" w:hAnsi="楷体" w:eastAsia="楷体"/>
                <w:color w:val="FF0000"/>
                <w:szCs w:val="21"/>
                <w:lang w:val="en-US" w:eastAsia="zh-CN"/>
              </w:rPr>
              <w:t xml:space="preserve">        </w:t>
            </w:r>
            <w:r>
              <w:rPr>
                <w:rFonts w:hint="eastAsia" w:ascii="楷体" w:hAnsi="楷体" w:eastAsia="楷体"/>
                <w:color w:val="FF0000"/>
                <w:szCs w:val="21"/>
              </w:rPr>
              <w:t>客户满意率≥95%</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质量目标</w:t>
            </w:r>
            <w:r>
              <w:rPr>
                <w:rFonts w:hint="eastAsia" w:ascii="楷体" w:hAnsi="楷体" w:eastAsia="楷体"/>
                <w:szCs w:val="21"/>
                <w:lang w:val="en-US" w:eastAsia="zh-CN"/>
              </w:rPr>
              <w:t>基本</w:t>
            </w:r>
            <w:r>
              <w:rPr>
                <w:rFonts w:hint="eastAsia" w:ascii="楷体" w:hAnsi="楷体" w:eastAsia="楷体"/>
                <w:szCs w:val="21"/>
              </w:rPr>
              <w:t>满足</w:t>
            </w:r>
            <w:r>
              <w:rPr>
                <w:rFonts w:hint="eastAsia" w:ascii="楷体" w:hAnsi="楷体" w:eastAsia="楷体"/>
                <w:szCs w:val="21"/>
                <w:lang w:val="en-US" w:eastAsia="zh-CN"/>
              </w:rPr>
              <w:t>产品/服务</w:t>
            </w:r>
            <w:r>
              <w:rPr>
                <w:rFonts w:hint="eastAsia" w:ascii="楷体" w:hAnsi="楷体" w:eastAsia="楷体"/>
                <w:szCs w:val="21"/>
              </w:rPr>
              <w:t>要求；</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质量目标进行层层分解，落实到责任部门，每季度末考核。</w:t>
            </w:r>
          </w:p>
          <w:p>
            <w:pPr>
              <w:rPr>
                <w:rFonts w:hint="eastAsia" w:ascii="楷体" w:hAnsi="楷体" w:eastAsia="楷体"/>
                <w:szCs w:val="21"/>
                <w:lang w:val="en-US" w:eastAsia="zh-CN"/>
              </w:rPr>
            </w:pPr>
            <w:r>
              <w:rPr>
                <w:rFonts w:hint="eastAsia" w:ascii="楷体" w:hAnsi="楷体" w:eastAsia="楷体"/>
                <w:color w:val="FF0000"/>
                <w:szCs w:val="21"/>
              </w:rPr>
              <w:t>--查202</w:t>
            </w:r>
            <w:r>
              <w:rPr>
                <w:rFonts w:ascii="楷体" w:hAnsi="楷体" w:eastAsia="楷体"/>
                <w:color w:val="FF0000"/>
                <w:szCs w:val="21"/>
              </w:rPr>
              <w:t>1</w:t>
            </w:r>
            <w:r>
              <w:rPr>
                <w:rFonts w:hint="eastAsia" w:ascii="楷体" w:hAnsi="楷体" w:eastAsia="楷体"/>
                <w:color w:val="FF0000"/>
                <w:szCs w:val="21"/>
              </w:rPr>
              <w:t>年</w:t>
            </w:r>
            <w:r>
              <w:rPr>
                <w:rFonts w:hint="eastAsia" w:ascii="楷体" w:hAnsi="楷体" w:eastAsia="楷体"/>
                <w:color w:val="FF0000"/>
                <w:szCs w:val="21"/>
                <w:lang w:val="en-US" w:eastAsia="zh-CN"/>
              </w:rPr>
              <w:t>1</w:t>
            </w:r>
            <w:r>
              <w:rPr>
                <w:rFonts w:ascii="楷体" w:hAnsi="楷体" w:eastAsia="楷体"/>
                <w:color w:val="FF0000"/>
                <w:szCs w:val="21"/>
              </w:rPr>
              <w:t>-3</w:t>
            </w:r>
            <w:r>
              <w:rPr>
                <w:rFonts w:hint="eastAsia" w:ascii="楷体" w:hAnsi="楷体" w:eastAsia="楷体"/>
                <w:color w:val="FF0000"/>
                <w:szCs w:val="21"/>
              </w:rPr>
              <w:t>季度考核情况，目标已完成，考核人：</w:t>
            </w:r>
            <w:r>
              <w:rPr>
                <w:rFonts w:hint="eastAsia" w:ascii="楷体" w:hAnsi="楷体" w:eastAsia="楷体"/>
                <w:color w:val="FF0000"/>
                <w:szCs w:val="21"/>
                <w:lang w:val="en-US" w:eastAsia="zh-CN"/>
              </w:rPr>
              <w:t>赵峻烽</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ascii="楷体" w:hAnsi="楷体" w:eastAsia="楷体"/>
                <w:szCs w:val="21"/>
              </w:rPr>
            </w:pPr>
            <w:r>
              <w:rPr>
                <w:rFonts w:hint="eastAsia" w:ascii="楷体" w:hAnsi="楷体" w:eastAsia="楷体"/>
                <w:szCs w:val="21"/>
              </w:rPr>
              <w:t>变更的策划</w:t>
            </w:r>
          </w:p>
        </w:tc>
        <w:tc>
          <w:tcPr>
            <w:tcW w:w="1169" w:type="dxa"/>
            <w:vAlign w:val="center"/>
          </w:tcPr>
          <w:p>
            <w:pPr>
              <w:rPr>
                <w:rFonts w:ascii="楷体" w:hAnsi="楷体" w:eastAsia="楷体"/>
                <w:szCs w:val="21"/>
              </w:rPr>
            </w:pPr>
            <w:r>
              <w:rPr>
                <w:rFonts w:hint="eastAsia" w:ascii="楷体" w:hAnsi="楷体" w:eastAsia="楷体"/>
                <w:szCs w:val="21"/>
              </w:rPr>
              <w:t xml:space="preserve">6.3 </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变更的策划：</w:t>
            </w:r>
          </w:p>
          <w:p>
            <w:pPr>
              <w:pStyle w:val="20"/>
              <w:numPr>
                <w:ilvl w:val="0"/>
                <w:numId w:val="3"/>
              </w:numPr>
              <w:ind w:firstLineChars="0"/>
              <w:rPr>
                <w:rFonts w:ascii="楷体" w:hAnsi="楷体" w:eastAsia="楷体"/>
                <w:szCs w:val="21"/>
              </w:rPr>
            </w:pPr>
            <w:r>
              <w:rPr>
                <w:rFonts w:hint="eastAsia" w:ascii="楷体" w:hAnsi="楷体" w:eastAsia="楷体"/>
                <w:szCs w:val="21"/>
              </w:rPr>
              <w:t>当企业发生重大变化（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w:t>
            </w:r>
          </w:p>
          <w:p>
            <w:pPr>
              <w:pStyle w:val="20"/>
              <w:numPr>
                <w:ilvl w:val="0"/>
                <w:numId w:val="3"/>
              </w:numPr>
              <w:ind w:firstLineChars="0"/>
              <w:rPr>
                <w:rFonts w:ascii="楷体" w:hAnsi="楷体" w:eastAsia="楷体"/>
                <w:szCs w:val="21"/>
              </w:rPr>
            </w:pPr>
            <w:r>
              <w:rPr>
                <w:rFonts w:hint="eastAsia" w:ascii="楷体" w:hAnsi="楷体" w:eastAsia="楷体"/>
                <w:szCs w:val="21"/>
              </w:rPr>
              <w:t>明确了管评、内审未能达到预期效果、部门职责发生转变、企业重组、经营连续亏损等情况下，需要对体系进行变更。</w:t>
            </w:r>
          </w:p>
          <w:p>
            <w:pPr>
              <w:pStyle w:val="20"/>
              <w:numPr>
                <w:ilvl w:val="0"/>
                <w:numId w:val="3"/>
              </w:numPr>
              <w:ind w:firstLineChars="0"/>
              <w:rPr>
                <w:rFonts w:ascii="楷体" w:hAnsi="楷体" w:eastAsia="楷体"/>
                <w:szCs w:val="21"/>
              </w:rPr>
            </w:pPr>
            <w:r>
              <w:rPr>
                <w:rFonts w:hint="eastAsia" w:ascii="楷体" w:hAnsi="楷体" w:eastAsia="楷体"/>
                <w:szCs w:val="21"/>
              </w:rPr>
              <w:t>明确了变更评估及实施的流程，当发生变更时，需确定变更目的考虑变更的潜在后果，识别变更的风险和机遇，确定资源的可获得性并制定应对措施，责任和权限的分配或再分配。</w:t>
            </w:r>
          </w:p>
          <w:p>
            <w:pPr>
              <w:pStyle w:val="20"/>
              <w:numPr>
                <w:ilvl w:val="0"/>
                <w:numId w:val="3"/>
              </w:numPr>
              <w:ind w:firstLineChars="0"/>
              <w:rPr>
                <w:rFonts w:ascii="楷体" w:hAnsi="楷体" w:eastAsia="楷体"/>
                <w:szCs w:val="21"/>
              </w:rPr>
            </w:pPr>
            <w:r>
              <w:rPr>
                <w:rFonts w:hint="eastAsia" w:ascii="楷体" w:hAnsi="楷体" w:eastAsia="楷体"/>
                <w:szCs w:val="21"/>
              </w:rPr>
              <w:t>对变更前、变更中、变更后的全过程实施监控。</w:t>
            </w:r>
          </w:p>
          <w:p>
            <w:pPr>
              <w:rPr>
                <w:rFonts w:ascii="楷体" w:hAnsi="楷体" w:eastAsia="楷体"/>
                <w:szCs w:val="21"/>
              </w:rPr>
            </w:pPr>
            <w:r>
              <w:rPr>
                <w:rFonts w:hint="eastAsia" w:ascii="楷体" w:hAnsi="楷体" w:eastAsia="楷体"/>
                <w:szCs w:val="21"/>
              </w:rPr>
              <w:t>5、组织应对变更的有效性进行评价，确保管理体系的完整性。</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自体系建立以来，体系未发生变更，保持完整。</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ascii="楷体" w:hAnsi="楷体" w:eastAsia="楷体"/>
                <w:szCs w:val="21"/>
              </w:rPr>
            </w:pPr>
            <w:r>
              <w:rPr>
                <w:rFonts w:hint="eastAsia" w:ascii="楷体" w:hAnsi="楷体" w:eastAsia="楷体"/>
                <w:szCs w:val="21"/>
              </w:rPr>
              <w:t>资源提供</w:t>
            </w:r>
          </w:p>
        </w:tc>
        <w:tc>
          <w:tcPr>
            <w:tcW w:w="1169" w:type="dxa"/>
            <w:vAlign w:val="center"/>
          </w:tcPr>
          <w:p>
            <w:pPr>
              <w:rPr>
                <w:rFonts w:ascii="楷体" w:hAnsi="楷体" w:eastAsia="楷体"/>
                <w:szCs w:val="21"/>
              </w:rPr>
            </w:pPr>
            <w:r>
              <w:rPr>
                <w:rFonts w:hint="eastAsia" w:ascii="楷体" w:hAnsi="楷体" w:eastAsia="楷体"/>
                <w:szCs w:val="21"/>
              </w:rPr>
              <w:t>7.1.1</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公司为了实施管理体系运行并持续改进其有效性，增强顾客满意度，提供了各方面的资源保证。</w:t>
            </w:r>
          </w:p>
          <w:p>
            <w:pPr>
              <w:rPr>
                <w:rFonts w:ascii="楷体" w:hAnsi="楷体" w:eastAsia="楷体"/>
                <w:szCs w:val="21"/>
              </w:rPr>
            </w:pPr>
            <w:r>
              <w:rPr>
                <w:rFonts w:hint="eastAsia" w:ascii="楷体" w:hAnsi="楷体" w:eastAsia="楷体"/>
                <w:szCs w:val="21"/>
              </w:rPr>
              <w:t>1、人力资源：企业目前在职员</w:t>
            </w:r>
            <w:r>
              <w:rPr>
                <w:rFonts w:hint="eastAsia" w:ascii="楷体" w:hAnsi="楷体" w:eastAsia="楷体"/>
                <w:color w:val="0000FF"/>
                <w:szCs w:val="21"/>
              </w:rPr>
              <w:t>工</w:t>
            </w:r>
            <w:r>
              <w:rPr>
                <w:rFonts w:hint="eastAsia" w:ascii="楷体" w:hAnsi="楷体" w:eastAsia="楷体"/>
                <w:color w:val="FF0000"/>
                <w:szCs w:val="21"/>
                <w:lang w:val="en-US" w:eastAsia="zh-CN"/>
              </w:rPr>
              <w:t>10</w:t>
            </w:r>
            <w:r>
              <w:rPr>
                <w:rFonts w:hint="eastAsia" w:ascii="楷体" w:hAnsi="楷体" w:eastAsia="楷体"/>
                <w:color w:val="FF0000"/>
                <w:szCs w:val="21"/>
              </w:rPr>
              <w:t>人</w:t>
            </w:r>
            <w:r>
              <w:rPr>
                <w:rFonts w:hint="eastAsia" w:ascii="楷体" w:hAnsi="楷体" w:eastAsia="楷体"/>
                <w:color w:val="FF0000"/>
                <w:szCs w:val="21"/>
                <w:lang w:val="en-US" w:eastAsia="zh-CN"/>
              </w:rPr>
              <w:t>左右</w:t>
            </w:r>
            <w:r>
              <w:rPr>
                <w:rFonts w:hint="eastAsia" w:ascii="楷体" w:hAnsi="楷体" w:eastAsia="楷体"/>
                <w:szCs w:val="21"/>
              </w:rPr>
              <w:t>，职工队伍相对稳定，均在</w:t>
            </w:r>
            <w:r>
              <w:rPr>
                <w:rFonts w:hint="eastAsia" w:ascii="楷体" w:hAnsi="楷体" w:eastAsia="楷体"/>
                <w:szCs w:val="21"/>
                <w:lang w:val="en-US" w:eastAsia="zh-CN"/>
              </w:rPr>
              <w:t>本</w:t>
            </w:r>
            <w:r>
              <w:rPr>
                <w:rFonts w:hint="eastAsia" w:ascii="楷体" w:hAnsi="楷体" w:eastAsia="楷体"/>
                <w:szCs w:val="21"/>
              </w:rPr>
              <w:t>企业工作</w:t>
            </w:r>
            <w:r>
              <w:rPr>
                <w:rFonts w:hint="eastAsia" w:ascii="楷体" w:hAnsi="楷体" w:eastAsia="楷体"/>
                <w:szCs w:val="21"/>
                <w:lang w:val="en-US" w:eastAsia="zh-CN"/>
              </w:rPr>
              <w:t>多</w:t>
            </w:r>
            <w:r>
              <w:rPr>
                <w:rFonts w:hint="eastAsia" w:ascii="楷体" w:hAnsi="楷体" w:eastAsia="楷体"/>
                <w:szCs w:val="21"/>
              </w:rPr>
              <w:t>年，实践经验丰富；</w:t>
            </w:r>
          </w:p>
          <w:p>
            <w:pPr>
              <w:rPr>
                <w:rFonts w:hint="eastAsia" w:ascii="楷体" w:hAnsi="楷体" w:eastAsia="楷体" w:cs="Times New Roman"/>
                <w:color w:val="FF0000"/>
                <w:szCs w:val="21"/>
              </w:rPr>
            </w:pPr>
            <w:r>
              <w:rPr>
                <w:rFonts w:hint="eastAsia" w:ascii="楷体" w:hAnsi="楷体" w:eastAsia="楷体"/>
                <w:szCs w:val="21"/>
              </w:rPr>
              <w:t>2、基础设施：配备有</w:t>
            </w:r>
            <w:r>
              <w:rPr>
                <w:rFonts w:hint="eastAsia" w:ascii="楷体" w:hAnsi="楷体" w:eastAsia="楷体" w:cs="Times New Roman"/>
                <w:color w:val="FF0000"/>
                <w:szCs w:val="21"/>
              </w:rPr>
              <w:t>办公设施及</w:t>
            </w:r>
            <w:r>
              <w:rPr>
                <w:rFonts w:hint="eastAsia" w:ascii="楷体" w:hAnsi="楷体" w:eastAsia="楷体" w:cs="Times New Roman"/>
                <w:color w:val="FF0000"/>
                <w:szCs w:val="21"/>
                <w:lang w:val="en-US" w:eastAsia="zh-CN"/>
              </w:rPr>
              <w:t>生产设施、检查实施</w:t>
            </w:r>
            <w:r>
              <w:rPr>
                <w:rFonts w:hint="eastAsia" w:ascii="楷体" w:hAnsi="楷体" w:eastAsia="楷体"/>
                <w:szCs w:val="21"/>
              </w:rPr>
              <w:t>等，</w:t>
            </w:r>
            <w:r>
              <w:rPr>
                <w:rFonts w:hint="eastAsia" w:ascii="楷体" w:hAnsi="楷体" w:eastAsia="楷体" w:cs="Times New Roman"/>
                <w:color w:val="0000FF"/>
                <w:szCs w:val="21"/>
              </w:rPr>
              <w:t>办</w:t>
            </w:r>
            <w:r>
              <w:rPr>
                <w:rFonts w:hint="eastAsia" w:ascii="楷体" w:hAnsi="楷体" w:eastAsia="楷体" w:cs="Times New Roman"/>
                <w:color w:val="FF0000"/>
                <w:szCs w:val="21"/>
              </w:rPr>
              <w:t>公主要设施：电脑、电话、复印机等，满足办公需求；</w:t>
            </w:r>
          </w:p>
          <w:p>
            <w:pPr>
              <w:rPr>
                <w:rFonts w:hint="eastAsia" w:ascii="楷体" w:hAnsi="楷体" w:eastAsia="楷体" w:cs="Times New Roman"/>
                <w:color w:val="0000FF"/>
                <w:szCs w:val="21"/>
              </w:rPr>
            </w:pPr>
            <w:r>
              <w:rPr>
                <w:rFonts w:hint="eastAsia" w:ascii="楷体" w:hAnsi="楷体" w:eastAsia="楷体" w:cs="Times New Roman"/>
                <w:color w:val="0000FF"/>
                <w:szCs w:val="21"/>
              </w:rPr>
              <w:t>主要生产设备：</w:t>
            </w:r>
            <w:r>
              <w:rPr>
                <w:rFonts w:hint="eastAsia" w:ascii="楷体" w:hAnsi="楷体" w:eastAsia="楷体" w:cs="Times New Roman"/>
                <w:color w:val="FF0000"/>
                <w:szCs w:val="21"/>
              </w:rPr>
              <w:t>注塑机</w:t>
            </w:r>
            <w:r>
              <w:rPr>
                <w:rFonts w:hint="eastAsia" w:ascii="楷体" w:hAnsi="楷体" w:eastAsia="楷体" w:cs="Times New Roman"/>
                <w:color w:val="FF0000"/>
                <w:szCs w:val="21"/>
                <w:lang w:eastAsia="zh-CN"/>
              </w:rPr>
              <w:t>、</w:t>
            </w:r>
            <w:r>
              <w:rPr>
                <w:rFonts w:hint="eastAsia" w:ascii="楷体" w:hAnsi="楷体" w:eastAsia="楷体" w:cs="Times New Roman"/>
                <w:color w:val="FF0000"/>
                <w:szCs w:val="21"/>
                <w:lang w:val="en-US" w:eastAsia="zh-CN"/>
              </w:rPr>
              <w:t>数控</w:t>
            </w:r>
            <w:r>
              <w:rPr>
                <w:rFonts w:hint="eastAsia" w:ascii="楷体" w:hAnsi="楷体" w:eastAsia="楷体" w:cs="Times New Roman"/>
                <w:color w:val="FF0000"/>
                <w:szCs w:val="21"/>
              </w:rPr>
              <w:t>加工中心</w:t>
            </w:r>
            <w:r>
              <w:rPr>
                <w:rFonts w:hint="eastAsia" w:ascii="楷体" w:hAnsi="楷体" w:eastAsia="楷体" w:cs="Times New Roman"/>
                <w:color w:val="FF0000"/>
                <w:szCs w:val="21"/>
                <w:lang w:eastAsia="zh-CN"/>
              </w:rPr>
              <w:t>、</w:t>
            </w:r>
            <w:r>
              <w:rPr>
                <w:rFonts w:hint="eastAsia" w:ascii="楷体" w:hAnsi="楷体" w:eastAsia="楷体" w:cs="Times New Roman"/>
                <w:color w:val="FF0000"/>
                <w:szCs w:val="21"/>
              </w:rPr>
              <w:t>精密车床</w:t>
            </w:r>
            <w:r>
              <w:rPr>
                <w:rFonts w:hint="eastAsia" w:ascii="楷体" w:hAnsi="楷体" w:eastAsia="楷体" w:cs="Times New Roman"/>
                <w:color w:val="FF0000"/>
                <w:szCs w:val="21"/>
                <w:lang w:eastAsia="zh-CN"/>
              </w:rPr>
              <w:t>、</w:t>
            </w:r>
            <w:r>
              <w:rPr>
                <w:rFonts w:hint="eastAsia" w:ascii="楷体" w:hAnsi="楷体" w:eastAsia="楷体" w:cs="Times New Roman"/>
                <w:color w:val="FF0000"/>
                <w:szCs w:val="21"/>
              </w:rPr>
              <w:t>数控车床</w:t>
            </w:r>
            <w:r>
              <w:rPr>
                <w:rFonts w:hint="eastAsia" w:ascii="楷体" w:hAnsi="楷体" w:eastAsia="楷体" w:cs="Times New Roman"/>
                <w:color w:val="FF0000"/>
                <w:szCs w:val="21"/>
                <w:lang w:eastAsia="zh-CN"/>
              </w:rPr>
              <w:t>、</w:t>
            </w:r>
            <w:r>
              <w:rPr>
                <w:rFonts w:hint="eastAsia" w:ascii="楷体" w:hAnsi="楷体" w:eastAsia="楷体" w:cs="Times New Roman"/>
                <w:color w:val="FF0000"/>
                <w:szCs w:val="21"/>
              </w:rPr>
              <w:t>线切割机床等</w:t>
            </w:r>
            <w:r>
              <w:rPr>
                <w:rFonts w:hint="eastAsia" w:ascii="楷体" w:hAnsi="楷体" w:eastAsia="楷体" w:cs="Times New Roman"/>
                <w:color w:val="0000FF"/>
                <w:szCs w:val="21"/>
              </w:rPr>
              <w:t>。</w:t>
            </w:r>
          </w:p>
          <w:p>
            <w:pPr>
              <w:rPr>
                <w:rFonts w:hint="eastAsia" w:ascii="楷体" w:hAnsi="楷体" w:eastAsia="楷体" w:cs="Times New Roman"/>
                <w:color w:val="0000FF"/>
                <w:szCs w:val="21"/>
                <w:lang w:val="en-US" w:eastAsia="zh-CN"/>
              </w:rPr>
            </w:pPr>
            <w:r>
              <w:rPr>
                <w:rFonts w:hint="eastAsia" w:ascii="楷体" w:hAnsi="楷体" w:eastAsia="楷体" w:cs="Times New Roman"/>
                <w:color w:val="0000FF"/>
                <w:szCs w:val="21"/>
                <w:lang w:val="en-US" w:eastAsia="zh-CN"/>
              </w:rPr>
              <w:t>主要检测设备：</w:t>
            </w:r>
            <w:r>
              <w:rPr>
                <w:rFonts w:hint="eastAsia" w:ascii="楷体" w:hAnsi="楷体" w:eastAsia="楷体" w:cs="Times New Roman"/>
                <w:color w:val="FF0000"/>
                <w:szCs w:val="21"/>
              </w:rPr>
              <w:t>电子秤</w:t>
            </w:r>
            <w:r>
              <w:rPr>
                <w:rFonts w:hint="eastAsia" w:ascii="楷体" w:hAnsi="楷体" w:eastAsia="楷体" w:cs="Times New Roman"/>
                <w:color w:val="FF0000"/>
                <w:szCs w:val="21"/>
                <w:lang w:eastAsia="zh-CN"/>
              </w:rPr>
              <w:t>、</w:t>
            </w:r>
            <w:r>
              <w:rPr>
                <w:rFonts w:hint="eastAsia" w:ascii="楷体" w:hAnsi="楷体" w:eastAsia="楷体" w:cs="Times New Roman"/>
                <w:color w:val="FF0000"/>
                <w:szCs w:val="21"/>
              </w:rPr>
              <w:t>数显卡尺</w:t>
            </w:r>
            <w:r>
              <w:rPr>
                <w:rFonts w:hint="eastAsia" w:ascii="楷体" w:hAnsi="楷体" w:eastAsia="楷体" w:cs="Times New Roman"/>
                <w:color w:val="FF0000"/>
                <w:szCs w:val="21"/>
                <w:lang w:eastAsia="zh-CN"/>
              </w:rPr>
              <w:t>、</w:t>
            </w:r>
            <w:r>
              <w:rPr>
                <w:rFonts w:hint="eastAsia" w:ascii="楷体" w:hAnsi="楷体" w:eastAsia="楷体" w:cs="Times New Roman"/>
                <w:color w:val="FF0000"/>
                <w:szCs w:val="21"/>
              </w:rPr>
              <w:t>外径千分尺</w:t>
            </w:r>
            <w:r>
              <w:rPr>
                <w:rFonts w:hint="eastAsia" w:ascii="楷体" w:hAnsi="楷体" w:eastAsia="楷体" w:cs="Times New Roman"/>
                <w:color w:val="FF0000"/>
                <w:szCs w:val="21"/>
                <w:lang w:val="en-US" w:eastAsia="zh-CN"/>
              </w:rPr>
              <w:t>等</w:t>
            </w:r>
          </w:p>
          <w:p>
            <w:pPr>
              <w:rPr>
                <w:rFonts w:hint="eastAsia" w:ascii="楷体" w:hAnsi="楷体" w:eastAsia="楷体" w:cs="Times New Roman"/>
                <w:color w:val="0000FF"/>
                <w:szCs w:val="21"/>
                <w:lang w:val="en-US" w:eastAsia="zh-CN"/>
              </w:rPr>
            </w:pPr>
            <w:r>
              <w:rPr>
                <w:rFonts w:hint="eastAsia" w:ascii="楷体" w:hAnsi="楷体" w:eastAsia="楷体" w:cs="Times New Roman"/>
                <w:color w:val="0000FF"/>
                <w:szCs w:val="21"/>
                <w:lang w:val="en-US" w:eastAsia="zh-CN"/>
              </w:rPr>
              <w:t>特种设备：</w:t>
            </w:r>
            <w:r>
              <w:rPr>
                <w:rFonts w:hint="eastAsia" w:ascii="楷体" w:hAnsi="楷体" w:eastAsia="楷体" w:cs="Times New Roman"/>
                <w:color w:val="FF0000"/>
                <w:szCs w:val="21"/>
                <w:lang w:val="en-US" w:eastAsia="zh-CN"/>
              </w:rPr>
              <w:t>行车</w:t>
            </w:r>
          </w:p>
          <w:p>
            <w:pPr>
              <w:rPr>
                <w:rFonts w:ascii="楷体" w:hAnsi="楷体" w:eastAsia="楷体"/>
                <w:szCs w:val="21"/>
              </w:rPr>
            </w:pPr>
            <w:r>
              <w:rPr>
                <w:rFonts w:hint="eastAsia" w:ascii="楷体" w:hAnsi="楷体" w:eastAsia="楷体"/>
                <w:szCs w:val="21"/>
                <w:lang w:val="en-US" w:eastAsia="zh-CN"/>
              </w:rPr>
              <w:t>基本</w:t>
            </w:r>
            <w:r>
              <w:rPr>
                <w:rFonts w:hint="eastAsia" w:ascii="楷体" w:hAnsi="楷体" w:eastAsia="楷体"/>
                <w:szCs w:val="21"/>
              </w:rPr>
              <w:t>满足生产需求。</w:t>
            </w:r>
          </w:p>
          <w:p>
            <w:pPr>
              <w:rPr>
                <w:rFonts w:ascii="楷体" w:hAnsi="楷体" w:eastAsia="楷体"/>
                <w:szCs w:val="21"/>
              </w:rPr>
            </w:pPr>
            <w:r>
              <w:rPr>
                <w:rFonts w:hint="eastAsia" w:ascii="楷体" w:hAnsi="楷体" w:eastAsia="楷体"/>
                <w:szCs w:val="21"/>
              </w:rPr>
              <w:t xml:space="preserve">3、工作环境： </w:t>
            </w:r>
          </w:p>
          <w:p>
            <w:pPr>
              <w:rPr>
                <w:rFonts w:hint="default" w:ascii="楷体" w:hAnsi="楷体" w:eastAsia="楷体" w:cs="Times New Roman"/>
                <w:color w:val="FF0000"/>
                <w:szCs w:val="21"/>
                <w:lang w:val="en-US" w:eastAsia="zh-CN"/>
              </w:rPr>
            </w:pPr>
            <w:r>
              <w:rPr>
                <w:rFonts w:hint="eastAsia" w:ascii="楷体" w:hAnsi="楷体" w:eastAsia="楷体"/>
                <w:szCs w:val="21"/>
              </w:rPr>
              <w:t>公司办公区域</w:t>
            </w:r>
            <w:r>
              <w:rPr>
                <w:rFonts w:hint="eastAsia" w:ascii="楷体" w:hAnsi="楷体" w:eastAsia="楷体"/>
                <w:szCs w:val="21"/>
                <w:lang w:val="en-US" w:eastAsia="zh-CN"/>
              </w:rPr>
              <w:t>设</w:t>
            </w:r>
            <w:r>
              <w:rPr>
                <w:rFonts w:hint="eastAsia" w:ascii="楷体" w:hAnsi="楷体" w:eastAsia="楷体" w:cs="Times New Roman"/>
                <w:color w:val="FF0000"/>
                <w:szCs w:val="21"/>
                <w:lang w:val="en-US" w:eastAsia="zh-CN"/>
              </w:rPr>
              <w:t>在黄骅市开发区石港路京津装备制造转移园经2路702号</w:t>
            </w:r>
            <w:r>
              <w:rPr>
                <w:rFonts w:hint="eastAsia" w:ascii="楷体" w:hAnsi="楷体" w:eastAsia="楷体" w:cs="Times New Roman"/>
                <w:color w:val="FF0000"/>
                <w:szCs w:val="21"/>
              </w:rPr>
              <w:t>，</w:t>
            </w:r>
            <w:r>
              <w:rPr>
                <w:rFonts w:hint="eastAsia" w:ascii="楷体" w:hAnsi="楷体" w:eastAsia="楷体" w:cs="Times New Roman"/>
                <w:color w:val="FF0000"/>
                <w:szCs w:val="21"/>
                <w:lang w:val="en-US" w:eastAsia="zh-CN"/>
              </w:rPr>
              <w:t>占地近10000多平方米左右，拥有办公楼一座，</w:t>
            </w:r>
            <w:r>
              <w:rPr>
                <w:rFonts w:hint="eastAsia" w:ascii="楷体" w:hAnsi="楷体" w:eastAsia="楷体" w:cs="Times New Roman"/>
                <w:color w:val="FF0000"/>
                <w:szCs w:val="21"/>
              </w:rPr>
              <w:t>各部门独立办公</w:t>
            </w:r>
            <w:r>
              <w:rPr>
                <w:rFonts w:hint="eastAsia" w:ascii="楷体" w:hAnsi="楷体" w:eastAsia="楷体" w:cs="Times New Roman"/>
                <w:color w:val="FF0000"/>
                <w:szCs w:val="21"/>
                <w:lang w:eastAsia="zh-CN"/>
              </w:rPr>
              <w:t>，</w:t>
            </w:r>
            <w:r>
              <w:rPr>
                <w:rFonts w:hint="eastAsia" w:ascii="楷体" w:hAnsi="楷体" w:eastAsia="楷体" w:cs="Times New Roman"/>
                <w:color w:val="FF0000"/>
                <w:szCs w:val="21"/>
              </w:rPr>
              <w:t>工作环境良好，办公环境及设施保证现代化。查看办公环境，设备摆放整齐有序，相应物品摆放在指定区域，现场工作环境通风良好，卫生干净，符合办公及制造环境要求。</w:t>
            </w:r>
            <w:r>
              <w:rPr>
                <w:rFonts w:hint="eastAsia" w:ascii="楷体" w:hAnsi="楷体" w:eastAsia="楷体" w:cs="Times New Roman"/>
                <w:color w:val="FF0000"/>
                <w:szCs w:val="21"/>
                <w:lang w:val="en-US" w:eastAsia="zh-CN"/>
              </w:rPr>
              <w:t>生产车间一处</w:t>
            </w:r>
            <w:r>
              <w:rPr>
                <w:rFonts w:hint="eastAsia" w:ascii="楷体" w:hAnsi="楷体" w:eastAsia="楷体" w:cs="Times New Roman"/>
                <w:color w:val="FF0000"/>
                <w:szCs w:val="21"/>
              </w:rPr>
              <w:t>，</w:t>
            </w:r>
            <w:r>
              <w:rPr>
                <w:rFonts w:hint="eastAsia" w:ascii="楷体" w:hAnsi="楷体" w:eastAsia="楷体" w:cs="Times New Roman"/>
                <w:color w:val="FF0000"/>
                <w:szCs w:val="21"/>
                <w:lang w:val="en-US" w:eastAsia="zh-CN"/>
              </w:rPr>
              <w:t>查车间情况，划分明确区域，标识清楚，设有安全同道。物品摆放有序，透光通风良好。</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能够满足产品生产和服务需要。</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ascii="楷体" w:hAnsi="楷体" w:eastAsia="楷体"/>
                <w:szCs w:val="21"/>
              </w:rPr>
            </w:pPr>
            <w:r>
              <w:rPr>
                <w:rFonts w:hint="eastAsia" w:ascii="楷体" w:hAnsi="楷体" w:eastAsia="楷体"/>
                <w:szCs w:val="21"/>
              </w:rPr>
              <w:t>内审</w:t>
            </w:r>
          </w:p>
        </w:tc>
        <w:tc>
          <w:tcPr>
            <w:tcW w:w="1169" w:type="dxa"/>
            <w:vAlign w:val="center"/>
          </w:tcPr>
          <w:p>
            <w:pPr>
              <w:rPr>
                <w:rFonts w:ascii="楷体" w:hAnsi="楷体" w:eastAsia="楷体"/>
                <w:szCs w:val="21"/>
              </w:rPr>
            </w:pPr>
            <w:r>
              <w:rPr>
                <w:rFonts w:hint="eastAsia" w:ascii="楷体" w:hAnsi="楷体" w:eastAsia="楷体"/>
                <w:szCs w:val="21"/>
              </w:rPr>
              <w:t>9.2</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企业于</w:t>
            </w:r>
            <w:r>
              <w:rPr>
                <w:rFonts w:hint="eastAsia" w:ascii="楷体" w:hAnsi="楷体" w:eastAsia="楷体" w:cs="Times New Roman"/>
                <w:color w:val="FF0000"/>
                <w:szCs w:val="21"/>
                <w:lang w:val="en-US" w:eastAsia="zh-CN"/>
              </w:rPr>
              <w:t>2021年10月28日</w:t>
            </w:r>
            <w:r>
              <w:rPr>
                <w:rFonts w:hint="eastAsia" w:ascii="楷体" w:hAnsi="楷体" w:eastAsia="楷体"/>
                <w:szCs w:val="21"/>
              </w:rPr>
              <w:t>进行内部审核，提供内部审核计划、内审检查表、不符合报告、内部管理体系审核报告等，基本符合要求。</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详见办公室审核</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ascii="楷体" w:hAnsi="楷体" w:eastAsia="楷体"/>
                <w:szCs w:val="21"/>
              </w:rPr>
            </w:pPr>
            <w:r>
              <w:rPr>
                <w:rFonts w:hint="eastAsia" w:ascii="楷体" w:hAnsi="楷体" w:eastAsia="楷体"/>
                <w:szCs w:val="21"/>
              </w:rPr>
              <w:t>管理评审</w:t>
            </w:r>
          </w:p>
        </w:tc>
        <w:tc>
          <w:tcPr>
            <w:tcW w:w="1169" w:type="dxa"/>
            <w:vAlign w:val="center"/>
          </w:tcPr>
          <w:p>
            <w:pPr>
              <w:rPr>
                <w:rFonts w:ascii="楷体" w:hAnsi="楷体" w:eastAsia="楷体"/>
                <w:szCs w:val="21"/>
              </w:rPr>
            </w:pPr>
            <w:r>
              <w:rPr>
                <w:rFonts w:hint="eastAsia" w:ascii="楷体" w:hAnsi="楷体" w:eastAsia="楷体"/>
                <w:szCs w:val="21"/>
              </w:rPr>
              <w:t>9.3</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制定并执行《管理评审控制程序》：一年至少要进行一次管理评审，由总经理主持。特殊情况下，可增加管理评审频次。</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评审内容包括：内审结果；管理方针和目标的适宜性；过程的控制情况；产品的符合性；改进的需求等。</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查管理评审</w:t>
            </w:r>
          </w:p>
          <w:p>
            <w:pPr>
              <w:rPr>
                <w:rFonts w:ascii="楷体" w:hAnsi="楷体" w:eastAsia="楷体"/>
                <w:szCs w:val="21"/>
              </w:rPr>
            </w:pPr>
            <w:r>
              <w:rPr>
                <w:rFonts w:hint="eastAsia" w:ascii="楷体" w:hAnsi="楷体" w:eastAsia="楷体"/>
                <w:szCs w:val="21"/>
              </w:rPr>
              <w:t>1、计划：管理评审的时间：</w:t>
            </w:r>
            <w:r>
              <w:rPr>
                <w:rFonts w:hint="eastAsia" w:ascii="楷体" w:hAnsi="楷体" w:eastAsia="楷体" w:cs="Times New Roman"/>
                <w:color w:val="FF0000"/>
                <w:szCs w:val="21"/>
                <w:lang w:val="en-US" w:eastAsia="zh-CN"/>
              </w:rPr>
              <w:t>2021年11月8日</w:t>
            </w:r>
          </w:p>
          <w:p>
            <w:pPr>
              <w:tabs>
                <w:tab w:val="left" w:pos="0"/>
                <w:tab w:val="left" w:pos="360"/>
                <w:tab w:val="left" w:pos="540"/>
                <w:tab w:val="left" w:pos="720"/>
              </w:tabs>
              <w:spacing w:line="360" w:lineRule="auto"/>
              <w:ind w:firstLine="210" w:firstLineChars="100"/>
              <w:rPr>
                <w:rFonts w:ascii="楷体" w:hAnsi="楷体" w:eastAsia="楷体"/>
                <w:szCs w:val="21"/>
              </w:rPr>
            </w:pPr>
            <w:r>
              <w:rPr>
                <w:rFonts w:hint="eastAsia" w:ascii="楷体" w:hAnsi="楷体" w:eastAsia="楷体"/>
                <w:szCs w:val="21"/>
              </w:rPr>
              <w:t>主持人：总经理参加人：</w:t>
            </w:r>
            <w:r>
              <w:rPr>
                <w:rFonts w:ascii="楷体" w:hAnsi="楷体" w:eastAsia="楷体"/>
                <w:szCs w:val="21"/>
              </w:rPr>
              <w:t>公司各部门主管</w:t>
            </w:r>
            <w:r>
              <w:rPr>
                <w:rFonts w:ascii="Calibri" w:hAnsi="Calibri" w:eastAsia="楷体" w:cs="Calibri"/>
                <w:szCs w:val="21"/>
              </w:rPr>
              <w:t> </w:t>
            </w:r>
          </w:p>
          <w:p>
            <w:pPr>
              <w:rPr>
                <w:rFonts w:ascii="楷体" w:hAnsi="楷体" w:eastAsia="楷体"/>
                <w:szCs w:val="21"/>
              </w:rPr>
            </w:pPr>
            <w:r>
              <w:rPr>
                <w:rFonts w:hint="eastAsia" w:ascii="楷体" w:hAnsi="楷体" w:eastAsia="楷体"/>
                <w:szCs w:val="21"/>
              </w:rPr>
              <w:t>要求每个部门需提交的管理评审输入内容包含了标准条款的要求。时间安排符合程序文件的要求。</w:t>
            </w:r>
          </w:p>
          <w:p>
            <w:pPr>
              <w:spacing w:line="320" w:lineRule="exact"/>
              <w:rPr>
                <w:rFonts w:hint="eastAsia" w:ascii="宋体" w:hAnsi="宋体"/>
                <w:szCs w:val="21"/>
              </w:rPr>
            </w:pPr>
            <w:r>
              <w:rPr>
                <w:rFonts w:hint="eastAsia" w:ascii="楷体" w:hAnsi="楷体" w:eastAsia="楷体" w:cs="Times New Roman"/>
                <w:color w:val="FF0000"/>
                <w:szCs w:val="21"/>
                <w:lang w:val="en-US" w:eastAsia="zh-CN"/>
              </w:rPr>
              <w:t xml:space="preserve">编制/日期：赵峻烽 2021-11-8    审批/日期：赵恩元2021-11-8  </w:t>
            </w:r>
            <w:r>
              <w:rPr>
                <w:rFonts w:hint="eastAsia" w:ascii="宋体" w:hAnsi="宋体"/>
                <w:szCs w:val="21"/>
              </w:rPr>
              <w:t xml:space="preserve"> </w:t>
            </w:r>
          </w:p>
          <w:p>
            <w:pPr>
              <w:rPr>
                <w:rFonts w:ascii="楷体" w:hAnsi="楷体" w:eastAsia="楷体"/>
                <w:szCs w:val="21"/>
              </w:rPr>
            </w:pPr>
            <w:r>
              <w:rPr>
                <w:rFonts w:hint="eastAsia" w:ascii="楷体" w:hAnsi="楷体" w:eastAsia="楷体"/>
                <w:szCs w:val="21"/>
              </w:rPr>
              <w:t>2、查看管理评审输入的资料：</w:t>
            </w:r>
            <w:r>
              <w:rPr>
                <w:rFonts w:ascii="楷体" w:hAnsi="楷体" w:eastAsia="楷体"/>
                <w:szCs w:val="21"/>
              </w:rPr>
              <w:t>管理体系内部审核报告；</w:t>
            </w:r>
            <w:r>
              <w:rPr>
                <w:rFonts w:hint="eastAsia" w:ascii="楷体" w:hAnsi="楷体" w:eastAsia="楷体"/>
                <w:szCs w:val="21"/>
              </w:rPr>
              <w:t>管理</w:t>
            </w:r>
            <w:r>
              <w:rPr>
                <w:rFonts w:ascii="楷体" w:hAnsi="楷体" w:eastAsia="楷体"/>
                <w:szCs w:val="21"/>
              </w:rPr>
              <w:t>方针\</w:t>
            </w:r>
            <w:r>
              <w:rPr>
                <w:rFonts w:hint="eastAsia" w:ascii="楷体" w:hAnsi="楷体" w:eastAsia="楷体"/>
                <w:szCs w:val="21"/>
              </w:rPr>
              <w:t>管理</w:t>
            </w:r>
            <w:r>
              <w:rPr>
                <w:rFonts w:ascii="楷体" w:hAnsi="楷体" w:eastAsia="楷体"/>
                <w:szCs w:val="21"/>
              </w:rPr>
              <w:t>目标及其实施情况；重大质量事故的处理情况；体系内外部因素变化情况；过程质量趋势；不合格的控制及纠正预防措施实施情况；</w:t>
            </w:r>
            <w:r>
              <w:rPr>
                <w:rFonts w:hint="eastAsia" w:ascii="楷体" w:hAnsi="楷体" w:eastAsia="楷体"/>
                <w:szCs w:val="21"/>
              </w:rPr>
              <w:t>产品质量情况及趋势分析报告</w:t>
            </w:r>
            <w:r>
              <w:rPr>
                <w:rFonts w:ascii="楷体" w:hAnsi="楷体" w:eastAsia="楷体"/>
                <w:szCs w:val="21"/>
              </w:rPr>
              <w:t>；企业的组织机构、职责分配，资源配备是否适宜；体系的要素及相应的文件是否有修正的需求；顾客或员工对管理体系的建议；改进的机会。输入内容基本符合标准要求</w:t>
            </w:r>
            <w:r>
              <w:rPr>
                <w:rFonts w:hint="eastAsia" w:ascii="楷体" w:hAnsi="楷体" w:eastAsia="楷体"/>
                <w:szCs w:val="21"/>
              </w:rPr>
              <w:t>。</w:t>
            </w:r>
          </w:p>
          <w:p>
            <w:pPr>
              <w:rPr>
                <w:rFonts w:ascii="楷体" w:hAnsi="楷体" w:eastAsia="楷体"/>
                <w:szCs w:val="21"/>
              </w:rPr>
            </w:pPr>
            <w:r>
              <w:rPr>
                <w:rFonts w:hint="eastAsia" w:ascii="楷体" w:hAnsi="楷体" w:eastAsia="楷体"/>
                <w:szCs w:val="21"/>
              </w:rPr>
              <w:t>3、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做出了安排。</w:t>
            </w:r>
          </w:p>
          <w:p>
            <w:pPr>
              <w:rPr>
                <w:rFonts w:hint="eastAsia" w:ascii="楷体" w:hAnsi="楷体" w:eastAsia="楷体"/>
                <w:szCs w:val="21"/>
                <w:lang w:val="en-US" w:eastAsia="zh-CN"/>
              </w:rPr>
            </w:pPr>
            <w:r>
              <w:rPr>
                <w:rFonts w:hint="eastAsia" w:ascii="楷体" w:hAnsi="楷体" w:eastAsia="楷体"/>
                <w:szCs w:val="21"/>
              </w:rPr>
              <w:t>4、查看管理评审报告，</w:t>
            </w:r>
            <w:r>
              <w:rPr>
                <w:rFonts w:hint="eastAsia" w:ascii="楷体" w:hAnsi="楷体" w:eastAsia="楷体" w:cs="Times New Roman"/>
                <w:color w:val="FF0000"/>
                <w:szCs w:val="21"/>
                <w:lang w:val="en-US" w:eastAsia="zh-CN"/>
              </w:rPr>
              <w:t xml:space="preserve">编制/日期：赵峻烽 2021-11-18    审批/日期：赵恩元2021-11-18 </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结论：公司管理体系符合标准要求，具有较好的充分性、适宜性和有效性，能较好的适应实现管理方针和管理目标的需要。</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持续改进：</w:t>
            </w:r>
          </w:p>
          <w:p>
            <w:pPr>
              <w:rPr>
                <w:rFonts w:ascii="楷体" w:hAnsi="楷体" w:eastAsia="楷体"/>
                <w:szCs w:val="21"/>
              </w:rPr>
            </w:pPr>
            <w:r>
              <w:rPr>
                <w:rFonts w:hint="eastAsia" w:ascii="楷体" w:hAnsi="楷体" w:eastAsia="楷体"/>
                <w:szCs w:val="21"/>
              </w:rPr>
              <w:t>改进建议：</w:t>
            </w:r>
          </w:p>
          <w:p>
            <w:pPr>
              <w:pStyle w:val="2"/>
              <w:keepNext w:val="0"/>
              <w:keepLines w:val="0"/>
              <w:pageBreakBefore w:val="0"/>
              <w:widowControl w:val="0"/>
              <w:numPr>
                <w:numId w:val="0"/>
              </w:numPr>
              <w:kinsoku/>
              <w:wordWrap/>
              <w:overflowPunct/>
              <w:topLinePunct w:val="0"/>
              <w:autoSpaceDE/>
              <w:autoSpaceDN/>
              <w:bidi w:val="0"/>
              <w:adjustRightInd/>
              <w:snapToGrid/>
              <w:spacing w:before="0" w:after="0" w:line="240" w:lineRule="auto"/>
              <w:textAlignment w:val="auto"/>
              <w:rPr>
                <w:rFonts w:hint="eastAsia" w:ascii="楷体" w:hAnsi="楷体" w:eastAsia="楷体" w:cs="Times New Roman"/>
                <w:bCs w:val="0"/>
                <w:color w:val="FF0000"/>
                <w:spacing w:val="0"/>
                <w:kern w:val="2"/>
                <w:sz w:val="21"/>
                <w:szCs w:val="21"/>
                <w:lang w:val="en-US" w:eastAsia="zh-CN" w:bidi="ar-SA"/>
              </w:rPr>
            </w:pPr>
            <w:r>
              <w:rPr>
                <w:rFonts w:hint="eastAsia" w:ascii="楷体" w:hAnsi="楷体" w:eastAsia="楷体" w:cs="Times New Roman"/>
                <w:bCs w:val="0"/>
                <w:color w:val="FF0000"/>
                <w:spacing w:val="0"/>
                <w:kern w:val="2"/>
                <w:sz w:val="21"/>
                <w:szCs w:val="21"/>
                <w:lang w:val="en-US" w:eastAsia="zh-CN" w:bidi="ar-SA"/>
              </w:rPr>
              <w:t>1、质量、环境、职业健康安全管理体系及其过程有效性的改进；</w:t>
            </w:r>
          </w:p>
          <w:p>
            <w:pPr>
              <w:pStyle w:val="2"/>
              <w:keepNext w:val="0"/>
              <w:keepLines w:val="0"/>
              <w:pageBreakBefore w:val="0"/>
              <w:widowControl w:val="0"/>
              <w:numPr>
                <w:numId w:val="0"/>
              </w:numPr>
              <w:kinsoku/>
              <w:wordWrap/>
              <w:overflowPunct/>
              <w:topLinePunct w:val="0"/>
              <w:autoSpaceDE/>
              <w:autoSpaceDN/>
              <w:bidi w:val="0"/>
              <w:adjustRightInd/>
              <w:snapToGrid/>
              <w:spacing w:before="0" w:after="0" w:line="240" w:lineRule="auto"/>
              <w:textAlignment w:val="auto"/>
              <w:rPr>
                <w:rFonts w:hint="eastAsia" w:ascii="楷体" w:hAnsi="楷体" w:eastAsia="楷体" w:cs="Times New Roman"/>
                <w:bCs w:val="0"/>
                <w:color w:val="0000FF"/>
                <w:spacing w:val="0"/>
                <w:kern w:val="0"/>
                <w:sz w:val="21"/>
                <w:szCs w:val="21"/>
                <w:lang w:val="en-US" w:eastAsia="zh-CN" w:bidi="ar-SA"/>
              </w:rPr>
            </w:pPr>
            <w:r>
              <w:rPr>
                <w:rFonts w:hint="eastAsia" w:ascii="楷体" w:hAnsi="楷体" w:eastAsia="楷体" w:cs="Times New Roman"/>
                <w:bCs w:val="0"/>
                <w:color w:val="FF0000"/>
                <w:spacing w:val="0"/>
                <w:kern w:val="2"/>
                <w:sz w:val="21"/>
                <w:szCs w:val="21"/>
                <w:lang w:val="en-US" w:eastAsia="zh-CN" w:bidi="ar-SA"/>
              </w:rPr>
              <w:t>2.与顾客要求有关的产品的改进。</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楷体" w:hAnsi="楷体" w:eastAsia="楷体"/>
                <w:color w:val="0000FF"/>
                <w:kern w:val="0"/>
                <w:szCs w:val="21"/>
              </w:rPr>
            </w:pPr>
            <w:r>
              <w:rPr>
                <w:rFonts w:hint="eastAsia" w:ascii="楷体" w:hAnsi="楷体" w:eastAsia="楷体"/>
                <w:color w:val="0000FF"/>
                <w:kern w:val="0"/>
                <w:szCs w:val="21"/>
              </w:rPr>
              <w:t>改进措施：</w:t>
            </w:r>
          </w:p>
          <w:p>
            <w:pPr>
              <w:keepNext w:val="0"/>
              <w:keepLines w:val="0"/>
              <w:pageBreakBefore w:val="0"/>
              <w:widowControl w:val="0"/>
              <w:kinsoku/>
              <w:wordWrap/>
              <w:overflowPunct/>
              <w:topLinePunct w:val="0"/>
              <w:autoSpaceDE/>
              <w:autoSpaceDN/>
              <w:bidi w:val="0"/>
              <w:adjustRightInd/>
              <w:snapToGrid/>
              <w:spacing w:line="240" w:lineRule="auto"/>
              <w:ind w:right="-36" w:rightChars="-17"/>
              <w:textAlignment w:val="auto"/>
              <w:rPr>
                <w:rFonts w:hint="eastAsia" w:ascii="楷体" w:hAnsi="楷体" w:eastAsia="楷体" w:cs="Times New Roman"/>
                <w:bCs w:val="0"/>
                <w:color w:val="FF0000"/>
                <w:spacing w:val="0"/>
                <w:kern w:val="2"/>
                <w:sz w:val="21"/>
                <w:szCs w:val="21"/>
                <w:lang w:val="en-US" w:eastAsia="zh-CN" w:bidi="ar-SA"/>
              </w:rPr>
            </w:pPr>
            <w:r>
              <w:rPr>
                <w:rFonts w:hint="eastAsia" w:ascii="楷体" w:hAnsi="楷体" w:eastAsia="楷体" w:cs="Times New Roman"/>
                <w:bCs w:val="0"/>
                <w:color w:val="FF0000"/>
                <w:spacing w:val="0"/>
                <w:kern w:val="2"/>
                <w:sz w:val="21"/>
                <w:szCs w:val="21"/>
                <w:lang w:val="en-US" w:eastAsia="zh-CN" w:bidi="ar-SA"/>
              </w:rPr>
              <w:t>1.公司管理方针和目标保持不变，各部门注意加强新版标准文件学习，持续改进体系的符合性和有效性。</w:t>
            </w:r>
          </w:p>
          <w:p>
            <w:pPr>
              <w:keepNext w:val="0"/>
              <w:keepLines w:val="0"/>
              <w:pageBreakBefore w:val="0"/>
              <w:widowControl w:val="0"/>
              <w:kinsoku/>
              <w:wordWrap/>
              <w:overflowPunct/>
              <w:topLinePunct w:val="0"/>
              <w:autoSpaceDE/>
              <w:autoSpaceDN/>
              <w:bidi w:val="0"/>
              <w:adjustRightInd/>
              <w:snapToGrid/>
              <w:spacing w:line="240" w:lineRule="auto"/>
              <w:ind w:right="-36" w:rightChars="-17"/>
              <w:textAlignment w:val="auto"/>
              <w:rPr>
                <w:rFonts w:hint="eastAsia" w:ascii="楷体" w:hAnsi="楷体" w:eastAsia="楷体" w:cs="Times New Roman"/>
                <w:bCs w:val="0"/>
                <w:color w:val="FF0000"/>
                <w:spacing w:val="0"/>
                <w:kern w:val="2"/>
                <w:sz w:val="21"/>
                <w:szCs w:val="21"/>
                <w:lang w:val="en-US" w:eastAsia="zh-CN" w:bidi="ar-SA"/>
              </w:rPr>
            </w:pPr>
            <w:r>
              <w:rPr>
                <w:rFonts w:hint="eastAsia" w:ascii="楷体" w:hAnsi="楷体" w:eastAsia="楷体" w:cs="Times New Roman"/>
                <w:bCs w:val="0"/>
                <w:color w:val="FF0000"/>
                <w:spacing w:val="0"/>
                <w:kern w:val="2"/>
                <w:sz w:val="21"/>
                <w:szCs w:val="21"/>
                <w:lang w:val="en-US" w:eastAsia="zh-CN" w:bidi="ar-SA"/>
              </w:rPr>
              <w:t>2.强化服务意识和规范，加强对过程检查，对不合格输出采取有效的纠正或纠正措施；</w:t>
            </w:r>
          </w:p>
          <w:p>
            <w:pPr>
              <w:rPr>
                <w:rFonts w:hint="default" w:ascii="楷体" w:hAnsi="楷体" w:eastAsia="楷体"/>
                <w:szCs w:val="21"/>
                <w:lang w:val="en-US" w:eastAsia="zh-CN"/>
              </w:rPr>
            </w:pP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ascii="楷体" w:hAnsi="楷体" w:eastAsia="楷体"/>
                <w:szCs w:val="21"/>
              </w:rPr>
            </w:pPr>
            <w:r>
              <w:rPr>
                <w:rFonts w:hint="eastAsia" w:ascii="楷体" w:hAnsi="楷体" w:eastAsia="楷体"/>
                <w:szCs w:val="21"/>
              </w:rPr>
              <w:t>总则</w:t>
            </w:r>
          </w:p>
        </w:tc>
        <w:tc>
          <w:tcPr>
            <w:tcW w:w="1169" w:type="dxa"/>
            <w:vAlign w:val="center"/>
          </w:tcPr>
          <w:p>
            <w:pPr>
              <w:rPr>
                <w:rFonts w:ascii="楷体" w:hAnsi="楷体" w:eastAsia="楷体"/>
                <w:szCs w:val="21"/>
              </w:rPr>
            </w:pPr>
            <w:r>
              <w:rPr>
                <w:rFonts w:hint="eastAsia" w:ascii="楷体" w:hAnsi="楷体" w:eastAsia="楷体"/>
                <w:szCs w:val="21"/>
              </w:rPr>
              <w:t>10.1</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查公司在建立、实施管理体系中：</w:t>
            </w:r>
          </w:p>
          <w:p>
            <w:pPr>
              <w:rPr>
                <w:rFonts w:ascii="楷体" w:hAnsi="楷体" w:eastAsia="楷体"/>
                <w:szCs w:val="21"/>
              </w:rPr>
            </w:pPr>
            <w:r>
              <w:rPr>
                <w:rFonts w:hint="eastAsia" w:ascii="楷体" w:hAnsi="楷体" w:eastAsia="楷体"/>
                <w:szCs w:val="21"/>
              </w:rPr>
              <w:t>1、制订 8.2.2，9.3，10.2，7.5.3.各种控制程序文件；</w:t>
            </w:r>
          </w:p>
          <w:p>
            <w:pPr>
              <w:rPr>
                <w:rFonts w:ascii="楷体" w:hAnsi="楷体" w:eastAsia="楷体"/>
                <w:szCs w:val="21"/>
              </w:rPr>
            </w:pPr>
            <w:r>
              <w:rPr>
                <w:rFonts w:hint="eastAsia" w:ascii="楷体" w:hAnsi="楷体" w:eastAsia="楷体"/>
                <w:szCs w:val="21"/>
              </w:rPr>
              <w:t>2、通过内审、管理评审评价管理体系的符合性；</w:t>
            </w:r>
          </w:p>
          <w:p>
            <w:pPr>
              <w:rPr>
                <w:rFonts w:ascii="楷体" w:hAnsi="楷体" w:eastAsia="楷体"/>
                <w:szCs w:val="21"/>
              </w:rPr>
            </w:pPr>
            <w:r>
              <w:rPr>
                <w:rFonts w:hint="eastAsia" w:ascii="楷体" w:hAnsi="楷体" w:eastAsia="楷体"/>
                <w:szCs w:val="21"/>
              </w:rPr>
              <w:t>3、通过产品的监视测量评价产品的符合性；</w:t>
            </w:r>
          </w:p>
          <w:p>
            <w:pPr>
              <w:rPr>
                <w:rFonts w:ascii="楷体" w:hAnsi="楷体" w:eastAsia="楷体"/>
                <w:szCs w:val="21"/>
              </w:rPr>
            </w:pPr>
            <w:r>
              <w:rPr>
                <w:rFonts w:hint="eastAsia" w:ascii="楷体" w:hAnsi="楷体" w:eastAsia="楷体"/>
                <w:szCs w:val="21"/>
              </w:rPr>
              <w:t>4、通过顾客满意度调查，反馈信息，改进产品质量；</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通过日常数据分析，采取纠正、预防措施，达到持续改进的目的。</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ascii="楷体" w:hAnsi="楷体" w:eastAsia="楷体"/>
                <w:szCs w:val="21"/>
              </w:rPr>
            </w:pPr>
            <w:r>
              <w:rPr>
                <w:rFonts w:hint="eastAsia" w:ascii="楷体" w:hAnsi="楷体" w:eastAsia="楷体"/>
                <w:szCs w:val="21"/>
              </w:rPr>
              <w:t>持续改进</w:t>
            </w:r>
          </w:p>
        </w:tc>
        <w:tc>
          <w:tcPr>
            <w:tcW w:w="1169" w:type="dxa"/>
            <w:vAlign w:val="center"/>
          </w:tcPr>
          <w:p>
            <w:pPr>
              <w:rPr>
                <w:rFonts w:ascii="楷体" w:hAnsi="楷体" w:eastAsia="楷体"/>
                <w:szCs w:val="21"/>
              </w:rPr>
            </w:pPr>
            <w:r>
              <w:rPr>
                <w:rFonts w:hint="eastAsia" w:ascii="楷体" w:hAnsi="楷体" w:eastAsia="楷体"/>
                <w:szCs w:val="21"/>
              </w:rPr>
              <w:t>10.3</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查持续改进：</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持续改进：</w:t>
            </w:r>
          </w:p>
          <w:p>
            <w:pPr>
              <w:rPr>
                <w:rFonts w:ascii="楷体" w:hAnsi="楷体" w:eastAsia="楷体"/>
                <w:szCs w:val="21"/>
              </w:rPr>
            </w:pPr>
            <w:r>
              <w:rPr>
                <w:rFonts w:hint="eastAsia" w:ascii="楷体" w:hAnsi="楷体" w:eastAsia="楷体"/>
                <w:szCs w:val="21"/>
              </w:rPr>
              <w:t>改进建议：</w:t>
            </w:r>
          </w:p>
          <w:p>
            <w:pPr>
              <w:keepNext w:val="0"/>
              <w:keepLines w:val="0"/>
              <w:pageBreakBefore w:val="0"/>
              <w:widowControl w:val="0"/>
              <w:kinsoku/>
              <w:wordWrap/>
              <w:overflowPunct/>
              <w:topLinePunct w:val="0"/>
              <w:autoSpaceDE/>
              <w:autoSpaceDN/>
              <w:bidi w:val="0"/>
              <w:adjustRightInd/>
              <w:snapToGrid/>
              <w:spacing w:line="240" w:lineRule="auto"/>
              <w:ind w:right="-36" w:rightChars="-17"/>
              <w:textAlignment w:val="auto"/>
              <w:rPr>
                <w:rFonts w:hint="eastAsia" w:ascii="楷体" w:hAnsi="楷体" w:eastAsia="楷体" w:cs="Times New Roman"/>
                <w:bCs w:val="0"/>
                <w:color w:val="FF0000"/>
                <w:spacing w:val="0"/>
                <w:kern w:val="2"/>
                <w:sz w:val="21"/>
                <w:szCs w:val="21"/>
                <w:lang w:val="en-US" w:eastAsia="zh-CN" w:bidi="ar-SA"/>
              </w:rPr>
            </w:pPr>
            <w:r>
              <w:rPr>
                <w:rFonts w:hint="eastAsia" w:ascii="楷体" w:hAnsi="楷体" w:eastAsia="楷体" w:cs="Times New Roman"/>
                <w:bCs w:val="0"/>
                <w:color w:val="FF0000"/>
                <w:spacing w:val="0"/>
                <w:kern w:val="2"/>
                <w:sz w:val="21"/>
                <w:szCs w:val="21"/>
                <w:lang w:val="en-US" w:eastAsia="zh-CN" w:bidi="ar-SA"/>
              </w:rPr>
              <w:t>1.公司管理方针和目标保持不变，各部门注意加强新版标准文件学习，持续改进体系的符合性和有效性。</w:t>
            </w:r>
          </w:p>
          <w:p>
            <w:pPr>
              <w:keepNext w:val="0"/>
              <w:keepLines w:val="0"/>
              <w:pageBreakBefore w:val="0"/>
              <w:widowControl w:val="0"/>
              <w:kinsoku/>
              <w:wordWrap/>
              <w:overflowPunct/>
              <w:topLinePunct w:val="0"/>
              <w:autoSpaceDE/>
              <w:autoSpaceDN/>
              <w:bidi w:val="0"/>
              <w:adjustRightInd/>
              <w:snapToGrid/>
              <w:spacing w:line="240" w:lineRule="auto"/>
              <w:ind w:right="-36" w:rightChars="-17"/>
              <w:textAlignment w:val="auto"/>
              <w:rPr>
                <w:rFonts w:ascii="楷体" w:hAnsi="楷体" w:eastAsia="楷体"/>
                <w:szCs w:val="21"/>
              </w:rPr>
            </w:pPr>
            <w:r>
              <w:rPr>
                <w:rFonts w:hint="eastAsia" w:ascii="楷体" w:hAnsi="楷体" w:eastAsia="楷体" w:cs="Times New Roman"/>
                <w:bCs w:val="0"/>
                <w:color w:val="FF0000"/>
                <w:spacing w:val="0"/>
                <w:kern w:val="2"/>
                <w:sz w:val="21"/>
                <w:szCs w:val="21"/>
                <w:lang w:val="en-US" w:eastAsia="zh-CN" w:bidi="ar-SA"/>
              </w:rPr>
              <w:t>2.强化服务意识和规范，加强对过程检查，对不合格输出采取有效的纠正或纠正措施；</w:t>
            </w:r>
          </w:p>
        </w:tc>
        <w:tc>
          <w:tcPr>
            <w:tcW w:w="1134" w:type="dxa"/>
          </w:tcPr>
          <w:p>
            <w:pPr>
              <w:rPr>
                <w:rFonts w:ascii="楷体" w:hAnsi="楷体" w:eastAsia="楷体"/>
                <w:szCs w:val="21"/>
              </w:rPr>
            </w:pPr>
          </w:p>
        </w:tc>
      </w:tr>
    </w:tbl>
    <w:p>
      <w:r>
        <w:rPr>
          <w:rFonts w:hint="eastAsia"/>
        </w:rPr>
        <w:t>说明：不符合标注：N</w:t>
      </w:r>
    </w:p>
    <w:p>
      <w:pPr>
        <w:spacing w:line="480" w:lineRule="exact"/>
        <w:jc w:val="both"/>
        <w:rPr>
          <w:rFonts w:ascii="隶书" w:hAnsi="宋体" w:eastAsia="隶书"/>
          <w:bCs/>
          <w:color w:val="000000"/>
          <w:sz w:val="36"/>
          <w:szCs w:val="36"/>
        </w:rPr>
      </w:pPr>
    </w:p>
    <w:p>
      <w:pPr>
        <w:spacing w:line="480" w:lineRule="exact"/>
        <w:jc w:val="both"/>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楷体" w:hAnsi="楷体" w:eastAsia="楷体"/>
                <w:szCs w:val="21"/>
              </w:rPr>
            </w:pPr>
            <w:r>
              <w:rPr>
                <w:rFonts w:hint="eastAsia" w:ascii="楷体" w:hAnsi="楷体" w:eastAsia="楷体"/>
                <w:szCs w:val="21"/>
              </w:rPr>
              <w:t>过程与活动、</w:t>
            </w:r>
          </w:p>
          <w:p>
            <w:pPr>
              <w:jc w:val="center"/>
              <w:rPr>
                <w:rFonts w:ascii="楷体" w:hAnsi="楷体" w:eastAsia="楷体"/>
                <w:szCs w:val="21"/>
              </w:rPr>
            </w:pPr>
            <w:r>
              <w:rPr>
                <w:rFonts w:hint="eastAsia" w:ascii="楷体" w:hAnsi="楷体" w:eastAsia="楷体"/>
                <w:szCs w:val="21"/>
              </w:rPr>
              <w:t>抽样计划</w:t>
            </w:r>
          </w:p>
        </w:tc>
        <w:tc>
          <w:tcPr>
            <w:tcW w:w="960" w:type="dxa"/>
            <w:vMerge w:val="restart"/>
            <w:vAlign w:val="center"/>
          </w:tcPr>
          <w:p>
            <w:pPr>
              <w:rPr>
                <w:rFonts w:ascii="楷体" w:hAnsi="楷体" w:eastAsia="楷体"/>
                <w:szCs w:val="21"/>
              </w:rPr>
            </w:pPr>
            <w:r>
              <w:rPr>
                <w:rFonts w:hint="eastAsia" w:ascii="楷体" w:hAnsi="楷体" w:eastAsia="楷体"/>
                <w:szCs w:val="21"/>
              </w:rPr>
              <w:t>涉及</w:t>
            </w:r>
          </w:p>
          <w:p>
            <w:pPr>
              <w:rPr>
                <w:rFonts w:ascii="楷体" w:hAnsi="楷体" w:eastAsia="楷体"/>
                <w:szCs w:val="21"/>
              </w:rPr>
            </w:pPr>
            <w:r>
              <w:rPr>
                <w:rFonts w:hint="eastAsia" w:ascii="楷体" w:hAnsi="楷体" w:eastAsia="楷体"/>
                <w:szCs w:val="21"/>
              </w:rPr>
              <w:t>条款</w:t>
            </w:r>
          </w:p>
        </w:tc>
        <w:tc>
          <w:tcPr>
            <w:tcW w:w="10455" w:type="dxa"/>
            <w:vAlign w:val="center"/>
          </w:tcPr>
          <w:p>
            <w:pPr>
              <w:rPr>
                <w:rFonts w:hint="eastAsia" w:ascii="楷体" w:hAnsi="楷体" w:eastAsia="楷体"/>
                <w:szCs w:val="21"/>
                <w:lang w:val="en-US" w:eastAsia="zh-CN"/>
              </w:rPr>
            </w:pPr>
            <w:r>
              <w:rPr>
                <w:rFonts w:hint="eastAsia" w:ascii="楷体" w:hAnsi="楷体" w:eastAsia="楷体"/>
                <w:szCs w:val="21"/>
              </w:rPr>
              <w:t>受审核部门：</w:t>
            </w:r>
            <w:r>
              <w:rPr>
                <w:rFonts w:hint="eastAsia" w:ascii="楷体" w:hAnsi="楷体" w:eastAsia="楷体"/>
                <w:szCs w:val="21"/>
                <w:lang w:val="en-US" w:eastAsia="zh-CN"/>
              </w:rPr>
              <w:t>办公室</w:t>
            </w:r>
            <w:r>
              <w:rPr>
                <w:rFonts w:hint="eastAsia" w:ascii="楷体" w:hAnsi="楷体" w:eastAsia="楷体" w:cs="Times New Roman"/>
                <w:color w:val="FF0000"/>
                <w:szCs w:val="21"/>
                <w:lang w:eastAsia="zh-CN"/>
              </w:rPr>
              <w:t xml:space="preserve">  </w:t>
            </w:r>
            <w:r>
              <w:rPr>
                <w:rFonts w:hint="eastAsia" w:ascii="楷体" w:hAnsi="楷体" w:eastAsia="楷体"/>
                <w:szCs w:val="21"/>
              </w:rPr>
              <w:t xml:space="preserve">             主管领导：</w:t>
            </w:r>
            <w:r>
              <w:rPr>
                <w:rFonts w:hint="eastAsia" w:ascii="楷体" w:hAnsi="楷体" w:eastAsia="楷体" w:cs="Times New Roman"/>
                <w:color w:val="FF0000"/>
                <w:szCs w:val="21"/>
                <w:lang w:eastAsia="zh-CN"/>
              </w:rPr>
              <w:t>赵峻烽</w:t>
            </w:r>
            <w:r>
              <w:rPr>
                <w:rFonts w:hint="eastAsia" w:ascii="楷体" w:hAnsi="楷体" w:eastAsia="楷体" w:cs="Times New Roman"/>
                <w:color w:val="FF0000"/>
                <w:szCs w:val="21"/>
              </w:rPr>
              <w:t xml:space="preserve"> </w:t>
            </w:r>
            <w:r>
              <w:rPr>
                <w:rFonts w:hint="eastAsia" w:ascii="楷体" w:hAnsi="楷体" w:eastAsia="楷体"/>
                <w:szCs w:val="21"/>
              </w:rPr>
              <w:t xml:space="preserve">       陪同人员：</w:t>
            </w:r>
          </w:p>
        </w:tc>
        <w:tc>
          <w:tcPr>
            <w:tcW w:w="1134" w:type="dxa"/>
            <w:vMerge w:val="restart"/>
            <w:vAlign w:val="center"/>
          </w:tcPr>
          <w:p>
            <w:pPr>
              <w:rPr>
                <w:rFonts w:ascii="楷体" w:hAnsi="楷体" w:eastAsia="楷体"/>
                <w:szCs w:val="21"/>
              </w:rPr>
            </w:pPr>
            <w:r>
              <w:rPr>
                <w:rFonts w:hint="eastAsia" w:ascii="楷体" w:hAnsi="楷体" w:eastAsia="楷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楷体" w:hAnsi="楷体" w:eastAsia="楷体"/>
                <w:szCs w:val="21"/>
              </w:rPr>
            </w:pPr>
          </w:p>
        </w:tc>
        <w:tc>
          <w:tcPr>
            <w:tcW w:w="960" w:type="dxa"/>
            <w:vMerge w:val="continue"/>
            <w:vAlign w:val="center"/>
          </w:tcPr>
          <w:p>
            <w:pPr>
              <w:rPr>
                <w:rFonts w:ascii="楷体" w:hAnsi="楷体" w:eastAsia="楷体"/>
                <w:szCs w:val="21"/>
              </w:rPr>
            </w:pPr>
          </w:p>
        </w:tc>
        <w:tc>
          <w:tcPr>
            <w:tcW w:w="10455" w:type="dxa"/>
            <w:vAlign w:val="center"/>
          </w:tcPr>
          <w:p>
            <w:pPr>
              <w:spacing w:before="120"/>
              <w:rPr>
                <w:rFonts w:hint="default" w:ascii="楷体" w:hAnsi="楷体" w:eastAsia="楷体"/>
                <w:szCs w:val="21"/>
                <w:lang w:val="en-US" w:eastAsia="zh-CN"/>
              </w:rPr>
            </w:pPr>
            <w:r>
              <w:rPr>
                <w:rFonts w:hint="eastAsia" w:ascii="楷体" w:hAnsi="楷体" w:eastAsia="楷体"/>
                <w:szCs w:val="21"/>
              </w:rPr>
              <w:t xml:space="preserve">审核员： </w:t>
            </w:r>
            <w:r>
              <w:rPr>
                <w:rFonts w:hint="eastAsia" w:ascii="楷体" w:hAnsi="楷体" w:eastAsia="楷体"/>
                <w:color w:val="FF0000"/>
                <w:szCs w:val="21"/>
                <w:lang w:val="en-US" w:eastAsia="zh-CN"/>
              </w:rPr>
              <w:t>刘红杰</w:t>
            </w:r>
            <w:r>
              <w:rPr>
                <w:rFonts w:hint="eastAsia" w:ascii="楷体" w:hAnsi="楷体" w:eastAsia="楷体"/>
                <w:color w:val="0000FF"/>
                <w:szCs w:val="21"/>
                <w:lang w:val="en-US" w:eastAsia="zh-CN"/>
              </w:rPr>
              <w:t xml:space="preserve"> </w:t>
            </w:r>
            <w:r>
              <w:rPr>
                <w:rFonts w:hint="eastAsia" w:ascii="楷体" w:hAnsi="楷体" w:eastAsia="楷体"/>
                <w:szCs w:val="21"/>
              </w:rPr>
              <w:t xml:space="preserve">              审核时间：</w:t>
            </w:r>
            <w:r>
              <w:rPr>
                <w:rFonts w:hint="eastAsia" w:ascii="楷体" w:hAnsi="楷体" w:eastAsia="楷体"/>
                <w:color w:val="FF0000"/>
                <w:szCs w:val="21"/>
              </w:rPr>
              <w:t>202</w:t>
            </w:r>
            <w:r>
              <w:rPr>
                <w:rFonts w:ascii="楷体" w:hAnsi="楷体" w:eastAsia="楷体"/>
                <w:color w:val="FF0000"/>
                <w:szCs w:val="21"/>
              </w:rPr>
              <w:t>1.</w:t>
            </w:r>
            <w:r>
              <w:rPr>
                <w:rFonts w:hint="eastAsia" w:ascii="楷体" w:hAnsi="楷体" w:eastAsia="楷体"/>
                <w:color w:val="FF0000"/>
                <w:szCs w:val="21"/>
                <w:lang w:val="en-US" w:eastAsia="zh-CN"/>
              </w:rPr>
              <w:t>12.20</w:t>
            </w:r>
          </w:p>
        </w:tc>
        <w:tc>
          <w:tcPr>
            <w:tcW w:w="1134" w:type="dxa"/>
            <w:vMerge w:val="continue"/>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楷体" w:hAnsi="楷体" w:eastAsia="楷体"/>
                <w:szCs w:val="21"/>
              </w:rPr>
            </w:pPr>
          </w:p>
        </w:tc>
        <w:tc>
          <w:tcPr>
            <w:tcW w:w="960" w:type="dxa"/>
            <w:vMerge w:val="continue"/>
            <w:vAlign w:val="center"/>
          </w:tcPr>
          <w:p>
            <w:pPr>
              <w:rPr>
                <w:rFonts w:ascii="楷体" w:hAnsi="楷体" w:eastAsia="楷体"/>
                <w:szCs w:val="21"/>
              </w:rPr>
            </w:pPr>
          </w:p>
        </w:tc>
        <w:tc>
          <w:tcPr>
            <w:tcW w:w="10455" w:type="dxa"/>
            <w:vAlign w:val="center"/>
          </w:tcPr>
          <w:p>
            <w:r>
              <w:rPr>
                <w:rFonts w:hint="eastAsia"/>
              </w:rPr>
              <w:t>审核条款：</w:t>
            </w:r>
          </w:p>
          <w:p>
            <w:pPr>
              <w:spacing w:before="120"/>
              <w:rPr>
                <w:rFonts w:hint="default"/>
                <w:lang w:val="en-US" w:eastAsia="zh-CN"/>
              </w:rPr>
            </w:pPr>
            <w:r>
              <w:rPr>
                <w:rFonts w:hint="eastAsia" w:ascii="楷体" w:hAnsi="楷体" w:eastAsia="楷体" w:cs="Times New Roman"/>
                <w:color w:val="FF0000"/>
                <w:szCs w:val="21"/>
                <w:lang w:val="en-US" w:eastAsia="zh-CN"/>
              </w:rPr>
              <w:t>Q5.3/6.2/7.1.2/7.1.6/7.2/7.3/7.4/7.5/8.2/9.1.3/9.2/10.2</w:t>
            </w:r>
          </w:p>
        </w:tc>
        <w:tc>
          <w:tcPr>
            <w:tcW w:w="1134" w:type="dxa"/>
            <w:vMerge w:val="continue"/>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szCs w:val="21"/>
              </w:rPr>
            </w:pPr>
            <w:r>
              <w:rPr>
                <w:rFonts w:hint="eastAsia" w:ascii="楷体" w:hAnsi="楷体" w:eastAsia="楷体"/>
                <w:szCs w:val="21"/>
              </w:rPr>
              <w:t>组织的岗位、职责权限</w:t>
            </w:r>
          </w:p>
        </w:tc>
        <w:tc>
          <w:tcPr>
            <w:tcW w:w="960" w:type="dxa"/>
            <w:vAlign w:val="center"/>
          </w:tcPr>
          <w:p>
            <w:pPr>
              <w:rPr>
                <w:rFonts w:ascii="楷体" w:hAnsi="楷体" w:eastAsia="楷体"/>
                <w:szCs w:val="21"/>
              </w:rPr>
            </w:pPr>
            <w:r>
              <w:rPr>
                <w:rFonts w:hint="eastAsia" w:ascii="楷体" w:hAnsi="楷体" w:eastAsia="楷体"/>
                <w:szCs w:val="21"/>
              </w:rPr>
              <w:t>5.3</w:t>
            </w:r>
          </w:p>
        </w:tc>
        <w:tc>
          <w:tcPr>
            <w:tcW w:w="10455" w:type="dxa"/>
            <w:vAlign w:val="center"/>
          </w:tcPr>
          <w:p>
            <w:pPr>
              <w:rPr>
                <w:rFonts w:hint="eastAsia" w:ascii="楷体" w:hAnsi="楷体" w:eastAsia="楷体"/>
                <w:szCs w:val="21"/>
                <w:lang w:val="en-US" w:eastAsia="zh-CN"/>
              </w:rPr>
            </w:pPr>
            <w:r>
              <w:rPr>
                <w:rFonts w:hint="eastAsia" w:ascii="楷体" w:hAnsi="楷体" w:eastAsia="楷体"/>
                <w:szCs w:val="21"/>
              </w:rPr>
              <w:sym w:font="Wingdings 2" w:char="F098"/>
            </w:r>
            <w:r>
              <w:rPr>
                <w:rFonts w:hint="eastAsia" w:ascii="楷体" w:hAnsi="楷体" w:eastAsia="楷体"/>
                <w:szCs w:val="21"/>
              </w:rPr>
              <w:t>部门负责人：</w:t>
            </w:r>
            <w:r>
              <w:rPr>
                <w:rFonts w:hint="eastAsia" w:ascii="楷体" w:hAnsi="楷体" w:eastAsia="楷体" w:cs="Times New Roman"/>
                <w:color w:val="FF0000"/>
                <w:szCs w:val="21"/>
                <w:lang w:eastAsia="zh-CN"/>
              </w:rPr>
              <w:t>赵峻烽</w:t>
            </w:r>
          </w:p>
          <w:p>
            <w:pPr>
              <w:rPr>
                <w:rFonts w:ascii="楷体" w:hAnsi="楷体" w:eastAsia="楷体"/>
                <w:szCs w:val="21"/>
              </w:rPr>
            </w:pPr>
            <w:r>
              <w:rPr>
                <w:rFonts w:hint="eastAsia" w:ascii="楷体" w:hAnsi="楷体" w:eastAsia="楷体"/>
                <w:szCs w:val="21"/>
              </w:rPr>
              <w:t>询问其职责权限：</w:t>
            </w:r>
            <w:r>
              <w:rPr>
                <w:rFonts w:hint="eastAsia" w:ascii="楷体" w:hAnsi="楷体" w:eastAsia="楷体" w:cs="Times New Roman"/>
                <w:color w:val="FF0000"/>
                <w:szCs w:val="21"/>
                <w:lang w:val="en-US" w:eastAsia="zh-CN"/>
              </w:rPr>
              <w:t>公司内外信息交流与沟通；文件和记录控制； 对人力资源进行管理，负责内审工作，进行人员配备及人事调动；就质量管理体系对内、对外沟通等。绩效的监视和测量；</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职责明确，回答基本完整。</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szCs w:val="21"/>
              </w:rPr>
            </w:pPr>
            <w:r>
              <w:rPr>
                <w:rFonts w:hint="eastAsia" w:ascii="楷体" w:hAnsi="楷体" w:eastAsia="楷体"/>
                <w:szCs w:val="21"/>
              </w:rPr>
              <w:t>质量目标</w:t>
            </w:r>
          </w:p>
        </w:tc>
        <w:tc>
          <w:tcPr>
            <w:tcW w:w="960" w:type="dxa"/>
            <w:vAlign w:val="center"/>
          </w:tcPr>
          <w:p>
            <w:pPr>
              <w:rPr>
                <w:rFonts w:ascii="楷体" w:hAnsi="楷体" w:eastAsia="楷体"/>
                <w:szCs w:val="21"/>
              </w:rPr>
            </w:pPr>
            <w:r>
              <w:rPr>
                <w:rFonts w:hint="eastAsia" w:ascii="楷体" w:hAnsi="楷体" w:eastAsia="楷体"/>
                <w:szCs w:val="21"/>
              </w:rPr>
              <w:t>6.2</w:t>
            </w:r>
          </w:p>
        </w:tc>
        <w:tc>
          <w:tcPr>
            <w:tcW w:w="10455" w:type="dxa"/>
            <w:vAlign w:val="center"/>
          </w:tcPr>
          <w:p>
            <w:r>
              <w:rPr>
                <w:rFonts w:hint="eastAsia"/>
              </w:rPr>
              <w:sym w:font="Wingdings 2" w:char="F098"/>
            </w:r>
            <w:r>
              <w:rPr>
                <w:rFonts w:hint="eastAsia" w:ascii="楷体" w:hAnsi="楷体" w:eastAsia="楷体" w:cs="Times New Roman"/>
                <w:color w:val="FF0000"/>
                <w:szCs w:val="21"/>
                <w:lang w:val="en-US" w:eastAsia="zh-CN"/>
              </w:rPr>
              <w:t>部门质量目标：                                 考核情况（2021年1-3季度）</w:t>
            </w:r>
          </w:p>
          <w:p>
            <w:pPr>
              <w:spacing w:before="120"/>
              <w:rPr>
                <w:rFonts w:hint="default" w:ascii="楷体" w:hAnsi="楷体" w:eastAsia="楷体" w:cs="Times New Roman"/>
                <w:color w:val="FF0000"/>
                <w:szCs w:val="21"/>
                <w:lang w:val="en-US" w:eastAsia="zh-CN"/>
              </w:rPr>
            </w:pPr>
            <w:r>
              <w:rPr>
                <w:rFonts w:hint="eastAsia" w:ascii="楷体" w:hAnsi="楷体" w:eastAsia="楷体" w:cs="Times New Roman"/>
                <w:color w:val="FF0000"/>
                <w:szCs w:val="21"/>
                <w:lang w:val="en-US" w:eastAsia="zh-CN"/>
              </w:rPr>
              <w:t>内外部文件资料收集完整率及保存完好率≥99%         100%</w:t>
            </w:r>
          </w:p>
          <w:p>
            <w:pPr>
              <w:spacing w:before="120"/>
              <w:rPr>
                <w:rFonts w:hint="default" w:ascii="楷体" w:hAnsi="楷体" w:eastAsia="楷体" w:cs="Times New Roman"/>
                <w:color w:val="FF0000"/>
                <w:szCs w:val="21"/>
                <w:lang w:val="en-US" w:eastAsia="zh-CN"/>
              </w:rPr>
            </w:pPr>
            <w:r>
              <w:rPr>
                <w:rFonts w:hint="eastAsia" w:ascii="楷体" w:hAnsi="楷体" w:eastAsia="楷体" w:cs="Times New Roman"/>
                <w:color w:val="FF0000"/>
                <w:szCs w:val="21"/>
                <w:lang w:val="en-US" w:eastAsia="zh-CN"/>
              </w:rPr>
              <w:t>档案管理出错率0                                   0</w:t>
            </w:r>
          </w:p>
          <w:p>
            <w:pPr>
              <w:spacing w:before="120"/>
              <w:rPr>
                <w:rFonts w:hint="default" w:ascii="楷体" w:hAnsi="楷体" w:eastAsia="楷体" w:cs="Times New Roman"/>
                <w:color w:val="FF0000"/>
                <w:szCs w:val="21"/>
                <w:lang w:val="en-US" w:eastAsia="zh-CN"/>
              </w:rPr>
            </w:pPr>
            <w:r>
              <w:rPr>
                <w:rFonts w:hint="eastAsia" w:ascii="楷体" w:hAnsi="楷体" w:eastAsia="楷体" w:cs="Times New Roman"/>
                <w:color w:val="FF0000"/>
                <w:szCs w:val="21"/>
                <w:lang w:val="en-US" w:eastAsia="zh-CN"/>
              </w:rPr>
              <w:t>岗位（包括新员工、特殊员工）人员培训普及率100%，  100%</w:t>
            </w:r>
          </w:p>
          <w:p>
            <w:pPr>
              <w:spacing w:before="120"/>
              <w:rPr>
                <w:rFonts w:hint="default" w:ascii="楷体" w:hAnsi="楷体" w:eastAsia="楷体" w:cs="Times New Roman"/>
                <w:color w:val="FF0000"/>
                <w:szCs w:val="21"/>
                <w:lang w:val="en-US" w:eastAsia="zh-CN"/>
              </w:rPr>
            </w:pPr>
            <w:r>
              <w:rPr>
                <w:rFonts w:hint="eastAsia" w:ascii="楷体" w:hAnsi="楷体" w:eastAsia="楷体" w:cs="Times New Roman"/>
                <w:color w:val="FF0000"/>
                <w:szCs w:val="21"/>
                <w:lang w:val="en-US" w:eastAsia="zh-CN"/>
              </w:rPr>
              <w:t>员工培训评估、考核合格率≥99%                     100%</w:t>
            </w:r>
          </w:p>
          <w:p>
            <w:pPr>
              <w:spacing w:before="120"/>
              <w:rPr>
                <w:rFonts w:hint="default" w:ascii="楷体" w:hAnsi="楷体" w:eastAsia="楷体" w:cs="Times New Roman"/>
                <w:color w:val="FF0000"/>
                <w:szCs w:val="21"/>
                <w:lang w:val="en-US" w:eastAsia="zh-CN"/>
              </w:rPr>
            </w:pPr>
            <w:r>
              <w:rPr>
                <w:rFonts w:hint="eastAsia" w:ascii="楷体" w:hAnsi="楷体" w:eastAsia="楷体" w:cs="Times New Roman"/>
                <w:color w:val="FF0000"/>
                <w:szCs w:val="21"/>
                <w:lang w:val="en-US" w:eastAsia="zh-CN"/>
              </w:rPr>
              <w:t xml:space="preserve">采购计划准时完成率≥99%                           100% </w:t>
            </w:r>
          </w:p>
          <w:p>
            <w:pPr>
              <w:spacing w:before="120"/>
              <w:rPr>
                <w:rFonts w:hint="default" w:ascii="楷体" w:hAnsi="楷体" w:eastAsia="楷体" w:cs="Times New Roman"/>
                <w:color w:val="FF0000"/>
                <w:szCs w:val="21"/>
                <w:lang w:val="en-US" w:eastAsia="zh-CN"/>
              </w:rPr>
            </w:pPr>
            <w:r>
              <w:rPr>
                <w:rFonts w:hint="eastAsia" w:ascii="楷体" w:hAnsi="楷体" w:eastAsia="楷体" w:cs="Times New Roman"/>
                <w:color w:val="FF0000"/>
                <w:szCs w:val="21"/>
                <w:lang w:val="en-US" w:eastAsia="zh-CN"/>
              </w:rPr>
              <w:t>合同评审率100%                                    100%</w:t>
            </w:r>
          </w:p>
          <w:p>
            <w:pPr>
              <w:spacing w:before="120"/>
              <w:rPr>
                <w:rFonts w:hint="default" w:ascii="楷体" w:hAnsi="楷体" w:eastAsia="楷体" w:cs="Times New Roman"/>
                <w:color w:val="FF0000"/>
                <w:szCs w:val="21"/>
                <w:lang w:val="en-US" w:eastAsia="zh-CN"/>
              </w:rPr>
            </w:pPr>
            <w:r>
              <w:rPr>
                <w:rFonts w:hint="eastAsia" w:ascii="楷体" w:hAnsi="楷体" w:eastAsia="楷体" w:cs="Times New Roman"/>
                <w:color w:val="FF0000"/>
                <w:szCs w:val="21"/>
                <w:lang w:val="en-US" w:eastAsia="zh-CN"/>
              </w:rPr>
              <w:t>顾客满意率≥95%                                    98%</w:t>
            </w:r>
          </w:p>
          <w:p>
            <w:pPr>
              <w:spacing w:before="120"/>
              <w:rPr>
                <w:rFonts w:hint="eastAsia" w:ascii="楷体" w:hAnsi="楷体" w:eastAsia="楷体" w:cs="Times New Roman"/>
                <w:color w:val="FF0000"/>
                <w:szCs w:val="21"/>
                <w:lang w:val="en-US" w:eastAsia="zh-CN"/>
              </w:rPr>
            </w:pPr>
            <w:r>
              <w:rPr>
                <w:rFonts w:hint="eastAsia" w:ascii="楷体" w:hAnsi="楷体" w:eastAsia="楷体" w:cs="Times New Roman"/>
                <w:color w:val="FF0000"/>
                <w:szCs w:val="21"/>
                <w:lang w:val="en-US" w:eastAsia="zh-CN"/>
              </w:rPr>
              <w:t>（非顾客原因）准时交货率≥99%                      100%</w:t>
            </w:r>
          </w:p>
          <w:p>
            <w:pPr>
              <w:spacing w:before="120"/>
              <w:rPr>
                <w:rFonts w:hint="eastAsia"/>
                <w:lang w:val="en-US" w:eastAsia="zh-CN"/>
              </w:rPr>
            </w:pPr>
            <w:r>
              <w:rPr>
                <w:rFonts w:hint="eastAsia" w:ascii="楷体" w:hAnsi="楷体" w:eastAsia="楷体" w:cs="Times New Roman"/>
                <w:color w:val="FF0000"/>
                <w:szCs w:val="21"/>
                <w:lang w:val="en-US" w:eastAsia="zh-CN"/>
              </w:rPr>
              <w:sym w:font="Wingdings 2" w:char="F098"/>
            </w:r>
            <w:r>
              <w:rPr>
                <w:rFonts w:hint="eastAsia" w:ascii="楷体" w:hAnsi="楷体" w:eastAsia="楷体" w:cs="Times New Roman"/>
                <w:color w:val="FF0000"/>
                <w:szCs w:val="21"/>
                <w:lang w:val="en-US" w:eastAsia="zh-CN"/>
              </w:rPr>
              <w:t>每季度进行一次考核，目标基本实现。考核人：赵峻烽</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ascii="楷体" w:hAnsi="楷体" w:eastAsia="楷体"/>
                <w:szCs w:val="21"/>
              </w:rPr>
            </w:pPr>
            <w:r>
              <w:rPr>
                <w:rFonts w:hint="eastAsia" w:ascii="楷体" w:hAnsi="楷体" w:eastAsia="楷体"/>
                <w:szCs w:val="21"/>
              </w:rPr>
              <w:t>人员</w:t>
            </w:r>
          </w:p>
        </w:tc>
        <w:tc>
          <w:tcPr>
            <w:tcW w:w="960" w:type="dxa"/>
            <w:vAlign w:val="center"/>
          </w:tcPr>
          <w:p>
            <w:pPr>
              <w:rPr>
                <w:rFonts w:ascii="楷体" w:hAnsi="楷体" w:eastAsia="楷体"/>
                <w:szCs w:val="21"/>
              </w:rPr>
            </w:pPr>
            <w:r>
              <w:rPr>
                <w:rFonts w:hint="eastAsia" w:ascii="楷体" w:hAnsi="楷体" w:eastAsia="楷体"/>
                <w:szCs w:val="21"/>
              </w:rPr>
              <w:t>7.1.2</w:t>
            </w:r>
          </w:p>
        </w:tc>
        <w:tc>
          <w:tcPr>
            <w:tcW w:w="10455" w:type="dxa"/>
            <w:vAlign w:val="center"/>
          </w:tcPr>
          <w:p>
            <w:pPr>
              <w:rPr>
                <w:rFonts w:ascii="楷体" w:hAnsi="楷体" w:eastAsia="楷体"/>
                <w:szCs w:val="21"/>
              </w:rPr>
            </w:pPr>
            <w:r>
              <w:rPr>
                <w:rFonts w:hint="eastAsia" w:ascii="楷体" w:hAnsi="楷体" w:eastAsia="楷体"/>
                <w:szCs w:val="21"/>
              </w:rPr>
              <w:t>企业目前在职员工</w:t>
            </w:r>
            <w:r>
              <w:rPr>
                <w:rFonts w:hint="eastAsia" w:ascii="楷体" w:hAnsi="楷体" w:eastAsia="楷体" w:cs="Times New Roman"/>
                <w:color w:val="FF0000"/>
                <w:szCs w:val="21"/>
                <w:lang w:val="en-US" w:eastAsia="zh-CN"/>
              </w:rPr>
              <w:t>10人，包括管理人员3人、业务人员、生产人员、办公人员</w:t>
            </w:r>
            <w:r>
              <w:rPr>
                <w:rFonts w:hint="eastAsia" w:ascii="楷体" w:hAnsi="楷体" w:eastAsia="楷体"/>
                <w:szCs w:val="21"/>
              </w:rPr>
              <w:t>等，职工队伍相对稳定，均在相关企业工作</w:t>
            </w:r>
            <w:r>
              <w:rPr>
                <w:rFonts w:hint="eastAsia" w:ascii="楷体" w:hAnsi="楷体" w:eastAsia="楷体"/>
                <w:szCs w:val="21"/>
                <w:lang w:val="en-US" w:eastAsia="zh-CN"/>
              </w:rPr>
              <w:t>多</w:t>
            </w:r>
            <w:r>
              <w:rPr>
                <w:rFonts w:hint="eastAsia" w:ascii="楷体" w:hAnsi="楷体" w:eastAsia="楷体"/>
                <w:szCs w:val="21"/>
              </w:rPr>
              <w:t>年，实践经验丰富。</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ascii="楷体" w:hAnsi="楷体" w:eastAsia="楷体"/>
                <w:szCs w:val="21"/>
              </w:rPr>
            </w:pPr>
            <w:r>
              <w:rPr>
                <w:rFonts w:hint="eastAsia" w:ascii="楷体" w:hAnsi="楷体" w:eastAsia="楷体" w:cs="楷体"/>
                <w:szCs w:val="21"/>
              </w:rPr>
              <w:t>组织的知识</w:t>
            </w:r>
          </w:p>
        </w:tc>
        <w:tc>
          <w:tcPr>
            <w:tcW w:w="960" w:type="dxa"/>
            <w:vAlign w:val="center"/>
          </w:tcPr>
          <w:p>
            <w:pPr>
              <w:rPr>
                <w:rFonts w:ascii="楷体" w:hAnsi="楷体" w:eastAsia="楷体"/>
                <w:szCs w:val="21"/>
              </w:rPr>
            </w:pPr>
            <w:r>
              <w:rPr>
                <w:rFonts w:hint="eastAsia" w:ascii="楷体" w:hAnsi="楷体" w:eastAsia="楷体" w:cs="楷体"/>
                <w:szCs w:val="21"/>
              </w:rPr>
              <w:t>7.1.6</w:t>
            </w:r>
          </w:p>
        </w:tc>
        <w:tc>
          <w:tcPr>
            <w:tcW w:w="10455" w:type="dxa"/>
            <w:vAlign w:val="center"/>
          </w:tcPr>
          <w:p>
            <w:pPr>
              <w:rPr>
                <w:rFonts w:ascii="楷体" w:hAnsi="楷体" w:eastAsia="楷体" w:cs="楷体"/>
                <w:szCs w:val="21"/>
              </w:rPr>
            </w:pPr>
            <w:r>
              <w:rPr>
                <w:rFonts w:hint="eastAsia" w:ascii="楷体" w:hAnsi="楷体" w:eastAsia="楷体" w:cs="楷体"/>
                <w:szCs w:val="21"/>
              </w:rPr>
              <w:t>●组织运行所需的知识从内、外部来源获取的有：</w:t>
            </w:r>
          </w:p>
          <w:p>
            <w:pPr>
              <w:pStyle w:val="20"/>
              <w:numPr>
                <w:ilvl w:val="0"/>
                <w:numId w:val="4"/>
              </w:numPr>
              <w:ind w:firstLineChars="0"/>
              <w:rPr>
                <w:rFonts w:ascii="楷体" w:hAnsi="楷体" w:eastAsia="楷体" w:cs="楷体"/>
                <w:szCs w:val="21"/>
              </w:rPr>
            </w:pPr>
            <w:r>
              <w:rPr>
                <w:rFonts w:hint="eastAsia" w:ascii="楷体" w:hAnsi="楷体" w:eastAsia="楷体" w:cs="楷体"/>
                <w:szCs w:val="21"/>
              </w:rPr>
              <w:t>公司员工具有以往多年的工作经验（员工过去所有的）根据顾客要求提供满足顾客需求的产品信息等；</w:t>
            </w:r>
          </w:p>
          <w:p>
            <w:pPr>
              <w:pStyle w:val="20"/>
              <w:numPr>
                <w:ilvl w:val="0"/>
                <w:numId w:val="4"/>
              </w:numPr>
              <w:ind w:firstLineChars="0"/>
              <w:rPr>
                <w:rFonts w:ascii="楷体" w:hAnsi="楷体" w:eastAsia="楷体" w:cs="楷体"/>
                <w:szCs w:val="21"/>
              </w:rPr>
            </w:pPr>
            <w:r>
              <w:rPr>
                <w:rFonts w:hint="eastAsia" w:ascii="楷体" w:hAnsi="楷体" w:eastAsia="楷体" w:cs="楷体"/>
                <w:szCs w:val="21"/>
              </w:rPr>
              <w:t>外部来源获取有：体系咨询老师传授的体系知识及所实施的内审员的培训；供方提供的产品介绍等。</w:t>
            </w:r>
          </w:p>
          <w:p>
            <w:pPr>
              <w:pStyle w:val="20"/>
              <w:numPr>
                <w:ilvl w:val="0"/>
                <w:numId w:val="4"/>
              </w:numPr>
              <w:ind w:firstLineChars="0"/>
              <w:rPr>
                <w:rFonts w:ascii="楷体" w:hAnsi="楷体" w:eastAsia="楷体" w:cs="楷体"/>
                <w:szCs w:val="21"/>
              </w:rPr>
            </w:pPr>
            <w:r>
              <w:rPr>
                <w:rFonts w:hint="eastAsia" w:ascii="楷体" w:hAnsi="楷体" w:eastAsia="楷体" w:cs="楷体"/>
                <w:szCs w:val="21"/>
              </w:rPr>
              <w:t>获取及保持方法：老员工传帮带新员工；存档产品信息；</w:t>
            </w:r>
          </w:p>
          <w:p>
            <w:pPr>
              <w:pStyle w:val="20"/>
              <w:numPr>
                <w:ilvl w:val="0"/>
                <w:numId w:val="4"/>
              </w:numPr>
              <w:ind w:firstLineChars="0"/>
              <w:rPr>
                <w:rFonts w:ascii="楷体" w:hAnsi="楷体" w:eastAsia="楷体" w:cs="楷体"/>
                <w:szCs w:val="21"/>
              </w:rPr>
            </w:pPr>
            <w:r>
              <w:rPr>
                <w:rFonts w:hint="eastAsia" w:ascii="楷体" w:hAnsi="楷体" w:eastAsia="楷体" w:cs="楷体"/>
                <w:szCs w:val="21"/>
              </w:rPr>
              <w:t>为应对不断变化的需求和法阵趋势，组织策划进行体系标准及相关知识的再培训、招聘有专业知识的</w:t>
            </w:r>
            <w:r>
              <w:rPr>
                <w:rFonts w:hint="eastAsia" w:ascii="楷体" w:hAnsi="楷体" w:eastAsia="楷体" w:cs="楷体"/>
                <w:szCs w:val="21"/>
                <w:lang w:val="en-US" w:eastAsia="zh-CN"/>
              </w:rPr>
              <w:t>维修</w:t>
            </w:r>
            <w:r>
              <w:rPr>
                <w:rFonts w:hint="eastAsia" w:ascii="楷体" w:hAnsi="楷体" w:eastAsia="楷体" w:cs="楷体"/>
                <w:szCs w:val="21"/>
              </w:rPr>
              <w:t>、销售人员等方式，对确定的知识及时更新；</w:t>
            </w:r>
          </w:p>
          <w:p>
            <w:pPr>
              <w:rPr>
                <w:rFonts w:hint="default" w:ascii="楷体" w:hAnsi="楷体" w:eastAsia="楷体" w:cs="Times New Roman"/>
                <w:color w:val="FF0000"/>
                <w:szCs w:val="21"/>
                <w:lang w:val="en-US" w:eastAsia="zh-CN"/>
              </w:rPr>
            </w:pPr>
            <w:r>
              <w:rPr>
                <w:rFonts w:hint="eastAsia" w:ascii="楷体" w:hAnsi="楷体" w:eastAsia="楷体" w:cs="楷体"/>
                <w:szCs w:val="21"/>
              </w:rPr>
              <w:t>●对外来文件进行了识别收集，现场提供有《外来文件清单》</w:t>
            </w:r>
            <w:r>
              <w:rPr>
                <w:rFonts w:hint="eastAsia" w:ascii="楷体" w:hAnsi="楷体" w:eastAsia="楷体" w:cs="Times New Roman"/>
                <w:color w:val="FF0000"/>
                <w:szCs w:val="21"/>
                <w:lang w:val="en-US" w:eastAsia="zh-CN"/>
              </w:rPr>
              <w:t>包括质量法、标准化法、民法典、计量法、劳动法、劳动合同法、环境保护法等。GB/T1804-2000一般公差 未注公差的线性和角度尺寸的公差、GB/T1803-2003极限与配合 尺寸至 18mm 孔、轴公差带、GB/T1801-2009 产品几何技术规范 极限与配合 公差带和配合的选择、GB/T12554-2006塑料注射模技术条、GB/T1184-1996形状和位置公差未注公差值、GB/T 4169.1~22-2006塑料注射模零件、GB/T4170-2006塑料注射模具零件技术条件等</w:t>
            </w:r>
          </w:p>
          <w:p>
            <w:pPr>
              <w:rPr>
                <w:rFonts w:ascii="楷体" w:hAnsi="楷体" w:eastAsia="楷体"/>
                <w:szCs w:val="21"/>
              </w:rPr>
            </w:pPr>
            <w:r>
              <w:rPr>
                <w:rFonts w:hint="eastAsia" w:ascii="楷体" w:hAnsi="楷体" w:eastAsia="楷体" w:cs="楷体"/>
                <w:szCs w:val="21"/>
              </w:rPr>
              <w:t>●企业知识管理符合要求。</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ascii="楷体" w:hAnsi="楷体" w:eastAsia="楷体"/>
                <w:szCs w:val="21"/>
              </w:rPr>
            </w:pPr>
            <w:r>
              <w:rPr>
                <w:rFonts w:hint="eastAsia" w:ascii="楷体" w:hAnsi="楷体" w:eastAsia="楷体" w:cs="楷体"/>
                <w:szCs w:val="21"/>
              </w:rPr>
              <w:t>能力、培训和意识</w:t>
            </w:r>
          </w:p>
        </w:tc>
        <w:tc>
          <w:tcPr>
            <w:tcW w:w="960" w:type="dxa"/>
            <w:vAlign w:val="center"/>
          </w:tcPr>
          <w:p>
            <w:pPr>
              <w:rPr>
                <w:rFonts w:ascii="楷体" w:hAnsi="楷体" w:eastAsia="楷体"/>
                <w:szCs w:val="21"/>
              </w:rPr>
            </w:pPr>
            <w:r>
              <w:rPr>
                <w:rFonts w:hint="eastAsia" w:ascii="楷体" w:hAnsi="楷体" w:eastAsia="楷体" w:cs="楷体"/>
                <w:szCs w:val="21"/>
              </w:rPr>
              <w:t>7.2</w:t>
            </w:r>
          </w:p>
        </w:tc>
        <w:tc>
          <w:tcPr>
            <w:tcW w:w="10455" w:type="dxa"/>
            <w:vAlign w:val="center"/>
          </w:tcPr>
          <w:p>
            <w:pPr>
              <w:rPr>
                <w:rFonts w:ascii="楷体" w:hAnsi="楷体" w:eastAsia="楷体" w:cs="楷体"/>
                <w:szCs w:val="21"/>
              </w:rPr>
            </w:pPr>
            <w:r>
              <w:rPr>
                <w:rFonts w:hint="eastAsia" w:ascii="楷体" w:hAnsi="楷体" w:eastAsia="楷体" w:cs="楷体"/>
                <w:szCs w:val="21"/>
              </w:rPr>
              <w:t>●编制了《人力资源管理控制程序》，规定了人员的资源需求、岗位能力要求、职权的规定、培训需求、方式以及对人员的培训管理等，确保人员数量、能力能满足体系的运行要求，基本有效。</w:t>
            </w:r>
          </w:p>
          <w:p>
            <w:pPr>
              <w:rPr>
                <w:rFonts w:ascii="楷体" w:hAnsi="楷体" w:eastAsia="楷体" w:cs="楷体"/>
                <w:szCs w:val="21"/>
              </w:rPr>
            </w:pPr>
            <w:r>
              <w:rPr>
                <w:rFonts w:hint="eastAsia" w:ascii="楷体" w:hAnsi="楷体" w:eastAsia="楷体" w:cs="楷体"/>
                <w:szCs w:val="21"/>
              </w:rPr>
              <w:t>●编制“岗位任职要求”，规定了公司领导、部门领导、各级人员等的任职要求以及岗位职责等，对整体人员需求、能力要求及作用进行规定，其中对重要岗位人员的能力要求进行了评定，确保人员满足岗位要求。</w:t>
            </w:r>
          </w:p>
          <w:p>
            <w:pPr>
              <w:rPr>
                <w:rFonts w:hint="eastAsia" w:ascii="楷体" w:hAnsi="楷体" w:eastAsia="楷体" w:cs="楷体"/>
                <w:szCs w:val="21"/>
              </w:rPr>
            </w:pPr>
            <w:r>
              <w:rPr>
                <w:rFonts w:hint="eastAsia" w:ascii="楷体" w:hAnsi="楷体" w:eastAsia="楷体" w:cs="楷体"/>
                <w:szCs w:val="21"/>
              </w:rPr>
              <w:t>--</w:t>
            </w:r>
            <w:r>
              <w:rPr>
                <w:rFonts w:hint="eastAsia" w:ascii="楷体" w:hAnsi="楷体" w:eastAsia="楷体" w:cs="楷体"/>
                <w:color w:val="FF0000"/>
                <w:szCs w:val="21"/>
              </w:rPr>
              <w:t>抽办公室岗位，符合规定</w:t>
            </w:r>
            <w:r>
              <w:rPr>
                <w:rFonts w:hint="eastAsia" w:ascii="楷体" w:hAnsi="楷体" w:eastAsia="楷体" w:cs="楷体"/>
                <w:szCs w:val="21"/>
              </w:rPr>
              <w:t>。查内审员经培训考核合格上岗。查对公司目前人员的评价记录，也经过管理评审，确认目前人员能满足岗位要求。主要对关键工序、特殊工序、操作人员以及公司各级管理人员等进行了评价。提供员工能力考核表</w:t>
            </w:r>
            <w:r>
              <w:rPr>
                <w:rFonts w:hint="eastAsia" w:ascii="楷体" w:hAnsi="楷体" w:eastAsia="楷体" w:cs="楷体"/>
                <w:szCs w:val="21"/>
                <w:lang w:eastAsia="zh-CN"/>
              </w:rPr>
              <w:t>（</w:t>
            </w:r>
            <w:r>
              <w:rPr>
                <w:rFonts w:hint="eastAsia" w:ascii="楷体" w:hAnsi="楷体" w:eastAsia="楷体" w:cs="楷体"/>
                <w:szCs w:val="21"/>
                <w:lang w:val="en-US" w:eastAsia="zh-CN"/>
              </w:rPr>
              <w:t>本企业无特殊岗位人员</w:t>
            </w:r>
            <w:r>
              <w:rPr>
                <w:rFonts w:hint="eastAsia" w:ascii="楷体" w:hAnsi="楷体" w:eastAsia="楷体" w:cs="楷体"/>
                <w:szCs w:val="21"/>
                <w:lang w:eastAsia="zh-CN"/>
              </w:rPr>
              <w:t>）</w:t>
            </w:r>
            <w:r>
              <w:rPr>
                <w:rFonts w:hint="eastAsia" w:ascii="楷体" w:hAnsi="楷体" w:eastAsia="楷体" w:cs="楷体"/>
                <w:szCs w:val="21"/>
              </w:rPr>
              <w:t>。</w:t>
            </w:r>
          </w:p>
          <w:p>
            <w:pPr>
              <w:rPr>
                <w:rFonts w:ascii="楷体" w:hAnsi="楷体" w:eastAsia="楷体" w:cs="楷体"/>
                <w:szCs w:val="21"/>
              </w:rPr>
            </w:pPr>
            <w:r>
              <w:rPr>
                <w:rFonts w:hint="eastAsia" w:ascii="楷体" w:hAnsi="楷体" w:eastAsia="楷体" w:cs="楷体"/>
                <w:szCs w:val="21"/>
              </w:rPr>
              <w:t>●提供“2021年度培训计划”</w:t>
            </w:r>
            <w:r>
              <w:rPr>
                <w:rFonts w:hint="eastAsia" w:ascii="楷体" w:hAnsi="楷体" w:eastAsia="楷体" w:cs="楷体"/>
                <w:color w:val="0000FF"/>
                <w:szCs w:val="21"/>
              </w:rPr>
              <w:t>共</w:t>
            </w:r>
            <w:r>
              <w:rPr>
                <w:rFonts w:hint="eastAsia" w:ascii="楷体" w:hAnsi="楷体" w:eastAsia="楷体" w:cs="楷体"/>
                <w:color w:val="0000FF"/>
                <w:szCs w:val="21"/>
                <w:lang w:val="en-US" w:eastAsia="zh-CN"/>
              </w:rPr>
              <w:t>10</w:t>
            </w:r>
            <w:r>
              <w:rPr>
                <w:rFonts w:hint="eastAsia" w:ascii="楷体" w:hAnsi="楷体" w:eastAsia="楷体" w:cs="楷体"/>
                <w:color w:val="0000FF"/>
                <w:szCs w:val="21"/>
              </w:rPr>
              <w:t>项</w:t>
            </w:r>
            <w:r>
              <w:rPr>
                <w:rFonts w:hint="eastAsia" w:ascii="楷体" w:hAnsi="楷体" w:eastAsia="楷体" w:cs="楷体"/>
                <w:szCs w:val="21"/>
              </w:rPr>
              <w:t>，覆盖标准、体系文件等方面，目前已实施完成。</w:t>
            </w:r>
          </w:p>
          <w:p>
            <w:pPr>
              <w:rPr>
                <w:rFonts w:ascii="楷体" w:hAnsi="楷体" w:eastAsia="楷体" w:cs="楷体"/>
                <w:szCs w:val="21"/>
              </w:rPr>
            </w:pPr>
            <w:r>
              <w:rPr>
                <w:rFonts w:hint="eastAsia" w:ascii="楷体" w:hAnsi="楷体" w:eastAsia="楷体" w:cs="楷体"/>
                <w:szCs w:val="21"/>
              </w:rPr>
              <w:t>查内部培训记录，提供《培训记录表》</w:t>
            </w:r>
          </w:p>
          <w:p>
            <w:pPr>
              <w:rPr>
                <w:rFonts w:hint="eastAsia" w:ascii="楷体" w:hAnsi="楷体" w:eastAsia="楷体" w:cs="Times New Roman"/>
                <w:color w:val="FF0000"/>
                <w:szCs w:val="21"/>
                <w:lang w:val="en-US" w:eastAsia="zh-CN"/>
              </w:rPr>
            </w:pPr>
            <w:r>
              <w:rPr>
                <w:rFonts w:hint="eastAsia" w:ascii="楷体" w:hAnsi="楷体" w:eastAsia="楷体" w:cs="Times New Roman"/>
                <w:color w:val="FF0000"/>
                <w:szCs w:val="21"/>
                <w:lang w:val="en-US" w:eastAsia="zh-CN"/>
              </w:rPr>
              <w:t>1、2021年1月22日培训题目：质量、环境、职业健康安全标准贯标培训，培训方式：面授，包括：培训内容摘要、考核方式和成绩、培训有效性评价。培训有效率100%。</w:t>
            </w:r>
          </w:p>
          <w:p>
            <w:pPr>
              <w:rPr>
                <w:rFonts w:hint="default" w:ascii="楷体" w:hAnsi="楷体" w:eastAsia="楷体" w:cs="Times New Roman"/>
                <w:color w:val="FF0000"/>
                <w:szCs w:val="21"/>
                <w:lang w:val="en-US" w:eastAsia="zh-CN"/>
              </w:rPr>
            </w:pPr>
            <w:r>
              <w:rPr>
                <w:rFonts w:hint="eastAsia" w:ascii="楷体" w:hAnsi="楷体" w:eastAsia="楷体" w:cs="Times New Roman"/>
                <w:color w:val="FF0000"/>
                <w:szCs w:val="21"/>
                <w:lang w:val="en-US" w:eastAsia="zh-CN"/>
              </w:rPr>
              <w:t>2.2021年5月27日培训题目：环境因素、危险源识别及运行要求培训，培训方式：面授，包括：培训内容摘要、考核方式和成绩、培训有效性评价。培训有效率100%。</w:t>
            </w:r>
          </w:p>
          <w:p>
            <w:pPr>
              <w:rPr>
                <w:rFonts w:hint="eastAsia" w:ascii="楷体" w:hAnsi="楷体" w:eastAsia="楷体" w:cs="Times New Roman"/>
                <w:color w:val="FF0000"/>
                <w:szCs w:val="21"/>
                <w:lang w:val="en-US" w:eastAsia="zh-CN"/>
              </w:rPr>
            </w:pPr>
            <w:r>
              <w:rPr>
                <w:rFonts w:hint="eastAsia" w:ascii="楷体" w:hAnsi="楷体" w:eastAsia="楷体" w:cs="Times New Roman"/>
                <w:color w:val="FF0000"/>
                <w:szCs w:val="21"/>
                <w:lang w:val="en-US" w:eastAsia="zh-CN"/>
              </w:rPr>
              <w:t>3、2021年7月20日培训题目：火灾、重伤等应急预案及安全、消防知识的培训；培训方式：面授，包括：培训内容摘要、考核方式和成绩、培训有效性评价。培训有效率100%。</w:t>
            </w:r>
          </w:p>
          <w:p>
            <w:pPr>
              <w:rPr>
                <w:rFonts w:hint="eastAsia"/>
              </w:rPr>
            </w:pPr>
            <w:r>
              <w:rPr>
                <w:rFonts w:hint="eastAsia" w:ascii="楷体" w:hAnsi="楷体" w:eastAsia="楷体" w:cs="Times New Roman"/>
                <w:color w:val="FF0000"/>
                <w:szCs w:val="21"/>
                <w:lang w:val="en-US" w:eastAsia="zh-CN"/>
              </w:rPr>
              <w:t>4、2021年4月22日培训题目：内审知识培训；培训方式：面授，包括：培训内容摘要、考核方式和成绩、培训有效性评价。培训有效率100%。</w:t>
            </w:r>
          </w:p>
          <w:p>
            <w:pPr>
              <w:pStyle w:val="5"/>
              <w:rPr>
                <w:rFonts w:hint="eastAsia" w:ascii="楷体" w:hAnsi="楷体" w:eastAsia="楷体" w:cs="楷体"/>
                <w:color w:val="0000FF"/>
                <w:kern w:val="2"/>
                <w:sz w:val="21"/>
                <w:szCs w:val="21"/>
                <w:lang w:val="en-US" w:eastAsia="zh-CN" w:bidi="ar-SA"/>
              </w:rPr>
            </w:pPr>
            <w:r>
              <w:rPr>
                <w:rFonts w:hint="eastAsia" w:ascii="楷体" w:hAnsi="楷体" w:eastAsia="楷体" w:cs="楷体"/>
                <w:color w:val="0000FF"/>
                <w:kern w:val="2"/>
                <w:sz w:val="21"/>
                <w:szCs w:val="21"/>
                <w:lang w:val="en-US" w:eastAsia="zh-CN" w:bidi="ar-SA"/>
              </w:rPr>
              <w:t>。。。。。。</w:t>
            </w:r>
          </w:p>
          <w:p>
            <w:pPr>
              <w:rPr>
                <w:rFonts w:ascii="楷体" w:hAnsi="楷体" w:eastAsia="楷体"/>
                <w:szCs w:val="21"/>
              </w:rPr>
            </w:pPr>
            <w:r>
              <w:rPr>
                <w:rFonts w:hint="eastAsia" w:ascii="楷体" w:hAnsi="楷体" w:eastAsia="楷体" w:cs="楷体"/>
                <w:szCs w:val="21"/>
              </w:rPr>
              <w:t>●抽其他培训项目：体系文件、方针、目标、操作规程等，均进行了考核，符合要求</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ascii="楷体" w:hAnsi="楷体" w:eastAsia="楷体"/>
                <w:szCs w:val="21"/>
              </w:rPr>
            </w:pPr>
            <w:r>
              <w:rPr>
                <w:rFonts w:hint="eastAsia" w:ascii="楷体" w:hAnsi="楷体" w:eastAsia="楷体"/>
                <w:szCs w:val="21"/>
              </w:rPr>
              <w:t>意识</w:t>
            </w:r>
          </w:p>
        </w:tc>
        <w:tc>
          <w:tcPr>
            <w:tcW w:w="960" w:type="dxa"/>
            <w:vAlign w:val="center"/>
          </w:tcPr>
          <w:p>
            <w:pPr>
              <w:rPr>
                <w:rFonts w:ascii="楷体" w:hAnsi="楷体" w:eastAsia="楷体"/>
                <w:szCs w:val="21"/>
              </w:rPr>
            </w:pPr>
            <w:r>
              <w:rPr>
                <w:rFonts w:hint="eastAsia" w:ascii="楷体" w:hAnsi="楷体" w:eastAsia="楷体"/>
                <w:szCs w:val="21"/>
              </w:rPr>
              <w:t>7.3</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通过下发文件、能力提升培训等方式使公司控制范围内开展工作的人员知晓管理方针及相关的质量目标、对管理体系有效性的贡献，包括改进绩效的益处；以及不符合管理体系要求可能引发的后果。</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确保公司内所有部门和每一个人都知晓各自应承担的相关责任，每一位员工清楚自己所做的每一项工作可能产生的负面影响、以及降低这些影响的控制措施和目标/指标，并在绩效考核的约束氛围中自觉实施。</w:t>
            </w:r>
          </w:p>
          <w:p>
            <w:pPr>
              <w:rPr>
                <w:rFonts w:ascii="楷体" w:hAnsi="楷体" w:eastAsia="楷体"/>
                <w:szCs w:val="21"/>
              </w:rPr>
            </w:pPr>
            <w:r>
              <w:rPr>
                <w:rFonts w:hint="eastAsia" w:ascii="楷体" w:hAnsi="楷体" w:eastAsia="楷体"/>
                <w:szCs w:val="21"/>
              </w:rPr>
              <w:t>询问办公室人员对企业质量目标及方针的了解，均能说出</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ascii="楷体" w:hAnsi="楷体" w:eastAsia="楷体"/>
                <w:szCs w:val="21"/>
              </w:rPr>
            </w:pPr>
            <w:r>
              <w:rPr>
                <w:rFonts w:hint="eastAsia" w:ascii="楷体" w:hAnsi="楷体" w:eastAsia="楷体" w:cs="楷体"/>
                <w:szCs w:val="21"/>
              </w:rPr>
              <w:t>沟通</w:t>
            </w:r>
          </w:p>
        </w:tc>
        <w:tc>
          <w:tcPr>
            <w:tcW w:w="960" w:type="dxa"/>
            <w:vAlign w:val="center"/>
          </w:tcPr>
          <w:p>
            <w:pPr>
              <w:rPr>
                <w:rFonts w:ascii="楷体" w:hAnsi="楷体" w:eastAsia="楷体"/>
                <w:szCs w:val="21"/>
              </w:rPr>
            </w:pPr>
            <w:r>
              <w:rPr>
                <w:rFonts w:hint="eastAsia" w:ascii="楷体" w:hAnsi="楷体" w:eastAsia="楷体" w:cs="楷体"/>
                <w:szCs w:val="21"/>
              </w:rPr>
              <w:t>7.4</w:t>
            </w:r>
          </w:p>
        </w:tc>
        <w:tc>
          <w:tcPr>
            <w:tcW w:w="10455" w:type="dxa"/>
            <w:vAlign w:val="center"/>
          </w:tcPr>
          <w:p>
            <w:pPr>
              <w:rPr>
                <w:rFonts w:ascii="楷体" w:hAnsi="楷体" w:eastAsia="楷体" w:cs="楷体"/>
                <w:szCs w:val="21"/>
              </w:rPr>
            </w:pPr>
            <w:r>
              <w:rPr>
                <w:rFonts w:hint="eastAsia" w:ascii="楷体" w:hAnsi="楷体" w:eastAsia="楷体" w:cs="楷体"/>
                <w:szCs w:val="21"/>
              </w:rPr>
              <w:t>●制定并执行《沟通控制程序》。</w:t>
            </w:r>
          </w:p>
          <w:p>
            <w:pPr>
              <w:rPr>
                <w:rFonts w:ascii="楷体" w:hAnsi="楷体" w:eastAsia="楷体" w:cs="楷体"/>
                <w:szCs w:val="21"/>
              </w:rPr>
            </w:pPr>
            <w:r>
              <w:rPr>
                <w:rFonts w:hint="eastAsia" w:ascii="楷体" w:hAnsi="楷体" w:eastAsia="楷体" w:cs="楷体"/>
                <w:szCs w:val="21"/>
              </w:rPr>
              <w:t>内部沟通：文件、会议、电话、面谈等方式进行内部沟通。</w:t>
            </w:r>
          </w:p>
          <w:p>
            <w:pPr>
              <w:rPr>
                <w:rFonts w:ascii="楷体" w:hAnsi="楷体" w:eastAsia="楷体" w:cs="楷体"/>
                <w:szCs w:val="21"/>
              </w:rPr>
            </w:pPr>
            <w:r>
              <w:rPr>
                <w:rFonts w:hint="eastAsia" w:ascii="楷体" w:hAnsi="楷体" w:eastAsia="楷体" w:cs="楷体"/>
                <w:szCs w:val="21"/>
              </w:rPr>
              <w:t>外部沟通：文件、电话、面谈、传真等，主要与顾客、上级主管部门的沟通。</w:t>
            </w:r>
          </w:p>
          <w:p>
            <w:pPr>
              <w:rPr>
                <w:rFonts w:ascii="楷体" w:hAnsi="楷体" w:eastAsia="楷体"/>
                <w:szCs w:val="21"/>
              </w:rPr>
            </w:pPr>
            <w:r>
              <w:rPr>
                <w:rFonts w:hint="eastAsia" w:ascii="楷体" w:hAnsi="楷体" w:eastAsia="楷体" w:cs="楷体"/>
                <w:szCs w:val="21"/>
              </w:rPr>
              <w:t>●目前各项沟通都较为及时、顺畅、效果较好。</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trPr>
        <w:tc>
          <w:tcPr>
            <w:tcW w:w="2160" w:type="dxa"/>
            <w:vAlign w:val="center"/>
          </w:tcPr>
          <w:p>
            <w:pPr>
              <w:rPr>
                <w:rFonts w:ascii="楷体" w:hAnsi="楷体" w:eastAsia="楷体"/>
                <w:szCs w:val="21"/>
              </w:rPr>
            </w:pPr>
            <w:r>
              <w:rPr>
                <w:rFonts w:hint="eastAsia" w:ascii="楷体" w:hAnsi="楷体" w:eastAsia="楷体" w:cs="楷体"/>
                <w:szCs w:val="21"/>
              </w:rPr>
              <w:t>成文信息总则</w:t>
            </w:r>
          </w:p>
        </w:tc>
        <w:tc>
          <w:tcPr>
            <w:tcW w:w="960" w:type="dxa"/>
            <w:vAlign w:val="center"/>
          </w:tcPr>
          <w:p>
            <w:pPr>
              <w:rPr>
                <w:rFonts w:ascii="楷体" w:hAnsi="楷体" w:eastAsia="楷体"/>
                <w:szCs w:val="21"/>
              </w:rPr>
            </w:pPr>
            <w:r>
              <w:rPr>
                <w:rFonts w:hint="eastAsia" w:ascii="楷体" w:hAnsi="楷体" w:eastAsia="楷体" w:cs="楷体"/>
                <w:szCs w:val="21"/>
              </w:rPr>
              <w:t>7.5.1</w:t>
            </w:r>
          </w:p>
        </w:tc>
        <w:tc>
          <w:tcPr>
            <w:tcW w:w="10455" w:type="dxa"/>
            <w:vAlign w:val="center"/>
          </w:tcPr>
          <w:p>
            <w:pPr>
              <w:spacing w:before="20" w:after="20"/>
              <w:rPr>
                <w:rFonts w:ascii="楷体" w:hAnsi="楷体" w:eastAsia="楷体" w:cs="楷体"/>
                <w:szCs w:val="21"/>
              </w:rPr>
            </w:pPr>
            <w:r>
              <w:rPr>
                <w:rFonts w:hint="eastAsia" w:ascii="楷体" w:hAnsi="楷体" w:eastAsia="楷体" w:cs="楷体"/>
                <w:szCs w:val="21"/>
              </w:rPr>
              <w:t>●策划了公司管理体系文件，包括以下层次：</w:t>
            </w:r>
          </w:p>
          <w:p>
            <w:pPr>
              <w:spacing w:before="20" w:after="20"/>
              <w:rPr>
                <w:rFonts w:ascii="楷体" w:hAnsi="楷体" w:eastAsia="楷体"/>
                <w:szCs w:val="21"/>
              </w:rPr>
            </w:pPr>
            <w:r>
              <w:rPr>
                <w:rFonts w:ascii="楷体" w:hAnsi="楷体" w:eastAsia="楷体" w:cs="楷体"/>
                <w:szCs w:val="21"/>
              </w:rPr>
              <w:t>1</w:t>
            </w:r>
            <w:r>
              <w:rPr>
                <w:rFonts w:hint="eastAsia" w:ascii="楷体" w:hAnsi="楷体" w:eastAsia="楷体" w:cs="楷体"/>
                <w:szCs w:val="21"/>
              </w:rPr>
              <w:t>、</w:t>
            </w:r>
            <w:r>
              <w:rPr>
                <w:rFonts w:hint="eastAsia" w:ascii="楷体" w:hAnsi="楷体" w:eastAsia="楷体"/>
                <w:szCs w:val="21"/>
              </w:rPr>
              <w:t>《管理手册》版本号：</w:t>
            </w:r>
            <w:r>
              <w:rPr>
                <w:rFonts w:hint="eastAsia" w:ascii="楷体" w:hAnsi="楷体" w:eastAsia="楷体" w:cs="楷体"/>
                <w:color w:val="0000FF"/>
                <w:szCs w:val="21"/>
                <w:lang w:eastAsia="zh-CN"/>
              </w:rPr>
              <w:t xml:space="preserve"> </w:t>
            </w:r>
            <w:r>
              <w:rPr>
                <w:rFonts w:hint="eastAsia" w:ascii="楷体" w:hAnsi="楷体" w:eastAsia="楷体" w:cs="Times New Roman"/>
                <w:color w:val="FF0000"/>
                <w:szCs w:val="21"/>
                <w:lang w:val="en-US" w:eastAsia="zh-CN"/>
              </w:rPr>
              <w:t xml:space="preserve">JY-QEOM-2021 A/0 </w:t>
            </w:r>
            <w:r>
              <w:rPr>
                <w:rFonts w:hint="eastAsia" w:ascii="楷体" w:hAnsi="楷体" w:eastAsia="楷体"/>
                <w:szCs w:val="21"/>
              </w:rPr>
              <w:t>实施日期：</w:t>
            </w:r>
            <w:r>
              <w:rPr>
                <w:rFonts w:hint="eastAsia" w:ascii="楷体" w:hAnsi="楷体" w:eastAsia="楷体" w:cs="楷体"/>
                <w:color w:val="0000FF"/>
                <w:szCs w:val="21"/>
              </w:rPr>
              <w:t xml:space="preserve"> </w:t>
            </w:r>
            <w:r>
              <w:rPr>
                <w:rFonts w:hint="eastAsia" w:ascii="楷体" w:hAnsi="楷体" w:eastAsia="楷体" w:cs="Times New Roman"/>
                <w:color w:val="FF0000"/>
                <w:szCs w:val="21"/>
                <w:lang w:val="en-US" w:eastAsia="zh-CN"/>
              </w:rPr>
              <w:t xml:space="preserve">2021.1.5 </w:t>
            </w:r>
            <w:r>
              <w:rPr>
                <w:rFonts w:hint="eastAsia" w:ascii="楷体" w:hAnsi="楷体" w:eastAsia="楷体"/>
                <w:b/>
                <w:szCs w:val="21"/>
              </w:rPr>
              <w:t>包含目标、方针</w:t>
            </w:r>
          </w:p>
          <w:p>
            <w:pPr>
              <w:spacing w:before="20" w:after="20"/>
              <w:rPr>
                <w:rFonts w:ascii="楷体" w:hAnsi="楷体" w:eastAsia="楷体"/>
                <w:szCs w:val="21"/>
              </w:rPr>
            </w:pPr>
            <w:r>
              <w:rPr>
                <w:rFonts w:ascii="楷体" w:hAnsi="楷体" w:eastAsia="楷体"/>
                <w:szCs w:val="21"/>
              </w:rPr>
              <w:t>2</w:t>
            </w:r>
            <w:r>
              <w:rPr>
                <w:rFonts w:hint="eastAsia" w:ascii="楷体" w:hAnsi="楷体" w:eastAsia="楷体"/>
                <w:szCs w:val="21"/>
              </w:rPr>
              <w:t>、《程序文件》版本号：</w:t>
            </w:r>
            <w:r>
              <w:rPr>
                <w:rFonts w:hint="eastAsia" w:ascii="楷体" w:hAnsi="楷体" w:eastAsia="楷体"/>
                <w:b/>
                <w:szCs w:val="21"/>
              </w:rPr>
              <w:t xml:space="preserve"> </w:t>
            </w:r>
            <w:r>
              <w:rPr>
                <w:rFonts w:hint="eastAsia" w:ascii="楷体" w:hAnsi="楷体" w:eastAsia="楷体" w:cs="Times New Roman"/>
                <w:color w:val="FF0000"/>
                <w:szCs w:val="21"/>
                <w:lang w:val="en-US" w:eastAsia="zh-CN"/>
              </w:rPr>
              <w:t xml:space="preserve">JY-QEOP-2021 A/0 </w:t>
            </w:r>
            <w:r>
              <w:rPr>
                <w:rFonts w:hint="eastAsia" w:ascii="楷体" w:hAnsi="楷体" w:eastAsia="楷体"/>
                <w:szCs w:val="21"/>
              </w:rPr>
              <w:t>实施日期：</w:t>
            </w:r>
            <w:r>
              <w:rPr>
                <w:rFonts w:hint="eastAsia" w:ascii="楷体" w:hAnsi="楷体" w:eastAsia="楷体"/>
                <w:b/>
                <w:szCs w:val="21"/>
              </w:rPr>
              <w:t xml:space="preserve"> </w:t>
            </w:r>
            <w:r>
              <w:rPr>
                <w:rFonts w:hint="eastAsia" w:ascii="楷体" w:hAnsi="楷体" w:eastAsia="楷体" w:cs="Times New Roman"/>
                <w:color w:val="FF0000"/>
                <w:szCs w:val="21"/>
                <w:lang w:val="en-US" w:eastAsia="zh-CN"/>
              </w:rPr>
              <w:t xml:space="preserve">2021.1.5 </w:t>
            </w:r>
            <w:r>
              <w:rPr>
                <w:rFonts w:ascii="楷体" w:hAnsi="楷体" w:eastAsia="楷体"/>
                <w:b/>
                <w:szCs w:val="21"/>
              </w:rPr>
              <w:t xml:space="preserve"> </w:t>
            </w:r>
            <w:r>
              <w:rPr>
                <w:rFonts w:hint="eastAsia" w:ascii="楷体" w:hAnsi="楷体" w:eastAsia="楷体" w:cs="楷体"/>
                <w:szCs w:val="21"/>
              </w:rPr>
              <w:t>含</w:t>
            </w:r>
            <w:r>
              <w:rPr>
                <w:rFonts w:hint="eastAsia" w:ascii="楷体" w:hAnsi="楷体" w:eastAsia="楷体" w:cs="Times New Roman"/>
                <w:color w:val="FF0000"/>
                <w:szCs w:val="21"/>
                <w:lang w:val="en-US" w:eastAsia="zh-CN"/>
              </w:rPr>
              <w:t>28个</w:t>
            </w:r>
            <w:r>
              <w:rPr>
                <w:rFonts w:hint="eastAsia" w:ascii="楷体" w:hAnsi="楷体" w:eastAsia="楷体" w:cs="楷体"/>
                <w:szCs w:val="21"/>
              </w:rPr>
              <w:t>文件，包括标准要求的程序</w:t>
            </w:r>
          </w:p>
          <w:p>
            <w:pPr>
              <w:rPr>
                <w:rFonts w:ascii="楷体" w:hAnsi="楷体" w:eastAsia="楷体" w:cs="楷体"/>
                <w:szCs w:val="21"/>
              </w:rPr>
            </w:pPr>
            <w:r>
              <w:rPr>
                <w:rFonts w:hint="eastAsia" w:ascii="楷体" w:hAnsi="楷体" w:eastAsia="楷体" w:cs="楷体"/>
                <w:szCs w:val="21"/>
              </w:rPr>
              <w:t>3.管理、作业文件汇编，包括：岗位人员任职要求、质量目标统计分析考核办法、公司设施管理规定等。</w:t>
            </w:r>
          </w:p>
          <w:p>
            <w:pPr>
              <w:rPr>
                <w:rFonts w:ascii="楷体" w:hAnsi="楷体" w:eastAsia="楷体" w:cs="楷体"/>
                <w:szCs w:val="21"/>
              </w:rPr>
            </w:pPr>
            <w:r>
              <w:rPr>
                <w:rFonts w:hint="eastAsia" w:ascii="楷体" w:hAnsi="楷体" w:eastAsia="楷体" w:cs="楷体"/>
                <w:szCs w:val="21"/>
              </w:rPr>
              <w:t>4.体系运行所需要的记录</w:t>
            </w:r>
          </w:p>
          <w:p>
            <w:pPr>
              <w:tabs>
                <w:tab w:val="left" w:pos="4160"/>
              </w:tabs>
              <w:rPr>
                <w:rFonts w:ascii="楷体" w:hAnsi="楷体" w:eastAsia="楷体"/>
                <w:szCs w:val="21"/>
                <w:highlight w:val="yellow"/>
              </w:rPr>
            </w:pPr>
            <w:r>
              <w:rPr>
                <w:rFonts w:hint="eastAsia" w:ascii="楷体" w:hAnsi="楷体" w:eastAsia="楷体" w:cs="楷体"/>
                <w:szCs w:val="21"/>
              </w:rPr>
              <w:t>●成文信息管理目前基本满足要求。</w:t>
            </w:r>
          </w:p>
        </w:tc>
        <w:tc>
          <w:tcPr>
            <w:tcW w:w="1134" w:type="dxa"/>
          </w:tcPr>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ascii="楷体" w:hAnsi="楷体" w:eastAsia="楷体"/>
                <w:szCs w:val="21"/>
              </w:rPr>
            </w:pPr>
            <w:r>
              <w:rPr>
                <w:rFonts w:hint="eastAsia" w:ascii="楷体" w:hAnsi="楷体" w:eastAsia="楷体" w:cs="楷体"/>
                <w:szCs w:val="21"/>
              </w:rPr>
              <w:t>创建和更新</w:t>
            </w:r>
          </w:p>
        </w:tc>
        <w:tc>
          <w:tcPr>
            <w:tcW w:w="960" w:type="dxa"/>
            <w:vAlign w:val="center"/>
          </w:tcPr>
          <w:p>
            <w:pPr>
              <w:rPr>
                <w:rFonts w:ascii="楷体" w:hAnsi="楷体" w:eastAsia="楷体"/>
                <w:szCs w:val="21"/>
              </w:rPr>
            </w:pPr>
            <w:r>
              <w:rPr>
                <w:rFonts w:hint="eastAsia" w:ascii="楷体" w:hAnsi="楷体" w:eastAsia="楷体" w:cs="楷体"/>
                <w:szCs w:val="21"/>
              </w:rPr>
              <w:t>7.5.2</w:t>
            </w:r>
          </w:p>
        </w:tc>
        <w:tc>
          <w:tcPr>
            <w:tcW w:w="10455" w:type="dxa"/>
            <w:vAlign w:val="center"/>
          </w:tcPr>
          <w:p>
            <w:pPr>
              <w:rPr>
                <w:rFonts w:ascii="楷体" w:hAnsi="楷体" w:eastAsia="楷体" w:cs="楷体"/>
                <w:szCs w:val="21"/>
              </w:rPr>
            </w:pPr>
            <w:r>
              <w:rPr>
                <w:rFonts w:hint="eastAsia" w:ascii="楷体" w:hAnsi="楷体" w:eastAsia="楷体" w:cs="楷体"/>
                <w:szCs w:val="21"/>
              </w:rPr>
              <w:t>●查文件编制及更新要求：</w:t>
            </w:r>
          </w:p>
          <w:p>
            <w:pPr>
              <w:rPr>
                <w:rFonts w:ascii="楷体" w:hAnsi="楷体" w:eastAsia="楷体" w:cs="楷体"/>
                <w:szCs w:val="21"/>
              </w:rPr>
            </w:pPr>
            <w:r>
              <w:rPr>
                <w:rFonts w:hint="eastAsia" w:ascii="楷体" w:hAnsi="楷体" w:eastAsia="楷体" w:cs="楷体"/>
                <w:szCs w:val="21"/>
              </w:rPr>
              <w:t>1、查质量手册：内容包括：标题、编制人员、日期，文件编号等；</w:t>
            </w:r>
          </w:p>
          <w:p>
            <w:pPr>
              <w:rPr>
                <w:rFonts w:ascii="楷体" w:hAnsi="楷体" w:eastAsia="楷体"/>
                <w:szCs w:val="21"/>
              </w:rPr>
            </w:pPr>
            <w:r>
              <w:rPr>
                <w:rFonts w:hint="eastAsia" w:ascii="楷体" w:hAnsi="楷体" w:eastAsia="楷体" w:cs="楷体"/>
                <w:szCs w:val="21"/>
              </w:rPr>
              <w:t>2、查工艺文件：图纸清晰，有技术人员签字、审批手续齐全完整。</w:t>
            </w:r>
          </w:p>
        </w:tc>
        <w:tc>
          <w:tcPr>
            <w:tcW w:w="1134" w:type="dxa"/>
          </w:tcPr>
          <w:p>
            <w:pPr>
              <w:rPr>
                <w:rFonts w:ascii="楷体" w:hAnsi="楷体" w:eastAsia="楷体"/>
                <w:szCs w:val="21"/>
              </w:rPr>
            </w:pPr>
          </w:p>
          <w:p>
            <w:pPr>
              <w:rPr>
                <w:rFonts w:ascii="楷体" w:hAnsi="楷体" w:eastAsia="楷体"/>
                <w:szCs w:val="21"/>
              </w:rPr>
            </w:pPr>
          </w:p>
          <w:p>
            <w:pPr>
              <w:rPr>
                <w:rFonts w:ascii="楷体" w:hAnsi="楷体" w:eastAsia="楷体"/>
                <w:szCs w:val="21"/>
              </w:rPr>
            </w:pPr>
            <w:r>
              <w:rPr>
                <w:rFonts w:hint="eastAsia" w:ascii="楷体" w:hAnsi="楷体" w:eastAsia="楷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ascii="楷体" w:hAnsi="楷体" w:eastAsia="楷体"/>
                <w:szCs w:val="21"/>
              </w:rPr>
            </w:pPr>
            <w:r>
              <w:rPr>
                <w:rFonts w:hint="eastAsia" w:ascii="楷体" w:hAnsi="楷体" w:eastAsia="楷体" w:cs="楷体"/>
                <w:szCs w:val="21"/>
              </w:rPr>
              <w:t>成文信息的记录和控制</w:t>
            </w:r>
          </w:p>
        </w:tc>
        <w:tc>
          <w:tcPr>
            <w:tcW w:w="960" w:type="dxa"/>
            <w:vAlign w:val="center"/>
          </w:tcPr>
          <w:p>
            <w:pPr>
              <w:rPr>
                <w:rFonts w:ascii="楷体" w:hAnsi="楷体" w:eastAsia="楷体" w:cs="楷体"/>
                <w:szCs w:val="21"/>
              </w:rPr>
            </w:pPr>
            <w:r>
              <w:rPr>
                <w:rFonts w:hint="eastAsia" w:ascii="楷体" w:hAnsi="楷体" w:eastAsia="楷体" w:cs="楷体"/>
                <w:szCs w:val="21"/>
              </w:rPr>
              <w:t>7.5.3</w:t>
            </w:r>
          </w:p>
          <w:p>
            <w:pPr>
              <w:rPr>
                <w:rFonts w:ascii="楷体" w:hAnsi="楷体" w:eastAsia="楷体"/>
                <w:szCs w:val="21"/>
              </w:rPr>
            </w:pPr>
            <w:r>
              <w:rPr>
                <w:rFonts w:hint="eastAsia" w:ascii="楷体" w:hAnsi="楷体" w:eastAsia="楷体" w:cs="楷体"/>
                <w:szCs w:val="21"/>
              </w:rPr>
              <w:t>7.5.4</w:t>
            </w:r>
          </w:p>
        </w:tc>
        <w:tc>
          <w:tcPr>
            <w:tcW w:w="10455" w:type="dxa"/>
            <w:vAlign w:val="center"/>
          </w:tcPr>
          <w:p>
            <w:pPr>
              <w:rPr>
                <w:rFonts w:ascii="楷体" w:hAnsi="楷体" w:eastAsia="楷体" w:cs="楷体"/>
                <w:szCs w:val="21"/>
              </w:rPr>
            </w:pPr>
            <w:r>
              <w:rPr>
                <w:rFonts w:hint="eastAsia" w:ascii="楷体" w:hAnsi="楷体" w:eastAsia="楷体" w:cs="楷体"/>
                <w:szCs w:val="21"/>
              </w:rPr>
              <w:t>●编制《成文信息控制程序》，内容基本符合标准要求。</w:t>
            </w:r>
          </w:p>
          <w:p>
            <w:pPr>
              <w:rPr>
                <w:rFonts w:ascii="楷体" w:hAnsi="楷体" w:eastAsia="楷体" w:cs="楷体"/>
                <w:szCs w:val="21"/>
              </w:rPr>
            </w:pPr>
            <w:r>
              <w:rPr>
                <w:rFonts w:hint="eastAsia" w:ascii="楷体" w:hAnsi="楷体" w:eastAsia="楷体" w:cs="楷体"/>
                <w:szCs w:val="21"/>
              </w:rPr>
              <w:t>●查有“受控文件清单”、“外来文件清单”，包含有质量手册、管理制度汇编、作业指导书等；</w:t>
            </w:r>
          </w:p>
          <w:p>
            <w:pPr>
              <w:ind w:firstLine="105" w:firstLineChars="50"/>
              <w:rPr>
                <w:rFonts w:hint="eastAsia" w:ascii="楷体" w:hAnsi="楷体" w:eastAsia="楷体" w:cs="Times New Roman"/>
                <w:color w:val="FF0000"/>
                <w:kern w:val="2"/>
                <w:sz w:val="21"/>
                <w:szCs w:val="21"/>
                <w:lang w:val="en-US" w:eastAsia="zh-CN" w:bidi="ar-SA"/>
              </w:rPr>
            </w:pPr>
            <w:r>
              <w:rPr>
                <w:rFonts w:hint="eastAsia" w:ascii="楷体" w:hAnsi="楷体" w:eastAsia="楷体" w:cs="楷体"/>
                <w:szCs w:val="21"/>
              </w:rPr>
              <w:t>●外来文件：对外来文件进行了识别收集，现场提供有《外来文件清单》</w:t>
            </w:r>
            <w:r>
              <w:rPr>
                <w:rFonts w:hint="eastAsia" w:ascii="楷体" w:hAnsi="楷体" w:eastAsia="楷体" w:cs="Times New Roman"/>
                <w:color w:val="FF0000"/>
                <w:kern w:val="2"/>
                <w:sz w:val="21"/>
                <w:szCs w:val="21"/>
                <w:lang w:val="en-US" w:eastAsia="zh-CN" w:bidi="ar-SA"/>
              </w:rPr>
              <w:t>质量法、标准化法、民法典、计量法、劳动法、劳动合同法、环境保护法等。</w:t>
            </w:r>
          </w:p>
          <w:p>
            <w:pPr>
              <w:rPr>
                <w:rFonts w:hint="eastAsia" w:ascii="楷体" w:hAnsi="楷体" w:eastAsia="楷体" w:cs="Times New Roman"/>
                <w:color w:val="FF0000"/>
                <w:kern w:val="2"/>
                <w:sz w:val="21"/>
                <w:szCs w:val="21"/>
                <w:lang w:val="en-US" w:eastAsia="zh-CN" w:bidi="ar-SA"/>
              </w:rPr>
            </w:pPr>
            <w:r>
              <w:rPr>
                <w:rFonts w:hint="eastAsia" w:ascii="楷体" w:hAnsi="楷体" w:eastAsia="楷体" w:cs="Times New Roman"/>
                <w:color w:val="FF0000"/>
                <w:kern w:val="2"/>
                <w:sz w:val="21"/>
                <w:szCs w:val="21"/>
                <w:lang w:val="en-US" w:eastAsia="zh-CN" w:bidi="ar-SA"/>
              </w:rPr>
              <w:t>质量管理体系 要求 GB/T19001-2016</w:t>
            </w:r>
          </w:p>
          <w:p>
            <w:pPr>
              <w:rPr>
                <w:rFonts w:hint="eastAsia" w:ascii="楷体" w:hAnsi="楷体" w:eastAsia="楷体" w:cs="Times New Roman"/>
                <w:color w:val="FF0000"/>
                <w:kern w:val="2"/>
                <w:sz w:val="21"/>
                <w:szCs w:val="21"/>
                <w:lang w:val="en-US" w:eastAsia="zh-CN" w:bidi="ar-SA"/>
              </w:rPr>
            </w:pPr>
            <w:r>
              <w:rPr>
                <w:rFonts w:hint="eastAsia" w:ascii="楷体" w:hAnsi="楷体" w:eastAsia="楷体" w:cs="Times New Roman"/>
                <w:color w:val="FF0000"/>
                <w:kern w:val="2"/>
                <w:sz w:val="21"/>
                <w:szCs w:val="21"/>
                <w:lang w:val="en-US" w:eastAsia="zh-CN" w:bidi="ar-SA"/>
              </w:rPr>
              <w:t>质量管理体系 基础和术语 GB/T19000-2016</w:t>
            </w:r>
          </w:p>
          <w:p>
            <w:pPr>
              <w:pStyle w:val="5"/>
              <w:rPr>
                <w:rFonts w:hint="eastAsia" w:ascii="楷体" w:hAnsi="楷体" w:eastAsia="楷体" w:cs="Times New Roman"/>
                <w:color w:val="FF0000"/>
                <w:szCs w:val="21"/>
                <w:lang w:val="en-US" w:eastAsia="zh-CN"/>
              </w:rPr>
            </w:pPr>
            <w:r>
              <w:rPr>
                <w:rFonts w:hint="eastAsia" w:ascii="楷体" w:hAnsi="楷体" w:eastAsia="楷体" w:cs="Times New Roman"/>
                <w:color w:val="FF0000"/>
                <w:szCs w:val="21"/>
                <w:lang w:val="en-US" w:eastAsia="zh-CN"/>
              </w:rPr>
              <w:t>GB/T1804-2000一般公差 未注公差的线性和角度尺寸的公差</w:t>
            </w:r>
          </w:p>
          <w:p>
            <w:pPr>
              <w:pStyle w:val="5"/>
              <w:rPr>
                <w:rFonts w:hint="eastAsia" w:ascii="楷体" w:hAnsi="楷体" w:eastAsia="楷体" w:cs="Times New Roman"/>
                <w:color w:val="FF0000"/>
                <w:szCs w:val="21"/>
                <w:lang w:val="en-US" w:eastAsia="zh-CN"/>
              </w:rPr>
            </w:pPr>
            <w:r>
              <w:rPr>
                <w:rFonts w:hint="eastAsia" w:ascii="楷体" w:hAnsi="楷体" w:eastAsia="楷体" w:cs="Times New Roman"/>
                <w:color w:val="FF0000"/>
                <w:szCs w:val="21"/>
                <w:lang w:val="en-US" w:eastAsia="zh-CN"/>
              </w:rPr>
              <w:t>GB/T1803-2003极限与配合 尺寸至 18mm 孔、轴公差带</w:t>
            </w:r>
          </w:p>
          <w:p>
            <w:pPr>
              <w:pStyle w:val="5"/>
              <w:rPr>
                <w:rFonts w:hint="eastAsia" w:ascii="楷体" w:hAnsi="楷体" w:eastAsia="楷体" w:cs="Times New Roman"/>
                <w:color w:val="FF0000"/>
                <w:szCs w:val="21"/>
                <w:lang w:val="en-US" w:eastAsia="zh-CN"/>
              </w:rPr>
            </w:pPr>
            <w:r>
              <w:rPr>
                <w:rFonts w:hint="eastAsia" w:ascii="楷体" w:hAnsi="楷体" w:eastAsia="楷体" w:cs="Times New Roman"/>
                <w:color w:val="FF0000"/>
                <w:szCs w:val="21"/>
                <w:lang w:val="en-US" w:eastAsia="zh-CN"/>
              </w:rPr>
              <w:t>GB/T1801-2009 产品几何技术规范 极限与配合 公差带和配合的选择</w:t>
            </w:r>
          </w:p>
          <w:p>
            <w:pPr>
              <w:pStyle w:val="5"/>
              <w:rPr>
                <w:rFonts w:hint="eastAsia" w:ascii="楷体" w:hAnsi="楷体" w:eastAsia="楷体" w:cs="Times New Roman"/>
                <w:color w:val="FF0000"/>
                <w:szCs w:val="21"/>
                <w:lang w:val="en-US" w:eastAsia="zh-CN"/>
              </w:rPr>
            </w:pPr>
            <w:r>
              <w:rPr>
                <w:rFonts w:hint="eastAsia" w:ascii="楷体" w:hAnsi="楷体" w:eastAsia="楷体" w:cs="Times New Roman"/>
                <w:color w:val="FF0000"/>
                <w:szCs w:val="21"/>
                <w:lang w:val="en-US" w:eastAsia="zh-CN"/>
              </w:rPr>
              <w:t>GB/T12554-2006塑料注射模技术条、GB/T1184-1996形状和位置公差未注公差值</w:t>
            </w:r>
          </w:p>
          <w:p>
            <w:pPr>
              <w:pStyle w:val="5"/>
              <w:rPr>
                <w:rFonts w:hint="eastAsia" w:ascii="楷体" w:hAnsi="楷体" w:eastAsia="楷体" w:cs="Times New Roman"/>
                <w:color w:val="FF0000"/>
                <w:szCs w:val="21"/>
                <w:lang w:val="en-US" w:eastAsia="zh-CN"/>
              </w:rPr>
            </w:pPr>
            <w:r>
              <w:rPr>
                <w:rFonts w:hint="eastAsia" w:ascii="楷体" w:hAnsi="楷体" w:eastAsia="楷体" w:cs="Times New Roman"/>
                <w:color w:val="FF0000"/>
                <w:szCs w:val="21"/>
                <w:lang w:val="en-US" w:eastAsia="zh-CN"/>
              </w:rPr>
              <w:t>GB/T 4169.1~22-2006塑料注射模零件、</w:t>
            </w:r>
          </w:p>
          <w:p>
            <w:pPr>
              <w:pStyle w:val="5"/>
              <w:rPr>
                <w:rFonts w:hint="eastAsia" w:ascii="楷体" w:hAnsi="楷体" w:eastAsia="楷体" w:cs="Times New Roman"/>
                <w:color w:val="FF0000"/>
                <w:szCs w:val="21"/>
                <w:lang w:val="en-US" w:eastAsia="zh-CN"/>
              </w:rPr>
            </w:pPr>
            <w:r>
              <w:rPr>
                <w:rFonts w:hint="eastAsia" w:ascii="楷体" w:hAnsi="楷体" w:eastAsia="楷体" w:cs="Times New Roman"/>
                <w:color w:val="FF0000"/>
                <w:szCs w:val="21"/>
                <w:lang w:val="en-US" w:eastAsia="zh-CN"/>
              </w:rPr>
              <w:t>B/T4170-2006塑料注射模具零件技术条件</w:t>
            </w:r>
          </w:p>
          <w:p>
            <w:pPr>
              <w:pStyle w:val="5"/>
              <w:rPr>
                <w:rFonts w:ascii="楷体" w:hAnsi="楷体" w:eastAsia="楷体"/>
                <w:szCs w:val="21"/>
              </w:rPr>
            </w:pPr>
            <w:r>
              <w:rPr>
                <w:rFonts w:hint="eastAsia" w:ascii="楷体" w:hAnsi="楷体" w:eastAsia="楷体"/>
                <w:szCs w:val="21"/>
              </w:rPr>
              <w:t>以上</w:t>
            </w:r>
            <w:r>
              <w:rPr>
                <w:rFonts w:hint="eastAsia" w:ascii="楷体" w:hAnsi="楷体" w:eastAsia="楷体" w:cs="楷体"/>
                <w:szCs w:val="21"/>
              </w:rPr>
              <w:t>《外来文件清单》为现场查询后的最新版本</w:t>
            </w:r>
          </w:p>
          <w:p>
            <w:pPr>
              <w:rPr>
                <w:rFonts w:ascii="楷体" w:hAnsi="楷体" w:eastAsia="楷体" w:cs="楷体"/>
                <w:szCs w:val="21"/>
              </w:rPr>
            </w:pPr>
            <w:r>
              <w:rPr>
                <w:rFonts w:hint="eastAsia" w:ascii="楷体" w:hAnsi="楷体" w:eastAsia="楷体" w:cs="楷体"/>
                <w:szCs w:val="21"/>
              </w:rPr>
              <w:t>●提供“质量记录清单”，显示了记录名称、编号、保存期、使用部门等内容。</w:t>
            </w:r>
          </w:p>
          <w:p>
            <w:pPr>
              <w:rPr>
                <w:rFonts w:ascii="楷体" w:hAnsi="楷体" w:eastAsia="楷体" w:cs="楷体"/>
                <w:szCs w:val="21"/>
              </w:rPr>
            </w:pPr>
            <w:r>
              <w:rPr>
                <w:rFonts w:hint="eastAsia" w:ascii="楷体" w:hAnsi="楷体" w:eastAsia="楷体" w:cs="楷体"/>
                <w:szCs w:val="21"/>
              </w:rPr>
              <w:t>--</w:t>
            </w:r>
            <w:r>
              <w:rPr>
                <w:rFonts w:hint="eastAsia" w:ascii="楷体" w:hAnsi="楷体" w:eastAsia="楷体" w:cs="楷体"/>
                <w:color w:val="0000FF"/>
                <w:szCs w:val="21"/>
              </w:rPr>
              <w:t>抽</w:t>
            </w:r>
            <w:r>
              <w:rPr>
                <w:rFonts w:hint="eastAsia" w:ascii="楷体" w:hAnsi="楷体" w:eastAsia="楷体" w:cs="Times New Roman"/>
                <w:color w:val="FF0000"/>
                <w:kern w:val="2"/>
                <w:sz w:val="21"/>
                <w:szCs w:val="21"/>
                <w:lang w:val="en-US" w:eastAsia="zh-CN" w:bidi="ar-SA"/>
              </w:rPr>
              <w:t>查：应对风险和机遇的措施、培训计划、培训记录等，其成文信息标识清晰，填写规范、齐全、清晰，记录在文件柜中分类编目保存，能防潮、防虫蛀、防丢失、防水、防火，记录的贮存和保护符合要求，检索方便</w:t>
            </w:r>
            <w:r>
              <w:rPr>
                <w:rFonts w:hint="eastAsia" w:ascii="楷体" w:hAnsi="楷体" w:eastAsia="楷体" w:cs="楷体"/>
                <w:szCs w:val="21"/>
              </w:rPr>
              <w:t>。</w:t>
            </w:r>
          </w:p>
          <w:p>
            <w:pPr>
              <w:rPr>
                <w:rFonts w:ascii="楷体" w:hAnsi="楷体" w:eastAsia="楷体"/>
                <w:szCs w:val="21"/>
              </w:rPr>
            </w:pPr>
            <w:r>
              <w:rPr>
                <w:rFonts w:hint="eastAsia" w:ascii="楷体" w:hAnsi="楷体" w:eastAsia="楷体" w:cs="楷体"/>
                <w:szCs w:val="21"/>
              </w:rPr>
              <w:t>●各成文信息由各部门负责保存，以便查阅，办公室定期检查记录的使用、保管情况，目前尚无文件销毁的记录。</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顾客沟通</w:t>
            </w:r>
          </w:p>
        </w:tc>
        <w:tc>
          <w:tcPr>
            <w:tcW w:w="960" w:type="dxa"/>
            <w:vAlign w:val="center"/>
          </w:tcPr>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8.2.1</w:t>
            </w:r>
          </w:p>
        </w:tc>
        <w:tc>
          <w:tcPr>
            <w:tcW w:w="10455" w:type="dxa"/>
            <w:vAlign w:val="center"/>
          </w:tcPr>
          <w:p>
            <w:pPr>
              <w:rPr>
                <w:rFonts w:hint="eastAsia" w:ascii="楷体" w:hAnsi="楷体" w:eastAsia="楷体" w:cs="楷体"/>
                <w:color w:val="auto"/>
                <w:sz w:val="21"/>
                <w:szCs w:val="21"/>
              </w:rPr>
            </w:pPr>
            <w:r>
              <w:rPr>
                <w:rFonts w:hint="eastAsia" w:ascii="宋体" w:hAnsi="宋体" w:eastAsia="宋体" w:cs="宋体"/>
                <w:bCs/>
                <w:color w:val="auto"/>
                <w:szCs w:val="21"/>
              </w:rPr>
              <w:t>●</w:t>
            </w:r>
            <w:r>
              <w:rPr>
                <w:rFonts w:hint="eastAsia" w:ascii="楷体" w:hAnsi="楷体" w:eastAsia="楷体" w:cs="楷体"/>
                <w:color w:val="auto"/>
                <w:sz w:val="21"/>
                <w:szCs w:val="21"/>
              </w:rPr>
              <w:t>公司通过走访、电话、邮件等方式与顾客交流，主要进行以下沟通：</w:t>
            </w:r>
          </w:p>
          <w:p>
            <w:pPr>
              <w:rPr>
                <w:rFonts w:hint="eastAsia" w:ascii="楷体" w:hAnsi="楷体" w:eastAsia="楷体" w:cs="楷体"/>
                <w:color w:val="auto"/>
                <w:sz w:val="21"/>
                <w:szCs w:val="21"/>
              </w:rPr>
            </w:pPr>
            <w:r>
              <w:rPr>
                <w:rFonts w:hint="eastAsia" w:ascii="楷体" w:hAnsi="楷体" w:eastAsia="楷体" w:cs="楷体"/>
                <w:color w:val="auto"/>
                <w:sz w:val="21"/>
                <w:szCs w:val="21"/>
              </w:rPr>
              <w:t>1、在产品交付中向顾客提供保证产品品质的有关信息。</w:t>
            </w:r>
          </w:p>
          <w:p>
            <w:pPr>
              <w:rPr>
                <w:rFonts w:hint="eastAsia" w:ascii="楷体" w:hAnsi="楷体" w:eastAsia="楷体" w:cs="楷体"/>
                <w:color w:val="auto"/>
                <w:sz w:val="21"/>
                <w:szCs w:val="21"/>
              </w:rPr>
            </w:pPr>
            <w:r>
              <w:rPr>
                <w:rFonts w:hint="eastAsia" w:ascii="楷体" w:hAnsi="楷体" w:eastAsia="楷体" w:cs="楷体"/>
                <w:color w:val="auto"/>
                <w:sz w:val="21"/>
                <w:szCs w:val="21"/>
              </w:rPr>
              <w:t>2、接受顾客问询、询价、合同的处理。</w:t>
            </w:r>
          </w:p>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3、根据合同要求进行有关的事宜，对顾客的投诉或意见进行及时处理和答复。自上次审核以来未发生顾客</w:t>
            </w:r>
            <w:r>
              <w:rPr>
                <w:rFonts w:hint="eastAsia" w:ascii="宋体" w:hAnsi="宋体" w:eastAsia="宋体" w:cs="宋体"/>
                <w:bCs/>
                <w:color w:val="auto"/>
                <w:szCs w:val="21"/>
              </w:rPr>
              <w:t>●</w:t>
            </w:r>
            <w:r>
              <w:rPr>
                <w:rFonts w:hint="eastAsia" w:ascii="楷体" w:hAnsi="楷体" w:eastAsia="楷体" w:cs="楷体"/>
                <w:color w:val="auto"/>
                <w:sz w:val="21"/>
                <w:szCs w:val="21"/>
              </w:rPr>
              <w:t>不满意及投诉现象。</w:t>
            </w:r>
          </w:p>
        </w:tc>
        <w:tc>
          <w:tcPr>
            <w:tcW w:w="1134" w:type="dxa"/>
            <w:vAlign w:val="top"/>
          </w:tcPr>
          <w:p>
            <w:pPr>
              <w:rPr>
                <w:rFonts w:hint="eastAsia" w:ascii="楷体" w:hAnsi="楷体" w:eastAsia="楷体" w:cs="楷体"/>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与产品有关要求的确定</w:t>
            </w:r>
          </w:p>
        </w:tc>
        <w:tc>
          <w:tcPr>
            <w:tcW w:w="960" w:type="dxa"/>
            <w:vAlign w:val="center"/>
          </w:tcPr>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8.2.2</w:t>
            </w:r>
          </w:p>
        </w:tc>
        <w:tc>
          <w:tcPr>
            <w:tcW w:w="10455" w:type="dxa"/>
            <w:vAlign w:val="center"/>
          </w:tcPr>
          <w:p>
            <w:pPr>
              <w:rPr>
                <w:rFonts w:hint="eastAsia" w:ascii="楷体" w:hAnsi="楷体" w:eastAsia="楷体" w:cs="楷体"/>
                <w:color w:val="0000FF"/>
                <w:sz w:val="21"/>
                <w:szCs w:val="21"/>
              </w:rPr>
            </w:pPr>
            <w:r>
              <w:rPr>
                <w:rFonts w:hint="eastAsia" w:ascii="楷体" w:hAnsi="楷体" w:eastAsia="楷体" w:cs="楷体"/>
                <w:color w:val="0000FF"/>
                <w:sz w:val="21"/>
                <w:szCs w:val="21"/>
              </w:rPr>
              <w:t>查公司产品销售合同</w:t>
            </w:r>
            <w:r>
              <w:rPr>
                <w:rFonts w:hint="eastAsia" w:ascii="楷体" w:hAnsi="楷体" w:eastAsia="楷体" w:cs="楷体"/>
                <w:color w:val="0000FF"/>
                <w:sz w:val="21"/>
                <w:szCs w:val="21"/>
              </w:rPr>
              <w:tab/>
            </w:r>
            <w:r>
              <w:rPr>
                <w:rFonts w:hint="eastAsia" w:ascii="楷体" w:hAnsi="楷体" w:eastAsia="楷体" w:cs="楷体"/>
                <w:color w:val="0000FF"/>
                <w:sz w:val="21"/>
                <w:szCs w:val="21"/>
              </w:rPr>
              <w:tab/>
            </w:r>
            <w:r>
              <w:rPr>
                <w:rFonts w:hint="eastAsia" w:ascii="楷体" w:hAnsi="楷体" w:eastAsia="楷体" w:cs="楷体"/>
                <w:color w:val="0000FF"/>
                <w:sz w:val="21"/>
                <w:szCs w:val="21"/>
              </w:rPr>
              <w:tab/>
            </w:r>
          </w:p>
          <w:p>
            <w:pPr>
              <w:rPr>
                <w:rFonts w:hint="eastAsia" w:ascii="楷体" w:hAnsi="楷体" w:eastAsia="楷体" w:cs="Times New Roman"/>
                <w:color w:val="FF0000"/>
                <w:szCs w:val="21"/>
                <w:lang w:val="en-US" w:eastAsia="zh-CN"/>
              </w:rPr>
            </w:pPr>
            <w:r>
              <w:rPr>
                <w:rFonts w:hint="eastAsia" w:ascii="楷体" w:hAnsi="楷体" w:eastAsia="楷体" w:cs="Times New Roman"/>
                <w:color w:val="FF0000"/>
                <w:szCs w:val="21"/>
                <w:lang w:val="en-US" w:eastAsia="zh-CN"/>
              </w:rPr>
              <w:t>——合同签订日期：2021年5月20日</w:t>
            </w:r>
          </w:p>
          <w:p>
            <w:pPr>
              <w:rPr>
                <w:rFonts w:hint="default" w:ascii="楷体" w:hAnsi="楷体" w:eastAsia="楷体" w:cs="Times New Roman"/>
                <w:color w:val="FF0000"/>
                <w:szCs w:val="21"/>
                <w:lang w:val="en-US" w:eastAsia="zh-CN"/>
              </w:rPr>
            </w:pPr>
            <w:r>
              <w:rPr>
                <w:rFonts w:hint="eastAsia" w:ascii="楷体" w:hAnsi="楷体" w:eastAsia="楷体" w:cs="Times New Roman"/>
                <w:color w:val="FF0000"/>
                <w:szCs w:val="21"/>
                <w:lang w:val="en-US" w:eastAsia="zh-CN"/>
              </w:rPr>
              <w:t>供方：</w:t>
            </w:r>
            <w:r>
              <w:rPr>
                <w:rFonts w:hint="eastAsia" w:ascii="楷体" w:hAnsi="楷体" w:eastAsia="楷体" w:cs="Times New Roman"/>
                <w:color w:val="FF0000"/>
                <w:szCs w:val="21"/>
                <w:lang w:val="en-US" w:eastAsia="zh-CN"/>
              </w:rPr>
              <w:t>黄骅市聚源橡塑制品有限公司</w:t>
            </w:r>
          </w:p>
          <w:p>
            <w:pPr>
              <w:rPr>
                <w:rFonts w:hint="eastAsia" w:ascii="楷体" w:hAnsi="楷体" w:eastAsia="楷体" w:cs="Times New Roman"/>
                <w:color w:val="FF0000"/>
                <w:szCs w:val="21"/>
                <w:lang w:val="en-US" w:eastAsia="zh-CN"/>
              </w:rPr>
            </w:pPr>
            <w:r>
              <w:rPr>
                <w:rFonts w:hint="eastAsia" w:ascii="楷体" w:hAnsi="楷体" w:eastAsia="楷体" w:cs="Times New Roman"/>
                <w:color w:val="FF0000"/>
                <w:szCs w:val="21"/>
                <w:lang w:val="en-US" w:eastAsia="zh-CN"/>
              </w:rPr>
              <w:t>需方：天津开发区兴衡石油机械配件有限公司</w:t>
            </w:r>
          </w:p>
          <w:p>
            <w:pPr>
              <w:rPr>
                <w:rFonts w:hint="eastAsia" w:ascii="楷体" w:hAnsi="楷体" w:eastAsia="楷体" w:cs="Times New Roman"/>
                <w:color w:val="FF0000"/>
                <w:szCs w:val="21"/>
                <w:lang w:val="en-US" w:eastAsia="zh-CN"/>
              </w:rPr>
            </w:pPr>
            <w:r>
              <w:rPr>
                <w:rFonts w:hint="eastAsia" w:ascii="楷体" w:hAnsi="楷体" w:eastAsia="楷体" w:cs="Times New Roman"/>
                <w:color w:val="FF0000"/>
                <w:szCs w:val="21"/>
                <w:lang w:val="en-US" w:eastAsia="zh-CN"/>
              </w:rPr>
              <w:t>产品名称：电缆精密插针</w:t>
            </w:r>
          </w:p>
          <w:p>
            <w:pPr>
              <w:rPr>
                <w:rFonts w:hint="eastAsia" w:ascii="楷体" w:hAnsi="楷体" w:eastAsia="楷体" w:cs="Times New Roman"/>
                <w:color w:val="FF0000"/>
                <w:szCs w:val="21"/>
                <w:lang w:val="en-US" w:eastAsia="zh-CN"/>
              </w:rPr>
            </w:pPr>
            <w:r>
              <w:rPr>
                <w:rFonts w:hint="eastAsia" w:ascii="楷体" w:hAnsi="楷体" w:eastAsia="楷体" w:cs="Times New Roman"/>
                <w:color w:val="FF0000"/>
                <w:szCs w:val="21"/>
                <w:lang w:val="en-US" w:eastAsia="zh-CN"/>
              </w:rPr>
              <w:t>规格型号：Φ2.36*63.7  Φ3.18*63.7数量：各5000个</w:t>
            </w:r>
          </w:p>
          <w:p>
            <w:pPr>
              <w:rPr>
                <w:rFonts w:hint="eastAsia" w:ascii="楷体" w:hAnsi="楷体" w:eastAsia="楷体" w:cs="Times New Roman"/>
                <w:color w:val="FF0000"/>
                <w:szCs w:val="21"/>
                <w:lang w:val="en-US" w:eastAsia="zh-CN"/>
              </w:rPr>
            </w:pPr>
            <w:r>
              <w:rPr>
                <w:rFonts w:hint="eastAsia" w:ascii="楷体" w:hAnsi="楷体" w:eastAsia="楷体" w:cs="Times New Roman"/>
                <w:color w:val="FF0000"/>
                <w:szCs w:val="21"/>
                <w:lang w:val="en-US" w:eastAsia="zh-CN"/>
              </w:rPr>
              <w:t>技术要求：按照国家、行业标准和合同要求进行生产</w:t>
            </w:r>
          </w:p>
          <w:p>
            <w:pPr>
              <w:rPr>
                <w:rFonts w:hint="default" w:ascii="楷体" w:hAnsi="楷体" w:eastAsia="楷体" w:cs="Times New Roman"/>
                <w:color w:val="FF0000"/>
                <w:szCs w:val="21"/>
                <w:lang w:val="en-US" w:eastAsia="zh-CN"/>
              </w:rPr>
            </w:pPr>
            <w:r>
              <w:rPr>
                <w:rFonts w:hint="eastAsia" w:ascii="楷体" w:hAnsi="楷体" w:eastAsia="楷体" w:cs="Times New Roman"/>
                <w:color w:val="FF0000"/>
                <w:szCs w:val="21"/>
                <w:lang w:val="en-US" w:eastAsia="zh-CN"/>
              </w:rPr>
              <w:t>交货时间：2021-6-20</w:t>
            </w:r>
          </w:p>
          <w:p>
            <w:pPr>
              <w:rPr>
                <w:rFonts w:hint="eastAsia" w:ascii="楷体" w:hAnsi="楷体" w:eastAsia="楷体" w:cs="Times New Roman"/>
                <w:color w:val="FF0000"/>
                <w:szCs w:val="21"/>
                <w:lang w:val="en-US" w:eastAsia="zh-CN"/>
              </w:rPr>
            </w:pPr>
            <w:r>
              <w:rPr>
                <w:rFonts w:hint="eastAsia" w:ascii="楷体" w:hAnsi="楷体" w:eastAsia="楷体" w:cs="Times New Roman"/>
                <w:color w:val="FF0000"/>
                <w:szCs w:val="21"/>
                <w:lang w:val="en-US" w:eastAsia="zh-CN"/>
              </w:rPr>
              <w:t>合同写明了双方的责任和要求及义务。</w:t>
            </w:r>
          </w:p>
          <w:p>
            <w:pPr>
              <w:rPr>
                <w:rFonts w:hint="eastAsia" w:ascii="楷体" w:hAnsi="楷体" w:eastAsia="楷体" w:cs="Times New Roman"/>
                <w:color w:val="FF0000"/>
                <w:szCs w:val="21"/>
                <w:lang w:val="en-US" w:eastAsia="zh-CN"/>
              </w:rPr>
            </w:pPr>
            <w:r>
              <w:rPr>
                <w:rFonts w:hint="eastAsia" w:ascii="楷体" w:hAnsi="楷体" w:eastAsia="楷体" w:cs="Times New Roman"/>
                <w:color w:val="FF0000"/>
                <w:szCs w:val="21"/>
                <w:lang w:val="en-US" w:eastAsia="zh-CN"/>
              </w:rPr>
              <w:t>——合同签订日期：2021年7月5日</w:t>
            </w:r>
            <w:r>
              <w:rPr>
                <w:rFonts w:hint="eastAsia" w:ascii="楷体" w:hAnsi="楷体" w:eastAsia="楷体" w:cs="Times New Roman"/>
                <w:color w:val="FF0000"/>
                <w:szCs w:val="21"/>
                <w:lang w:val="en-US" w:eastAsia="zh-CN"/>
              </w:rPr>
              <w:tab/>
            </w:r>
          </w:p>
          <w:p>
            <w:pPr>
              <w:rPr>
                <w:rFonts w:hint="eastAsia" w:ascii="楷体" w:hAnsi="楷体" w:eastAsia="楷体" w:cs="Times New Roman"/>
                <w:color w:val="FF0000"/>
                <w:szCs w:val="21"/>
                <w:lang w:val="en-US" w:eastAsia="zh-CN"/>
              </w:rPr>
            </w:pPr>
            <w:r>
              <w:rPr>
                <w:rFonts w:hint="eastAsia" w:ascii="楷体" w:hAnsi="楷体" w:eastAsia="楷体" w:cs="Times New Roman"/>
                <w:color w:val="FF0000"/>
                <w:szCs w:val="21"/>
                <w:lang w:val="en-US" w:eastAsia="zh-CN"/>
              </w:rPr>
              <w:t>供方：</w:t>
            </w:r>
            <w:r>
              <w:rPr>
                <w:rFonts w:hint="eastAsia" w:ascii="楷体" w:hAnsi="楷体" w:eastAsia="楷体" w:cs="Times New Roman"/>
                <w:color w:val="FF0000"/>
                <w:szCs w:val="21"/>
                <w:lang w:val="en-US" w:eastAsia="zh-CN"/>
              </w:rPr>
              <w:t>黄骅市聚源橡塑制品有限公司</w:t>
            </w:r>
          </w:p>
          <w:p>
            <w:pPr>
              <w:rPr>
                <w:rFonts w:hint="eastAsia" w:ascii="楷体" w:hAnsi="楷体" w:eastAsia="楷体" w:cs="Times New Roman"/>
                <w:color w:val="FF0000"/>
                <w:szCs w:val="21"/>
                <w:lang w:val="en-US" w:eastAsia="zh-CN"/>
              </w:rPr>
            </w:pPr>
            <w:r>
              <w:rPr>
                <w:rFonts w:hint="eastAsia" w:ascii="楷体" w:hAnsi="楷体" w:eastAsia="楷体" w:cs="Times New Roman"/>
                <w:color w:val="FF0000"/>
                <w:szCs w:val="21"/>
                <w:lang w:val="en-US" w:eastAsia="zh-CN"/>
              </w:rPr>
              <w:t>需方：山东佰麟水处理设备有限公司</w:t>
            </w:r>
          </w:p>
          <w:p>
            <w:pPr>
              <w:rPr>
                <w:rFonts w:hint="eastAsia" w:ascii="楷体" w:hAnsi="楷体" w:eastAsia="楷体" w:cs="Times New Roman"/>
                <w:color w:val="FF0000"/>
                <w:szCs w:val="21"/>
                <w:lang w:val="en-US" w:eastAsia="zh-CN"/>
              </w:rPr>
            </w:pPr>
            <w:r>
              <w:rPr>
                <w:rFonts w:hint="eastAsia" w:ascii="楷体" w:hAnsi="楷体" w:eastAsia="楷体" w:cs="Times New Roman"/>
                <w:color w:val="FF0000"/>
                <w:szCs w:val="21"/>
                <w:lang w:val="en-US" w:eastAsia="zh-CN"/>
              </w:rPr>
              <w:t>产品名称：骨架、PP骨架、塑料骨架</w:t>
            </w:r>
          </w:p>
          <w:p>
            <w:pPr>
              <w:rPr>
                <w:rFonts w:hint="default" w:ascii="楷体" w:hAnsi="楷体" w:eastAsia="楷体" w:cs="Times New Roman"/>
                <w:color w:val="FF0000"/>
                <w:szCs w:val="21"/>
                <w:lang w:val="en-US" w:eastAsia="zh-CN"/>
              </w:rPr>
            </w:pPr>
            <w:r>
              <w:rPr>
                <w:rFonts w:hint="eastAsia" w:ascii="楷体" w:hAnsi="楷体" w:eastAsia="楷体" w:cs="Times New Roman"/>
                <w:color w:val="FF0000"/>
                <w:szCs w:val="21"/>
                <w:lang w:val="en-US" w:eastAsia="zh-CN"/>
              </w:rPr>
              <w:t>规格型号：ABS、数量：5924件、2428件、2064件</w:t>
            </w:r>
          </w:p>
          <w:p>
            <w:pPr>
              <w:rPr>
                <w:rFonts w:hint="eastAsia" w:ascii="楷体" w:hAnsi="楷体" w:eastAsia="楷体" w:cs="Times New Roman"/>
                <w:color w:val="FF0000"/>
                <w:szCs w:val="21"/>
                <w:lang w:val="en-US" w:eastAsia="zh-CN"/>
              </w:rPr>
            </w:pPr>
            <w:r>
              <w:rPr>
                <w:rFonts w:hint="eastAsia" w:ascii="楷体" w:hAnsi="楷体" w:eastAsia="楷体" w:cs="Times New Roman"/>
                <w:color w:val="FF0000"/>
                <w:szCs w:val="21"/>
                <w:lang w:val="en-US" w:eastAsia="zh-CN"/>
              </w:rPr>
              <w:t>技术要求：按照国家、行业标准和合同要求进行生产</w:t>
            </w:r>
          </w:p>
          <w:p>
            <w:pPr>
              <w:rPr>
                <w:rFonts w:hint="default" w:ascii="楷体" w:hAnsi="楷体" w:eastAsia="楷体" w:cs="Times New Roman"/>
                <w:color w:val="FF0000"/>
                <w:szCs w:val="21"/>
                <w:lang w:val="en-US" w:eastAsia="zh-CN"/>
              </w:rPr>
            </w:pPr>
            <w:r>
              <w:rPr>
                <w:rFonts w:hint="eastAsia" w:ascii="楷体" w:hAnsi="楷体" w:eastAsia="楷体" w:cs="Times New Roman"/>
                <w:color w:val="FF0000"/>
                <w:szCs w:val="21"/>
                <w:lang w:val="en-US" w:eastAsia="zh-CN"/>
              </w:rPr>
              <w:t>交货时间：2021-8-13</w:t>
            </w:r>
          </w:p>
          <w:p>
            <w:pPr>
              <w:rPr>
                <w:rFonts w:hint="eastAsia" w:ascii="楷体" w:hAnsi="楷体" w:eastAsia="楷体" w:cs="Times New Roman"/>
                <w:color w:val="FF0000"/>
                <w:szCs w:val="21"/>
                <w:lang w:val="en-US" w:eastAsia="zh-CN"/>
              </w:rPr>
            </w:pPr>
            <w:r>
              <w:rPr>
                <w:rFonts w:hint="eastAsia" w:ascii="楷体" w:hAnsi="楷体" w:eastAsia="楷体" w:cs="Times New Roman"/>
                <w:color w:val="FF0000"/>
                <w:szCs w:val="21"/>
                <w:lang w:val="en-US" w:eastAsia="zh-CN"/>
              </w:rPr>
              <w:t>——合同签订日期：2021年11月20日</w:t>
            </w:r>
            <w:r>
              <w:rPr>
                <w:rFonts w:hint="eastAsia" w:ascii="楷体" w:hAnsi="楷体" w:eastAsia="楷体" w:cs="Times New Roman"/>
                <w:color w:val="FF0000"/>
                <w:szCs w:val="21"/>
                <w:lang w:val="en-US" w:eastAsia="zh-CN"/>
              </w:rPr>
              <w:tab/>
            </w:r>
            <w:r>
              <w:rPr>
                <w:rFonts w:hint="eastAsia" w:ascii="楷体" w:hAnsi="楷体" w:eastAsia="楷体" w:cs="Times New Roman"/>
                <w:color w:val="FF0000"/>
                <w:szCs w:val="21"/>
                <w:lang w:val="en-US" w:eastAsia="zh-CN"/>
              </w:rPr>
              <w:tab/>
            </w:r>
            <w:r>
              <w:rPr>
                <w:rFonts w:hint="eastAsia" w:ascii="楷体" w:hAnsi="楷体" w:eastAsia="楷体" w:cs="Times New Roman"/>
                <w:color w:val="FF0000"/>
                <w:szCs w:val="21"/>
                <w:lang w:val="en-US" w:eastAsia="zh-CN"/>
              </w:rPr>
              <w:tab/>
            </w:r>
          </w:p>
          <w:p>
            <w:pPr>
              <w:rPr>
                <w:rFonts w:hint="eastAsia" w:ascii="楷体" w:hAnsi="楷体" w:eastAsia="楷体" w:cs="Times New Roman"/>
                <w:color w:val="FF0000"/>
                <w:szCs w:val="21"/>
                <w:lang w:val="en-US" w:eastAsia="zh-CN"/>
              </w:rPr>
            </w:pPr>
            <w:r>
              <w:rPr>
                <w:rFonts w:hint="eastAsia" w:ascii="楷体" w:hAnsi="楷体" w:eastAsia="楷体" w:cs="Times New Roman"/>
                <w:color w:val="FF0000"/>
                <w:szCs w:val="21"/>
                <w:lang w:val="en-US" w:eastAsia="zh-CN"/>
              </w:rPr>
              <w:t>供方：</w:t>
            </w:r>
            <w:r>
              <w:rPr>
                <w:rFonts w:hint="eastAsia" w:ascii="楷体" w:hAnsi="楷体" w:eastAsia="楷体" w:cs="Times New Roman"/>
                <w:color w:val="FF0000"/>
                <w:szCs w:val="21"/>
                <w:lang w:val="en-US" w:eastAsia="zh-CN"/>
              </w:rPr>
              <w:t>黄骅市聚源橡塑制品有限公司</w:t>
            </w:r>
          </w:p>
          <w:p>
            <w:pPr>
              <w:rPr>
                <w:rFonts w:hint="eastAsia" w:ascii="楷体" w:hAnsi="楷体" w:eastAsia="楷体" w:cs="Times New Roman"/>
                <w:color w:val="FF0000"/>
                <w:szCs w:val="21"/>
                <w:lang w:val="en-US" w:eastAsia="zh-CN"/>
              </w:rPr>
            </w:pPr>
            <w:r>
              <w:rPr>
                <w:rFonts w:hint="eastAsia" w:ascii="楷体" w:hAnsi="楷体" w:eastAsia="楷体" w:cs="Times New Roman"/>
                <w:color w:val="FF0000"/>
                <w:szCs w:val="21"/>
                <w:lang w:val="en-US" w:eastAsia="zh-CN"/>
              </w:rPr>
              <w:t>需方：天津开发区兴衡石油机械配件有限公司</w:t>
            </w:r>
          </w:p>
          <w:p>
            <w:pPr>
              <w:rPr>
                <w:rFonts w:hint="eastAsia" w:ascii="楷体" w:hAnsi="楷体" w:eastAsia="楷体" w:cs="Times New Roman"/>
                <w:color w:val="FF0000"/>
                <w:szCs w:val="21"/>
                <w:lang w:val="en-US" w:eastAsia="zh-CN"/>
              </w:rPr>
            </w:pPr>
            <w:r>
              <w:rPr>
                <w:rFonts w:hint="eastAsia" w:ascii="楷体" w:hAnsi="楷体" w:eastAsia="楷体" w:cs="Times New Roman"/>
                <w:color w:val="FF0000"/>
                <w:szCs w:val="21"/>
                <w:lang w:val="en-US" w:eastAsia="zh-CN"/>
              </w:rPr>
              <w:t>产品名称：RGPS支架模具、RGPS支架</w:t>
            </w:r>
          </w:p>
          <w:p>
            <w:pPr>
              <w:rPr>
                <w:rFonts w:hint="default" w:ascii="楷体" w:hAnsi="楷体" w:eastAsia="楷体" w:cs="Times New Roman"/>
                <w:color w:val="FF0000"/>
                <w:szCs w:val="21"/>
                <w:lang w:val="en-US" w:eastAsia="zh-CN"/>
              </w:rPr>
            </w:pPr>
            <w:r>
              <w:rPr>
                <w:rFonts w:hint="eastAsia" w:ascii="楷体" w:hAnsi="楷体" w:eastAsia="楷体" w:cs="Times New Roman"/>
                <w:color w:val="FF0000"/>
                <w:szCs w:val="21"/>
                <w:lang w:val="en-US" w:eastAsia="zh-CN"/>
              </w:rPr>
              <w:t>规格型号、数量：1套、47件</w:t>
            </w:r>
          </w:p>
          <w:p>
            <w:pPr>
              <w:rPr>
                <w:rFonts w:hint="eastAsia" w:ascii="楷体" w:hAnsi="楷体" w:eastAsia="楷体" w:cs="Times New Roman"/>
                <w:color w:val="FF0000"/>
                <w:szCs w:val="21"/>
                <w:lang w:val="en-US" w:eastAsia="zh-CN"/>
              </w:rPr>
            </w:pPr>
            <w:r>
              <w:rPr>
                <w:rFonts w:hint="eastAsia" w:ascii="楷体" w:hAnsi="楷体" w:eastAsia="楷体" w:cs="Times New Roman"/>
                <w:color w:val="FF0000"/>
                <w:szCs w:val="21"/>
                <w:lang w:val="en-US" w:eastAsia="zh-CN"/>
              </w:rPr>
              <w:t>技术要求：按照国家、行业标准和合同要求进行生产</w:t>
            </w:r>
          </w:p>
          <w:p>
            <w:pPr>
              <w:rPr>
                <w:rFonts w:hint="eastAsia" w:ascii="楷体" w:hAnsi="楷体" w:eastAsia="楷体" w:cs="Times New Roman"/>
                <w:color w:val="FF0000"/>
                <w:szCs w:val="21"/>
                <w:lang w:val="en-US" w:eastAsia="zh-CN"/>
              </w:rPr>
            </w:pPr>
            <w:r>
              <w:rPr>
                <w:rFonts w:hint="eastAsia" w:ascii="楷体" w:hAnsi="楷体" w:eastAsia="楷体" w:cs="Times New Roman"/>
                <w:color w:val="FF0000"/>
                <w:szCs w:val="21"/>
                <w:lang w:val="en-US" w:eastAsia="zh-CN"/>
              </w:rPr>
              <w:t>交货时间：2021-12-1</w:t>
            </w:r>
          </w:p>
          <w:p>
            <w:pPr>
              <w:rPr>
                <w:rFonts w:hint="eastAsia" w:eastAsia="宋体"/>
                <w:lang w:eastAsia="zh-CN"/>
              </w:rPr>
            </w:pPr>
            <w:r>
              <w:rPr>
                <w:rFonts w:hint="eastAsia"/>
                <w:lang w:eastAsia="zh-CN"/>
              </w:rPr>
              <w:t>……</w:t>
            </w:r>
          </w:p>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合同写明了双方的责任和要求及义务。</w:t>
            </w:r>
          </w:p>
        </w:tc>
        <w:tc>
          <w:tcPr>
            <w:tcW w:w="1134" w:type="dxa"/>
            <w:vAlign w:val="top"/>
          </w:tcPr>
          <w:p>
            <w:pPr>
              <w:rPr>
                <w:rFonts w:hint="eastAsia" w:ascii="楷体" w:hAnsi="楷体" w:eastAsia="楷体" w:cs="楷体"/>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产品有关要求的评审及变更</w:t>
            </w:r>
          </w:p>
        </w:tc>
        <w:tc>
          <w:tcPr>
            <w:tcW w:w="9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8.2.3</w:t>
            </w:r>
          </w:p>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8.2.4</w:t>
            </w:r>
          </w:p>
        </w:tc>
        <w:tc>
          <w:tcPr>
            <w:tcW w:w="10455"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查上述合同的评审记录，提供《合同评审表》</w:t>
            </w:r>
          </w:p>
          <w:p>
            <w:pPr>
              <w:rPr>
                <w:rFonts w:hint="eastAsia" w:ascii="楷体" w:hAnsi="楷体" w:eastAsia="楷体" w:cs="楷体"/>
                <w:color w:val="auto"/>
                <w:sz w:val="21"/>
                <w:szCs w:val="21"/>
              </w:rPr>
            </w:pPr>
            <w:r>
              <w:rPr>
                <w:rFonts w:hint="eastAsia" w:ascii="楷体" w:hAnsi="楷体" w:eastAsia="楷体" w:cs="楷体"/>
                <w:color w:val="auto"/>
                <w:sz w:val="21"/>
                <w:szCs w:val="21"/>
              </w:rPr>
              <w:t xml:space="preserve">评审日期： </w:t>
            </w:r>
            <w:r>
              <w:rPr>
                <w:rFonts w:hint="eastAsia" w:ascii="楷体" w:hAnsi="楷体" w:eastAsia="楷体" w:cs="Times New Roman"/>
                <w:color w:val="FF0000"/>
                <w:szCs w:val="21"/>
                <w:lang w:val="en-US" w:eastAsia="zh-CN"/>
              </w:rPr>
              <w:t>2021年5月18日、2021年7月2日、2021年11月19日</w:t>
            </w:r>
            <w:r>
              <w:rPr>
                <w:rFonts w:hint="eastAsia" w:ascii="楷体" w:hAnsi="楷体" w:eastAsia="楷体" w:cs="楷体"/>
                <w:color w:val="auto"/>
                <w:sz w:val="21"/>
                <w:szCs w:val="21"/>
              </w:rPr>
              <w:t>评审。符合要求。</w:t>
            </w:r>
          </w:p>
          <w:p>
            <w:pPr>
              <w:rPr>
                <w:rFonts w:hint="eastAsia" w:ascii="楷体" w:hAnsi="楷体" w:eastAsia="楷体" w:cs="楷体"/>
                <w:color w:val="auto"/>
                <w:sz w:val="21"/>
                <w:szCs w:val="21"/>
              </w:rPr>
            </w:pPr>
            <w:r>
              <w:rPr>
                <w:rFonts w:hint="eastAsia" w:ascii="楷体" w:hAnsi="楷体" w:eastAsia="楷体" w:cs="楷体"/>
                <w:color w:val="auto"/>
                <w:sz w:val="21"/>
                <w:szCs w:val="21"/>
              </w:rPr>
              <w:t>评审内容包括交货期限、价格、质量要求、交付要求、法规要求、包装要求 6 项。评审结果：全部通过。</w:t>
            </w:r>
          </w:p>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公司目前暂无合同更改情况。</w:t>
            </w:r>
          </w:p>
        </w:tc>
        <w:tc>
          <w:tcPr>
            <w:tcW w:w="1134" w:type="dxa"/>
            <w:vAlign w:val="top"/>
          </w:tcPr>
          <w:p>
            <w:pPr>
              <w:rPr>
                <w:rFonts w:hint="eastAsia" w:ascii="楷体" w:hAnsi="楷体" w:eastAsia="楷体" w:cs="楷体"/>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Times New Roman"/>
                <w:kern w:val="2"/>
                <w:sz w:val="21"/>
                <w:szCs w:val="21"/>
                <w:lang w:val="en-US" w:eastAsia="zh-CN" w:bidi="ar-SA"/>
              </w:rPr>
            </w:pPr>
            <w:r>
              <w:rPr>
                <w:rFonts w:hint="eastAsia" w:ascii="楷体" w:hAnsi="楷体" w:eastAsia="楷体"/>
                <w:szCs w:val="21"/>
              </w:rPr>
              <w:t>外部提供的过程、产品和服务的控制</w:t>
            </w:r>
          </w:p>
        </w:tc>
        <w:tc>
          <w:tcPr>
            <w:tcW w:w="960" w:type="dxa"/>
            <w:vAlign w:val="center"/>
          </w:tcPr>
          <w:p>
            <w:pPr>
              <w:rPr>
                <w:rFonts w:hint="eastAsia" w:ascii="楷体" w:hAnsi="楷体" w:eastAsia="楷体" w:cs="Times New Roman"/>
                <w:kern w:val="2"/>
                <w:sz w:val="21"/>
                <w:szCs w:val="21"/>
                <w:lang w:val="en-US" w:eastAsia="zh-CN" w:bidi="ar-SA"/>
              </w:rPr>
            </w:pPr>
            <w:r>
              <w:rPr>
                <w:rFonts w:hint="eastAsia" w:ascii="楷体" w:hAnsi="楷体" w:eastAsia="楷体"/>
                <w:szCs w:val="21"/>
              </w:rPr>
              <w:t>8.4</w:t>
            </w:r>
          </w:p>
        </w:tc>
        <w:tc>
          <w:tcPr>
            <w:tcW w:w="10455" w:type="dxa"/>
            <w:vAlign w:val="center"/>
          </w:tcPr>
          <w:p>
            <w:pPr>
              <w:rPr>
                <w:rFonts w:ascii="楷体" w:hAnsi="楷体" w:eastAsia="楷体"/>
                <w:szCs w:val="21"/>
              </w:rPr>
            </w:pPr>
            <w:r>
              <w:rPr>
                <w:rFonts w:hint="eastAsia" w:ascii="宋体" w:hAnsi="宋体" w:eastAsia="宋体" w:cs="宋体"/>
                <w:bCs/>
                <w:color w:val="auto"/>
                <w:szCs w:val="21"/>
              </w:rPr>
              <w:t>●</w:t>
            </w:r>
            <w:r>
              <w:rPr>
                <w:rFonts w:hint="eastAsia" w:ascii="楷体" w:hAnsi="楷体" w:eastAsia="楷体"/>
                <w:szCs w:val="21"/>
              </w:rPr>
              <w:t>编制了《采购控制程序》，明确了根据销售订单，编制《采购计划》。对采购计划中重要物资进行定期合格供方评价，内容包括：产品质量、交货期、价格及售后服务等内容。经由总经理确认后，纳入公司合格供方。</w:t>
            </w:r>
          </w:p>
          <w:p>
            <w:pPr>
              <w:rPr>
                <w:rFonts w:ascii="楷体" w:hAnsi="楷体" w:eastAsia="楷体"/>
                <w:szCs w:val="21"/>
              </w:rPr>
            </w:pPr>
            <w:r>
              <w:rPr>
                <w:rFonts w:hint="eastAsia" w:ascii="宋体" w:hAnsi="宋体" w:eastAsia="宋体" w:cs="宋体"/>
                <w:bCs/>
                <w:color w:val="auto"/>
                <w:szCs w:val="21"/>
              </w:rPr>
              <w:t>●</w:t>
            </w:r>
            <w:r>
              <w:rPr>
                <w:rFonts w:hint="eastAsia" w:ascii="楷体" w:hAnsi="楷体" w:eastAsia="楷体"/>
                <w:szCs w:val="21"/>
              </w:rPr>
              <w:t>现场提供有《合格供方目录》，由总经理</w:t>
            </w:r>
            <w:r>
              <w:rPr>
                <w:rFonts w:hint="eastAsia" w:ascii="楷体" w:hAnsi="楷体" w:eastAsia="楷体"/>
                <w:color w:val="0000FF"/>
                <w:szCs w:val="21"/>
                <w:lang w:val="en-US" w:eastAsia="zh-CN"/>
              </w:rPr>
              <w:t>赵恩元</w:t>
            </w:r>
            <w:r>
              <w:rPr>
                <w:rFonts w:hint="eastAsia" w:ascii="楷体" w:hAnsi="楷体" w:eastAsia="楷体"/>
                <w:szCs w:val="21"/>
              </w:rPr>
              <w:t>批准。</w:t>
            </w:r>
          </w:p>
          <w:p>
            <w:pPr>
              <w:rPr>
                <w:rFonts w:ascii="楷体" w:hAnsi="楷体" w:eastAsia="楷体"/>
                <w:szCs w:val="21"/>
                <w:highlight w:val="none"/>
              </w:rPr>
            </w:pPr>
            <w:r>
              <w:rPr>
                <w:rFonts w:hint="eastAsia" w:ascii="楷体" w:hAnsi="楷体" w:eastAsia="楷体"/>
                <w:szCs w:val="21"/>
                <w:highlight w:val="none"/>
              </w:rPr>
              <w:t xml:space="preserve">合格供方名称                    </w:t>
            </w:r>
            <w:r>
              <w:rPr>
                <w:rFonts w:hint="eastAsia" w:ascii="楷体" w:hAnsi="楷体" w:eastAsia="楷体"/>
                <w:szCs w:val="21"/>
                <w:highlight w:val="none"/>
                <w:lang w:val="en-US" w:eastAsia="zh-CN"/>
              </w:rPr>
              <w:t xml:space="preserve">      </w:t>
            </w:r>
            <w:r>
              <w:rPr>
                <w:rFonts w:hint="eastAsia" w:ascii="楷体" w:hAnsi="楷体" w:eastAsia="楷体"/>
                <w:szCs w:val="21"/>
                <w:highlight w:val="none"/>
              </w:rPr>
              <w:t>供应产品名称</w:t>
            </w:r>
          </w:p>
          <w:p>
            <w:pPr>
              <w:rPr>
                <w:rFonts w:hint="eastAsia" w:ascii="楷体" w:hAnsi="楷体" w:eastAsia="楷体" w:cs="Times New Roman"/>
                <w:color w:val="FF0000"/>
                <w:szCs w:val="21"/>
                <w:highlight w:val="none"/>
                <w:u w:val="none"/>
                <w:lang w:val="en-US" w:eastAsia="zh-CN"/>
              </w:rPr>
            </w:pPr>
            <w:r>
              <w:rPr>
                <w:rFonts w:hint="eastAsia" w:ascii="楷体" w:hAnsi="楷体" w:eastAsia="楷体" w:cs="Times New Roman"/>
                <w:color w:val="FF0000"/>
                <w:szCs w:val="21"/>
                <w:highlight w:val="none"/>
                <w:u w:val="none"/>
                <w:lang w:val="en-US" w:eastAsia="zh-CN"/>
              </w:rPr>
              <w:t>上海精尖塑料有限公司</w:t>
            </w:r>
            <w:r>
              <w:rPr>
                <w:rFonts w:hint="eastAsia" w:ascii="楷体" w:hAnsi="楷体" w:eastAsia="楷体" w:cs="Times New Roman"/>
                <w:color w:val="FF0000"/>
                <w:szCs w:val="21"/>
                <w:highlight w:val="none"/>
                <w:u w:val="none"/>
                <w:lang w:val="en-US" w:eastAsia="zh-CN"/>
              </w:rPr>
              <w:tab/>
            </w:r>
            <w:r>
              <w:rPr>
                <w:rFonts w:hint="eastAsia" w:ascii="楷体" w:hAnsi="楷体" w:eastAsia="楷体" w:cs="Times New Roman"/>
                <w:color w:val="FF0000"/>
                <w:szCs w:val="21"/>
                <w:highlight w:val="none"/>
                <w:u w:val="none"/>
                <w:lang w:val="en-US" w:eastAsia="zh-CN"/>
              </w:rPr>
              <w:tab/>
            </w:r>
            <w:r>
              <w:rPr>
                <w:rFonts w:hint="eastAsia" w:ascii="楷体" w:hAnsi="楷体" w:eastAsia="楷体" w:cs="Times New Roman"/>
                <w:color w:val="FF0000"/>
                <w:szCs w:val="21"/>
                <w:highlight w:val="none"/>
                <w:u w:val="none"/>
                <w:lang w:val="en-US" w:eastAsia="zh-CN"/>
              </w:rPr>
              <w:t xml:space="preserve">                 TPV</w:t>
            </w:r>
          </w:p>
          <w:p>
            <w:pPr>
              <w:rPr>
                <w:rFonts w:hint="eastAsia" w:ascii="楷体" w:hAnsi="楷体" w:eastAsia="楷体" w:cs="Times New Roman"/>
                <w:color w:val="FF0000"/>
                <w:szCs w:val="21"/>
                <w:highlight w:val="none"/>
                <w:u w:val="none"/>
                <w:lang w:val="en-US" w:eastAsia="zh-CN"/>
              </w:rPr>
            </w:pPr>
            <w:r>
              <w:rPr>
                <w:rFonts w:hint="eastAsia" w:ascii="楷体" w:hAnsi="楷体" w:eastAsia="楷体" w:cs="Times New Roman"/>
                <w:color w:val="FF0000"/>
                <w:szCs w:val="21"/>
                <w:highlight w:val="none"/>
                <w:u w:val="none"/>
                <w:lang w:val="en-US" w:eastAsia="zh-CN"/>
              </w:rPr>
              <w:t>秦皇岛天晖塑料有限公司</w:t>
            </w:r>
            <w:r>
              <w:rPr>
                <w:rFonts w:hint="eastAsia" w:ascii="楷体" w:hAnsi="楷体" w:eastAsia="楷体" w:cs="Times New Roman"/>
                <w:color w:val="FF0000"/>
                <w:szCs w:val="21"/>
                <w:highlight w:val="none"/>
                <w:u w:val="none"/>
                <w:lang w:val="en-US" w:eastAsia="zh-CN"/>
              </w:rPr>
              <w:tab/>
            </w:r>
            <w:r>
              <w:rPr>
                <w:rFonts w:hint="eastAsia" w:ascii="楷体" w:hAnsi="楷体" w:eastAsia="楷体" w:cs="Times New Roman"/>
                <w:color w:val="FF0000"/>
                <w:szCs w:val="21"/>
                <w:highlight w:val="none"/>
                <w:u w:val="none"/>
                <w:lang w:val="en-US" w:eastAsia="zh-CN"/>
              </w:rPr>
              <w:tab/>
            </w:r>
            <w:r>
              <w:rPr>
                <w:rFonts w:hint="eastAsia" w:ascii="楷体" w:hAnsi="楷体" w:eastAsia="楷体" w:cs="Times New Roman"/>
                <w:color w:val="FF0000"/>
                <w:szCs w:val="21"/>
                <w:highlight w:val="none"/>
                <w:u w:val="none"/>
                <w:lang w:val="en-US" w:eastAsia="zh-CN"/>
              </w:rPr>
              <w:t xml:space="preserve">           PP、ABS、PC</w:t>
            </w:r>
          </w:p>
          <w:p>
            <w:pPr>
              <w:rPr>
                <w:rFonts w:hint="eastAsia" w:ascii="楷体" w:hAnsi="楷体" w:eastAsia="楷体" w:cs="Times New Roman"/>
                <w:color w:val="FF0000"/>
                <w:szCs w:val="21"/>
                <w:highlight w:val="none"/>
                <w:u w:val="none"/>
                <w:lang w:val="en-US" w:eastAsia="zh-CN"/>
              </w:rPr>
            </w:pPr>
            <w:r>
              <w:rPr>
                <w:rFonts w:hint="eastAsia" w:ascii="楷体" w:hAnsi="楷体" w:eastAsia="楷体" w:cs="Times New Roman"/>
                <w:color w:val="FF0000"/>
                <w:szCs w:val="21"/>
                <w:highlight w:val="none"/>
                <w:u w:val="none"/>
                <w:lang w:val="en-US" w:eastAsia="zh-CN"/>
              </w:rPr>
              <w:t>天津枫圆塑胶科技有限公司</w:t>
            </w:r>
            <w:r>
              <w:rPr>
                <w:rFonts w:hint="eastAsia" w:ascii="楷体" w:hAnsi="楷体" w:eastAsia="楷体" w:cs="Times New Roman"/>
                <w:color w:val="FF0000"/>
                <w:szCs w:val="21"/>
                <w:highlight w:val="none"/>
                <w:u w:val="none"/>
                <w:lang w:val="en-US" w:eastAsia="zh-CN"/>
              </w:rPr>
              <w:tab/>
            </w:r>
            <w:r>
              <w:rPr>
                <w:rFonts w:hint="eastAsia" w:ascii="楷体" w:hAnsi="楷体" w:eastAsia="楷体" w:cs="Times New Roman"/>
                <w:color w:val="FF0000"/>
                <w:szCs w:val="21"/>
                <w:highlight w:val="none"/>
                <w:u w:val="none"/>
                <w:lang w:val="en-US" w:eastAsia="zh-CN"/>
              </w:rPr>
              <w:tab/>
            </w:r>
            <w:r>
              <w:rPr>
                <w:rFonts w:hint="eastAsia" w:ascii="楷体" w:hAnsi="楷体" w:eastAsia="楷体" w:cs="Times New Roman"/>
                <w:color w:val="FF0000"/>
                <w:szCs w:val="21"/>
                <w:highlight w:val="none"/>
                <w:u w:val="none"/>
                <w:lang w:val="en-US" w:eastAsia="zh-CN"/>
              </w:rPr>
              <w:t xml:space="preserve">            PVC</w:t>
            </w:r>
          </w:p>
          <w:p>
            <w:pPr>
              <w:rPr>
                <w:rFonts w:hint="eastAsia" w:ascii="楷体" w:hAnsi="楷体" w:eastAsia="楷体" w:cs="Times New Roman"/>
                <w:color w:val="FF0000"/>
                <w:szCs w:val="21"/>
                <w:highlight w:val="none"/>
                <w:u w:val="none"/>
                <w:lang w:val="en-US" w:eastAsia="zh-CN"/>
              </w:rPr>
            </w:pPr>
            <w:r>
              <w:rPr>
                <w:rFonts w:hint="eastAsia" w:ascii="楷体" w:hAnsi="楷体" w:eastAsia="楷体" w:cs="Times New Roman"/>
                <w:color w:val="FF0000"/>
                <w:szCs w:val="21"/>
                <w:highlight w:val="none"/>
                <w:u w:val="none"/>
                <w:lang w:val="en-US" w:eastAsia="zh-CN"/>
              </w:rPr>
              <w:t>黄骅市双得金属金属制品销售有限公司</w:t>
            </w:r>
            <w:r>
              <w:rPr>
                <w:rFonts w:hint="eastAsia" w:ascii="楷体" w:hAnsi="楷体" w:eastAsia="楷体" w:cs="Times New Roman"/>
                <w:color w:val="FF0000"/>
                <w:szCs w:val="21"/>
                <w:highlight w:val="none"/>
                <w:u w:val="none"/>
                <w:lang w:val="en-US" w:eastAsia="zh-CN"/>
              </w:rPr>
              <w:tab/>
            </w:r>
            <w:r>
              <w:rPr>
                <w:rFonts w:hint="eastAsia" w:ascii="楷体" w:hAnsi="楷体" w:eastAsia="楷体" w:cs="Times New Roman"/>
                <w:color w:val="FF0000"/>
                <w:szCs w:val="21"/>
                <w:highlight w:val="none"/>
                <w:u w:val="none"/>
                <w:lang w:val="en-US" w:eastAsia="zh-CN"/>
              </w:rPr>
              <w:tab/>
            </w:r>
            <w:r>
              <w:rPr>
                <w:rFonts w:hint="eastAsia" w:ascii="楷体" w:hAnsi="楷体" w:eastAsia="楷体" w:cs="Times New Roman"/>
                <w:color w:val="FF0000"/>
                <w:szCs w:val="21"/>
                <w:highlight w:val="none"/>
                <w:u w:val="none"/>
                <w:lang w:val="en-US" w:eastAsia="zh-CN"/>
              </w:rPr>
              <w:t>钢材、模具钢</w:t>
            </w:r>
          </w:p>
          <w:p>
            <w:pPr>
              <w:rPr>
                <w:rFonts w:hint="eastAsia" w:ascii="楷体" w:hAnsi="楷体" w:eastAsia="楷体" w:cs="Times New Roman"/>
                <w:color w:val="FF0000"/>
                <w:szCs w:val="21"/>
                <w:highlight w:val="none"/>
                <w:u w:val="none"/>
                <w:lang w:val="en-US" w:eastAsia="zh-CN"/>
              </w:rPr>
            </w:pPr>
            <w:r>
              <w:rPr>
                <w:rFonts w:hint="eastAsia" w:ascii="楷体" w:hAnsi="楷体" w:eastAsia="楷体" w:cs="Times New Roman"/>
                <w:color w:val="FF0000"/>
                <w:szCs w:val="21"/>
                <w:highlight w:val="none"/>
                <w:u w:val="none"/>
                <w:lang w:val="en-US" w:eastAsia="zh-CN"/>
              </w:rPr>
              <w:t>南皮县众达金属材料有限公司</w:t>
            </w:r>
            <w:r>
              <w:rPr>
                <w:rFonts w:hint="eastAsia" w:ascii="楷体" w:hAnsi="楷体" w:eastAsia="楷体" w:cs="Times New Roman"/>
                <w:color w:val="FF0000"/>
                <w:szCs w:val="21"/>
                <w:highlight w:val="none"/>
                <w:u w:val="none"/>
                <w:lang w:val="en-US" w:eastAsia="zh-CN"/>
              </w:rPr>
              <w:tab/>
            </w:r>
            <w:r>
              <w:rPr>
                <w:rFonts w:hint="eastAsia" w:ascii="楷体" w:hAnsi="楷体" w:eastAsia="楷体" w:cs="Times New Roman"/>
                <w:color w:val="FF0000"/>
                <w:szCs w:val="21"/>
                <w:highlight w:val="none"/>
                <w:u w:val="none"/>
                <w:lang w:val="en-US" w:eastAsia="zh-CN"/>
              </w:rPr>
              <w:tab/>
            </w:r>
            <w:r>
              <w:rPr>
                <w:rFonts w:hint="eastAsia" w:ascii="楷体" w:hAnsi="楷体" w:eastAsia="楷体" w:cs="Times New Roman"/>
                <w:color w:val="FF0000"/>
                <w:szCs w:val="21"/>
                <w:highlight w:val="none"/>
                <w:u w:val="none"/>
                <w:lang w:val="en-US" w:eastAsia="zh-CN"/>
              </w:rPr>
              <w:t xml:space="preserve">        铜棒、不锈钢管</w:t>
            </w:r>
          </w:p>
          <w:p>
            <w:pPr>
              <w:rPr>
                <w:rFonts w:hint="eastAsia" w:ascii="楷体" w:hAnsi="楷体" w:eastAsia="楷体" w:cs="Times New Roman"/>
                <w:color w:val="FF0000"/>
                <w:szCs w:val="21"/>
                <w:highlight w:val="none"/>
                <w:u w:val="none"/>
                <w:lang w:val="en-US" w:eastAsia="zh-CN"/>
              </w:rPr>
            </w:pPr>
            <w:r>
              <w:rPr>
                <w:rFonts w:hint="eastAsia" w:ascii="楷体" w:hAnsi="楷体" w:eastAsia="楷体" w:cs="Times New Roman"/>
                <w:color w:val="FF0000"/>
                <w:szCs w:val="21"/>
                <w:highlight w:val="none"/>
                <w:u w:val="none"/>
                <w:lang w:val="en-US" w:eastAsia="zh-CN"/>
              </w:rPr>
              <w:t>黄骅市龙昌模具热处理厂</w:t>
            </w:r>
            <w:r>
              <w:rPr>
                <w:rFonts w:hint="eastAsia" w:ascii="楷体" w:hAnsi="楷体" w:eastAsia="楷体" w:cs="Times New Roman"/>
                <w:color w:val="FF0000"/>
                <w:szCs w:val="21"/>
                <w:highlight w:val="none"/>
                <w:u w:val="none"/>
                <w:lang w:val="en-US" w:eastAsia="zh-CN"/>
              </w:rPr>
              <w:tab/>
            </w:r>
            <w:r>
              <w:rPr>
                <w:rFonts w:hint="eastAsia" w:ascii="楷体" w:hAnsi="楷体" w:eastAsia="楷体" w:cs="Times New Roman"/>
                <w:color w:val="FF0000"/>
                <w:szCs w:val="21"/>
                <w:highlight w:val="none"/>
                <w:u w:val="none"/>
                <w:lang w:val="en-US" w:eastAsia="zh-CN"/>
              </w:rPr>
              <w:tab/>
            </w:r>
            <w:r>
              <w:rPr>
                <w:rFonts w:hint="eastAsia" w:ascii="楷体" w:hAnsi="楷体" w:eastAsia="楷体" w:cs="Times New Roman"/>
                <w:color w:val="FF0000"/>
                <w:szCs w:val="21"/>
                <w:highlight w:val="none"/>
                <w:u w:val="none"/>
                <w:lang w:val="en-US" w:eastAsia="zh-CN"/>
              </w:rPr>
              <w:t xml:space="preserve">            模具热处理</w:t>
            </w:r>
          </w:p>
          <w:p>
            <w:pPr>
              <w:rPr>
                <w:rFonts w:hint="eastAsia" w:ascii="楷体" w:hAnsi="楷体" w:eastAsia="楷体" w:cs="Times New Roman"/>
                <w:color w:val="FF0000"/>
                <w:szCs w:val="21"/>
                <w:highlight w:val="none"/>
                <w:u w:val="none"/>
                <w:lang w:val="en-US" w:eastAsia="zh-CN"/>
              </w:rPr>
            </w:pPr>
            <w:r>
              <w:rPr>
                <w:rFonts w:hint="eastAsia" w:ascii="楷体" w:hAnsi="楷体" w:eastAsia="楷体" w:cs="Times New Roman"/>
                <w:color w:val="FF0000"/>
                <w:szCs w:val="21"/>
                <w:highlight w:val="none"/>
                <w:u w:val="none"/>
                <w:lang w:val="en-US" w:eastAsia="zh-CN"/>
              </w:rPr>
              <w:t>青岛汇天隆工程塑料有限公司</w:t>
            </w:r>
            <w:r>
              <w:rPr>
                <w:rFonts w:hint="eastAsia" w:ascii="楷体" w:hAnsi="楷体" w:eastAsia="楷体" w:cs="Times New Roman"/>
                <w:color w:val="FF0000"/>
                <w:szCs w:val="21"/>
                <w:highlight w:val="none"/>
                <w:u w:val="none"/>
                <w:lang w:val="en-US" w:eastAsia="zh-CN"/>
              </w:rPr>
              <w:tab/>
            </w:r>
            <w:r>
              <w:rPr>
                <w:rFonts w:hint="eastAsia" w:ascii="楷体" w:hAnsi="楷体" w:eastAsia="楷体" w:cs="Times New Roman"/>
                <w:color w:val="FF0000"/>
                <w:szCs w:val="21"/>
                <w:highlight w:val="none"/>
                <w:u w:val="none"/>
                <w:lang w:val="en-US" w:eastAsia="zh-CN"/>
              </w:rPr>
              <w:tab/>
            </w:r>
            <w:r>
              <w:rPr>
                <w:rFonts w:hint="eastAsia" w:ascii="楷体" w:hAnsi="楷体" w:eastAsia="楷体" w:cs="Times New Roman"/>
                <w:color w:val="FF0000"/>
                <w:szCs w:val="21"/>
                <w:highlight w:val="none"/>
                <w:u w:val="none"/>
                <w:lang w:val="en-US" w:eastAsia="zh-CN"/>
              </w:rPr>
              <w:t xml:space="preserve">        PP、ABS、PA6</w:t>
            </w:r>
          </w:p>
          <w:p>
            <w:pPr>
              <w:rPr>
                <w:rFonts w:ascii="楷体" w:hAnsi="楷体" w:eastAsia="楷体"/>
                <w:szCs w:val="21"/>
                <w:highlight w:val="none"/>
              </w:rPr>
            </w:pPr>
            <w:r>
              <w:rPr>
                <w:rFonts w:hint="eastAsia" w:ascii="楷体" w:hAnsi="楷体" w:eastAsia="楷体"/>
                <w:szCs w:val="21"/>
                <w:highlight w:val="none"/>
              </w:rPr>
              <w:t xml:space="preserve">查 </w:t>
            </w:r>
            <w:r>
              <w:rPr>
                <w:rFonts w:hint="eastAsia" w:ascii="楷体" w:hAnsi="楷体" w:eastAsia="楷体" w:cs="Times New Roman"/>
                <w:color w:val="FF0000"/>
                <w:szCs w:val="21"/>
                <w:highlight w:val="none"/>
                <w:u w:val="none"/>
                <w:lang w:val="en-US" w:eastAsia="zh-CN"/>
              </w:rPr>
              <w:t>2021年1月8日</w:t>
            </w:r>
            <w:r>
              <w:rPr>
                <w:rFonts w:hint="eastAsia" w:ascii="楷体" w:hAnsi="楷体" w:eastAsia="楷体"/>
                <w:szCs w:val="21"/>
                <w:highlight w:val="none"/>
              </w:rPr>
              <w:t>对供方的年度调查及评价。</w:t>
            </w:r>
          </w:p>
          <w:p>
            <w:pPr>
              <w:rPr>
                <w:rFonts w:hint="eastAsia" w:ascii="楷体" w:hAnsi="楷体" w:eastAsia="楷体"/>
                <w:szCs w:val="21"/>
                <w:highlight w:val="none"/>
              </w:rPr>
            </w:pPr>
            <w:r>
              <w:rPr>
                <w:rFonts w:hint="eastAsia" w:ascii="楷体" w:hAnsi="楷体" w:eastAsia="楷体"/>
                <w:szCs w:val="21"/>
                <w:highlight w:val="none"/>
              </w:rPr>
              <w:t>针对</w:t>
            </w:r>
            <w:r>
              <w:rPr>
                <w:rFonts w:hint="eastAsia" w:ascii="楷体" w:hAnsi="楷体" w:eastAsia="楷体" w:cs="Times New Roman"/>
                <w:color w:val="FF0000"/>
                <w:szCs w:val="21"/>
                <w:highlight w:val="none"/>
                <w:u w:val="none"/>
                <w:lang w:val="en-US" w:eastAsia="zh-CN"/>
              </w:rPr>
              <w:t>秦皇岛天晖塑料有限公司</w:t>
            </w:r>
            <w:r>
              <w:rPr>
                <w:rFonts w:hint="eastAsia" w:ascii="楷体" w:hAnsi="楷体" w:eastAsia="楷体"/>
                <w:szCs w:val="21"/>
                <w:highlight w:val="none"/>
              </w:rPr>
              <w:t>进行评价：评价内容：企业资质、供货能力、产品质量、交货期、价格、售后服务等；</w:t>
            </w:r>
          </w:p>
          <w:p>
            <w:pPr>
              <w:rPr>
                <w:rFonts w:ascii="楷体" w:hAnsi="楷体" w:eastAsia="楷体"/>
                <w:szCs w:val="21"/>
                <w:highlight w:val="none"/>
              </w:rPr>
            </w:pPr>
            <w:r>
              <w:rPr>
                <w:rFonts w:hint="eastAsia" w:ascii="楷体" w:hAnsi="楷体" w:eastAsia="楷体"/>
                <w:szCs w:val="21"/>
                <w:highlight w:val="none"/>
              </w:rPr>
              <w:t>符合相关规定，继续纳入合格供方。</w:t>
            </w:r>
          </w:p>
          <w:p>
            <w:pPr>
              <w:rPr>
                <w:rFonts w:hint="eastAsia" w:ascii="楷体" w:hAnsi="楷体" w:eastAsia="楷体" w:cs="Times New Roman"/>
                <w:color w:val="FF0000"/>
                <w:szCs w:val="21"/>
                <w:highlight w:val="none"/>
                <w:u w:val="none"/>
                <w:lang w:val="en-US" w:eastAsia="zh-CN"/>
              </w:rPr>
            </w:pPr>
            <w:r>
              <w:rPr>
                <w:rFonts w:hint="eastAsia" w:ascii="楷体" w:hAnsi="楷体" w:eastAsia="楷体" w:cs="Times New Roman"/>
                <w:color w:val="FF0000"/>
                <w:szCs w:val="21"/>
                <w:highlight w:val="none"/>
                <w:u w:val="none"/>
                <w:lang w:val="en-US" w:eastAsia="zh-CN"/>
              </w:rPr>
              <w:t>据管代介绍，本公司产品运输由物流公司负责。</w:t>
            </w:r>
          </w:p>
          <w:p>
            <w:pPr>
              <w:rPr>
                <w:rFonts w:hint="eastAsia" w:ascii="楷体" w:hAnsi="楷体" w:eastAsia="楷体" w:cs="Times New Roman"/>
                <w:color w:val="FF0000"/>
                <w:szCs w:val="21"/>
                <w:highlight w:val="none"/>
                <w:u w:val="single"/>
                <w:lang w:val="en-US" w:eastAsia="zh-CN"/>
              </w:rPr>
            </w:pPr>
            <w:r>
              <w:rPr>
                <w:rFonts w:hint="eastAsia" w:ascii="楷体" w:hAnsi="楷体" w:eastAsia="楷体" w:cs="Times New Roman"/>
                <w:color w:val="FF0000"/>
                <w:szCs w:val="21"/>
                <w:highlight w:val="none"/>
                <w:u w:val="single"/>
                <w:lang w:val="en-US" w:eastAsia="zh-CN"/>
              </w:rPr>
              <w:t>但现场未能提供对产品运输外包方进行了评价的记录，也不能提供对其评价相关的说明。</w:t>
            </w:r>
          </w:p>
          <w:p>
            <w:pPr>
              <w:rPr>
                <w:rFonts w:ascii="楷体" w:hAnsi="楷体" w:eastAsia="楷体"/>
                <w:szCs w:val="21"/>
                <w:highlight w:val="none"/>
              </w:rPr>
            </w:pPr>
            <w:r>
              <w:rPr>
                <w:rFonts w:hint="eastAsia" w:ascii="宋体" w:hAnsi="宋体" w:eastAsia="宋体" w:cs="宋体"/>
                <w:bCs/>
                <w:color w:val="auto"/>
                <w:szCs w:val="21"/>
              </w:rPr>
              <w:t>●</w:t>
            </w:r>
            <w:r>
              <w:rPr>
                <w:rFonts w:hint="eastAsia" w:ascii="楷体" w:hAnsi="楷体" w:eastAsia="楷体"/>
                <w:szCs w:val="21"/>
                <w:highlight w:val="none"/>
              </w:rPr>
              <w:t>本公司需求物资的采购信息由</w:t>
            </w:r>
            <w:r>
              <w:rPr>
                <w:rFonts w:hint="eastAsia" w:ascii="楷体" w:hAnsi="楷体" w:eastAsia="楷体"/>
                <w:szCs w:val="21"/>
                <w:highlight w:val="none"/>
                <w:lang w:val="en-US" w:eastAsia="zh-CN"/>
              </w:rPr>
              <w:t>办公室</w:t>
            </w:r>
            <w:r>
              <w:rPr>
                <w:rFonts w:hint="eastAsia" w:ascii="楷体" w:hAnsi="楷体" w:eastAsia="楷体"/>
                <w:szCs w:val="21"/>
                <w:highlight w:val="none"/>
              </w:rPr>
              <w:t>负责，通过签订书面采购订单方式向合格供方进行产品采购。</w:t>
            </w:r>
          </w:p>
          <w:p>
            <w:pPr>
              <w:rPr>
                <w:rFonts w:ascii="楷体" w:hAnsi="楷体" w:eastAsia="楷体"/>
                <w:szCs w:val="21"/>
                <w:highlight w:val="none"/>
              </w:rPr>
            </w:pPr>
            <w:r>
              <w:rPr>
                <w:rFonts w:hint="eastAsia" w:ascii="楷体" w:hAnsi="楷体" w:eastAsia="楷体"/>
                <w:szCs w:val="21"/>
                <w:highlight w:val="none"/>
              </w:rPr>
              <w:t>抽</w:t>
            </w:r>
            <w:r>
              <w:rPr>
                <w:rFonts w:hint="eastAsia" w:ascii="楷体" w:hAnsi="楷体" w:eastAsia="楷体"/>
                <w:color w:val="FF0000"/>
                <w:szCs w:val="21"/>
                <w:highlight w:val="none"/>
              </w:rPr>
              <w:t xml:space="preserve"> </w:t>
            </w:r>
            <w:r>
              <w:rPr>
                <w:rFonts w:hint="eastAsia" w:ascii="楷体" w:hAnsi="楷体" w:eastAsia="楷体" w:cs="Times New Roman"/>
                <w:color w:val="FF0000"/>
                <w:szCs w:val="21"/>
                <w:highlight w:val="none"/>
                <w:u w:val="none"/>
                <w:lang w:val="en-US" w:eastAsia="zh-CN"/>
              </w:rPr>
              <w:t>2021年9月1日</w:t>
            </w:r>
            <w:r>
              <w:rPr>
                <w:rFonts w:hint="eastAsia" w:ascii="楷体" w:hAnsi="楷体" w:eastAsia="楷体"/>
                <w:szCs w:val="21"/>
                <w:highlight w:val="none"/>
              </w:rPr>
              <w:t>采购计划，内容包括：采购物品名称、计划数量、计划到货日期、供方等，显示有</w:t>
            </w:r>
            <w:r>
              <w:rPr>
                <w:rFonts w:hint="eastAsia" w:ascii="楷体" w:hAnsi="楷体" w:eastAsia="楷体" w:cs="Times New Roman"/>
                <w:color w:val="FF0000"/>
                <w:szCs w:val="21"/>
                <w:highlight w:val="none"/>
                <w:u w:val="none"/>
                <w:lang w:val="en-US" w:eastAsia="zh-CN"/>
              </w:rPr>
              <w:t>不锈钢管、TPU、ABS、聚乙烯等</w:t>
            </w:r>
            <w:r>
              <w:rPr>
                <w:rFonts w:hint="eastAsia" w:ascii="楷体" w:hAnsi="楷体" w:eastAsia="楷体"/>
                <w:szCs w:val="21"/>
                <w:highlight w:val="none"/>
              </w:rPr>
              <w:t>产品</w:t>
            </w:r>
          </w:p>
          <w:p>
            <w:pPr>
              <w:rPr>
                <w:rFonts w:hint="eastAsia" w:ascii="楷体" w:hAnsi="楷体" w:eastAsia="楷体" w:cs="Times New Roman"/>
                <w:kern w:val="2"/>
                <w:sz w:val="21"/>
                <w:szCs w:val="21"/>
                <w:lang w:val="en-US" w:eastAsia="zh-CN" w:bidi="ar-SA"/>
              </w:rPr>
            </w:pPr>
            <w:r>
              <w:rPr>
                <w:rFonts w:hint="eastAsia" w:ascii="宋体" w:hAnsi="宋体" w:eastAsia="宋体" w:cs="宋体"/>
                <w:bCs/>
                <w:color w:val="auto"/>
                <w:szCs w:val="21"/>
              </w:rPr>
              <w:t>●</w:t>
            </w:r>
            <w:r>
              <w:rPr>
                <w:rFonts w:hint="eastAsia" w:ascii="楷体" w:hAnsi="楷体" w:eastAsia="楷体"/>
                <w:szCs w:val="21"/>
                <w:highlight w:val="none"/>
              </w:rPr>
              <w:t>符合要求</w:t>
            </w:r>
          </w:p>
        </w:tc>
        <w:tc>
          <w:tcPr>
            <w:tcW w:w="1134" w:type="dxa"/>
          </w:tcPr>
          <w:p>
            <w:pPr>
              <w:rPr>
                <w:rFonts w:hint="eastAsia" w:ascii="楷体" w:hAnsi="楷体" w:eastAsia="楷体"/>
                <w:szCs w:val="21"/>
                <w:lang w:val="en-US" w:eastAsia="zh-CN"/>
              </w:rPr>
            </w:pPr>
            <w:r>
              <w:rPr>
                <w:rFonts w:hint="eastAsia" w:ascii="楷体" w:hAnsi="楷体" w:eastAsia="楷体"/>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交付后活动</w:t>
            </w:r>
          </w:p>
        </w:tc>
        <w:tc>
          <w:tcPr>
            <w:tcW w:w="960" w:type="dxa"/>
            <w:vAlign w:val="center"/>
          </w:tcPr>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8.5.5</w:t>
            </w:r>
          </w:p>
        </w:tc>
        <w:tc>
          <w:tcPr>
            <w:tcW w:w="10455" w:type="dxa"/>
            <w:vAlign w:val="center"/>
          </w:tcPr>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查销售现场产品交付情况：产品交付至客户处通过客户签收，公司通过电话跟踪沟通及定期拜访、客户满意度调查等方式确认交付及交付后服务的满意程度。经查符合要求。</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Times New Roman"/>
                <w:kern w:val="2"/>
                <w:sz w:val="21"/>
                <w:szCs w:val="21"/>
                <w:lang w:val="en-US" w:eastAsia="zh-CN" w:bidi="ar-SA"/>
              </w:rPr>
            </w:pPr>
            <w:r>
              <w:rPr>
                <w:rFonts w:hint="eastAsia" w:ascii="楷体" w:hAnsi="楷体" w:eastAsia="楷体"/>
                <w:szCs w:val="21"/>
              </w:rPr>
              <w:t>监视和测量总则</w:t>
            </w:r>
          </w:p>
        </w:tc>
        <w:tc>
          <w:tcPr>
            <w:tcW w:w="960" w:type="dxa"/>
            <w:vAlign w:val="center"/>
          </w:tcPr>
          <w:p>
            <w:pPr>
              <w:rPr>
                <w:rFonts w:hint="eastAsia" w:ascii="楷体" w:hAnsi="楷体" w:eastAsia="楷体" w:cs="Times New Roman"/>
                <w:kern w:val="2"/>
                <w:sz w:val="21"/>
                <w:szCs w:val="21"/>
                <w:lang w:val="en-US" w:eastAsia="zh-CN" w:bidi="ar-SA"/>
              </w:rPr>
            </w:pPr>
            <w:r>
              <w:rPr>
                <w:rFonts w:hint="eastAsia" w:ascii="楷体" w:hAnsi="楷体" w:eastAsia="楷体"/>
                <w:szCs w:val="21"/>
              </w:rPr>
              <w:t>9.1.1</w:t>
            </w:r>
          </w:p>
        </w:tc>
        <w:tc>
          <w:tcPr>
            <w:tcW w:w="10455" w:type="dxa"/>
            <w:vAlign w:val="center"/>
          </w:tcPr>
          <w:p>
            <w:pPr>
              <w:rPr>
                <w:rFonts w:ascii="楷体" w:hAnsi="楷体" w:eastAsia="楷体"/>
                <w:szCs w:val="21"/>
              </w:rPr>
            </w:pPr>
            <w:r>
              <w:rPr>
                <w:rFonts w:hint="eastAsia" w:ascii="宋体" w:hAnsi="宋体" w:eastAsia="宋体" w:cs="宋体"/>
                <w:bCs/>
                <w:color w:val="auto"/>
                <w:szCs w:val="21"/>
              </w:rPr>
              <w:t>●</w:t>
            </w:r>
            <w:r>
              <w:rPr>
                <w:rFonts w:hint="eastAsia" w:ascii="楷体" w:hAnsi="楷体" w:eastAsia="楷体"/>
                <w:szCs w:val="21"/>
              </w:rPr>
              <w:t>组织策划了产品和服务实现各个阶段的检验和检测的项目，策划了原材料检验和工序检验以及成品检验的文件，以及所需的监视和测量设备，在产品的不同阶段实施检测，确保产品合格。保留了必要的检验记录。</w:t>
            </w:r>
          </w:p>
          <w:p>
            <w:pPr>
              <w:rPr>
                <w:rFonts w:hint="eastAsia" w:ascii="楷体" w:hAnsi="楷体" w:eastAsia="楷体" w:cs="Times New Roman"/>
                <w:kern w:val="2"/>
                <w:sz w:val="21"/>
                <w:szCs w:val="21"/>
                <w:lang w:val="en-US" w:eastAsia="zh-CN" w:bidi="ar-SA"/>
              </w:rPr>
            </w:pPr>
            <w:r>
              <w:rPr>
                <w:rFonts w:hint="eastAsia" w:ascii="宋体" w:hAnsi="宋体" w:eastAsia="宋体" w:cs="宋体"/>
                <w:bCs/>
                <w:color w:val="auto"/>
                <w:szCs w:val="21"/>
              </w:rPr>
              <w:t>●</w:t>
            </w:r>
            <w:r>
              <w:rPr>
                <w:rFonts w:hint="eastAsia" w:ascii="楷体" w:hAnsi="楷体" w:eastAsia="楷体"/>
                <w:szCs w:val="21"/>
              </w:rPr>
              <w:t>公司通过管理评审和内部审核，以及定期的质量目标考核，对发现的问题采取纠正和必要的纠正措施，确保质量管理体系的绩效和有效性。</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ascii="楷体" w:hAnsi="楷体" w:eastAsia="楷体"/>
                <w:szCs w:val="21"/>
              </w:rPr>
            </w:pPr>
            <w:r>
              <w:rPr>
                <w:rFonts w:hint="eastAsia" w:ascii="楷体" w:hAnsi="楷体" w:eastAsia="楷体"/>
                <w:szCs w:val="21"/>
              </w:rPr>
              <w:t>顾客满意度</w:t>
            </w:r>
          </w:p>
        </w:tc>
        <w:tc>
          <w:tcPr>
            <w:tcW w:w="960" w:type="dxa"/>
            <w:vAlign w:val="center"/>
          </w:tcPr>
          <w:p>
            <w:pPr>
              <w:rPr>
                <w:rFonts w:ascii="楷体" w:hAnsi="楷体" w:eastAsia="楷体"/>
                <w:szCs w:val="21"/>
              </w:rPr>
            </w:pPr>
            <w:r>
              <w:rPr>
                <w:rFonts w:hint="eastAsia" w:ascii="楷体" w:hAnsi="楷体" w:eastAsia="楷体"/>
                <w:szCs w:val="21"/>
              </w:rPr>
              <w:t>9.1.2</w:t>
            </w:r>
          </w:p>
        </w:tc>
        <w:tc>
          <w:tcPr>
            <w:tcW w:w="10455" w:type="dxa"/>
            <w:vAlign w:val="center"/>
          </w:tcPr>
          <w:p>
            <w:pPr>
              <w:rPr>
                <w:rFonts w:ascii="楷体" w:hAnsi="楷体" w:eastAsia="楷体"/>
                <w:szCs w:val="21"/>
                <w:lang w:val="zh-CN"/>
              </w:rPr>
            </w:pPr>
            <w:r>
              <w:rPr>
                <w:rFonts w:hint="eastAsia" w:ascii="楷体" w:hAnsi="楷体" w:eastAsia="楷体"/>
                <w:szCs w:val="21"/>
                <w:lang w:val="zh-CN"/>
              </w:rPr>
              <w:sym w:font="Wingdings 2" w:char="F098"/>
            </w:r>
            <w:r>
              <w:rPr>
                <w:rFonts w:hint="eastAsia" w:ascii="楷体" w:hAnsi="楷体" w:eastAsia="楷体"/>
                <w:szCs w:val="21"/>
                <w:lang w:val="zh-CN"/>
              </w:rPr>
              <w:t>公司通过电话，走访等形式，接受顾客反馈，了解顾客满意度信息，发放调查表对顾客满意度进行定量测量。</w:t>
            </w:r>
          </w:p>
          <w:p>
            <w:pPr>
              <w:rPr>
                <w:rFonts w:ascii="楷体" w:hAnsi="楷体" w:eastAsia="楷体"/>
                <w:szCs w:val="21"/>
              </w:rPr>
            </w:pPr>
            <w:r>
              <w:rPr>
                <w:rFonts w:hint="eastAsia" w:ascii="楷体" w:hAnsi="楷体" w:eastAsia="楷体"/>
                <w:szCs w:val="21"/>
                <w:lang w:val="zh-CN"/>
              </w:rPr>
              <w:sym w:font="Wingdings 2" w:char="F098"/>
            </w:r>
            <w:r>
              <w:rPr>
                <w:rFonts w:hint="eastAsia" w:ascii="楷体" w:hAnsi="楷体" w:eastAsia="楷体"/>
                <w:szCs w:val="21"/>
                <w:lang w:val="zh-CN"/>
              </w:rPr>
              <w:t>提供“顾客满意程度调查表”，调查主要内容：</w:t>
            </w:r>
            <w:r>
              <w:rPr>
                <w:rFonts w:hint="eastAsia" w:ascii="楷体" w:hAnsi="楷体" w:eastAsia="楷体"/>
                <w:szCs w:val="21"/>
              </w:rPr>
              <w:t>质量、价格、发货速度、售后服务等方面的满意程度</w:t>
            </w:r>
            <w:r>
              <w:rPr>
                <w:rFonts w:hint="eastAsia" w:ascii="楷体" w:hAnsi="楷体" w:eastAsia="楷体"/>
                <w:szCs w:val="21"/>
                <w:lang w:val="zh-CN"/>
              </w:rPr>
              <w:t>等，</w:t>
            </w:r>
            <w:r>
              <w:rPr>
                <w:rFonts w:hint="eastAsia" w:ascii="楷体" w:hAnsi="楷体" w:eastAsia="楷体"/>
                <w:szCs w:val="21"/>
              </w:rPr>
              <w:t>各项得分求平均值得最终结果</w:t>
            </w:r>
            <w:r>
              <w:rPr>
                <w:rFonts w:hint="eastAsia" w:ascii="楷体" w:hAnsi="楷体" w:eastAsia="楷体"/>
                <w:szCs w:val="21"/>
                <w:lang w:val="zh-CN"/>
              </w:rPr>
              <w:t>。抽查</w:t>
            </w:r>
            <w:r>
              <w:rPr>
                <w:rFonts w:hint="eastAsia" w:ascii="楷体" w:hAnsi="楷体" w:eastAsia="楷体" w:cs="Times New Roman"/>
                <w:color w:val="FF0000"/>
                <w:szCs w:val="21"/>
                <w:highlight w:val="none"/>
                <w:u w:val="none"/>
                <w:lang w:val="en-US" w:eastAsia="zh-CN"/>
              </w:rPr>
              <w:t>3</w:t>
            </w:r>
            <w:r>
              <w:rPr>
                <w:rFonts w:hint="eastAsia" w:ascii="楷体" w:hAnsi="楷体" w:eastAsia="楷体" w:cs="Times New Roman"/>
                <w:color w:val="FF0000"/>
                <w:szCs w:val="21"/>
                <w:highlight w:val="none"/>
                <w:u w:val="none"/>
                <w:lang w:val="zh-CN" w:eastAsia="zh-CN"/>
              </w:rPr>
              <w:t>份</w:t>
            </w:r>
            <w:r>
              <w:rPr>
                <w:rFonts w:hint="eastAsia" w:ascii="楷体" w:hAnsi="楷体" w:eastAsia="楷体"/>
                <w:szCs w:val="21"/>
                <w:lang w:val="zh-CN"/>
              </w:rPr>
              <w:t>客户的满意度调查。</w:t>
            </w:r>
            <w:r>
              <w:rPr>
                <w:rFonts w:hint="eastAsia" w:ascii="楷体" w:hAnsi="楷体" w:eastAsia="楷体"/>
                <w:szCs w:val="21"/>
              </w:rPr>
              <w:t>提供顾客满意调查分析</w:t>
            </w:r>
            <w:r>
              <w:rPr>
                <w:rFonts w:hint="eastAsia" w:ascii="楷体" w:hAnsi="楷体" w:eastAsia="楷体"/>
                <w:color w:val="0000FF"/>
                <w:szCs w:val="21"/>
              </w:rPr>
              <w:t>。</w:t>
            </w:r>
            <w:r>
              <w:rPr>
                <w:rFonts w:hint="eastAsia" w:ascii="楷体" w:hAnsi="楷体" w:eastAsia="楷体" w:cs="Times New Roman"/>
                <w:color w:val="FF0000"/>
                <w:szCs w:val="21"/>
                <w:highlight w:val="none"/>
                <w:u w:val="none"/>
                <w:lang w:val="en-US" w:eastAsia="zh-CN"/>
              </w:rPr>
              <w:t>2021年1-3季度最终顾客满意</w:t>
            </w:r>
            <w:r>
              <w:rPr>
                <w:rFonts w:hint="eastAsia" w:ascii="楷体" w:hAnsi="楷体" w:eastAsia="楷体"/>
                <w:color w:val="0000FF"/>
                <w:szCs w:val="21"/>
              </w:rPr>
              <w:t>度</w:t>
            </w:r>
            <w:r>
              <w:rPr>
                <w:rFonts w:hint="eastAsia" w:ascii="楷体" w:hAnsi="楷体" w:eastAsia="楷体" w:cs="Times New Roman"/>
                <w:color w:val="FF0000"/>
                <w:szCs w:val="21"/>
                <w:highlight w:val="none"/>
                <w:u w:val="none"/>
                <w:lang w:val="en-US" w:eastAsia="zh-CN"/>
              </w:rPr>
              <w:t>98%。</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ascii="楷体" w:hAnsi="楷体" w:eastAsia="楷体"/>
                <w:szCs w:val="21"/>
              </w:rPr>
            </w:pPr>
            <w:r>
              <w:rPr>
                <w:rFonts w:hint="eastAsia" w:ascii="楷体" w:hAnsi="楷体" w:eastAsia="楷体"/>
                <w:szCs w:val="21"/>
              </w:rPr>
              <w:t>分析与评价</w:t>
            </w:r>
          </w:p>
        </w:tc>
        <w:tc>
          <w:tcPr>
            <w:tcW w:w="960" w:type="dxa"/>
            <w:vAlign w:val="center"/>
          </w:tcPr>
          <w:p>
            <w:pPr>
              <w:rPr>
                <w:rFonts w:ascii="楷体" w:hAnsi="楷体" w:eastAsia="楷体"/>
                <w:szCs w:val="21"/>
              </w:rPr>
            </w:pPr>
            <w:r>
              <w:rPr>
                <w:rFonts w:hint="eastAsia" w:ascii="楷体" w:hAnsi="楷体" w:eastAsia="楷体"/>
                <w:szCs w:val="21"/>
              </w:rPr>
              <w:t>9.1.3</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查通过体系运行进行监视和测量结果的分析评价：</w:t>
            </w:r>
          </w:p>
          <w:p>
            <w:pPr>
              <w:rPr>
                <w:rFonts w:ascii="楷体" w:hAnsi="楷体" w:eastAsia="楷体"/>
                <w:szCs w:val="21"/>
              </w:rPr>
            </w:pPr>
            <w:r>
              <w:rPr>
                <w:rFonts w:hint="eastAsia" w:ascii="楷体" w:hAnsi="楷体" w:eastAsia="楷体"/>
                <w:szCs w:val="21"/>
              </w:rPr>
              <w:t>1、产品的符合性：通过进货检验、工序检验、成品检验及不合格品的控制达到产品的符合性；</w:t>
            </w:r>
          </w:p>
          <w:p>
            <w:pPr>
              <w:rPr>
                <w:rFonts w:ascii="楷体" w:hAnsi="楷体" w:eastAsia="楷体"/>
                <w:szCs w:val="21"/>
              </w:rPr>
            </w:pPr>
            <w:r>
              <w:rPr>
                <w:rFonts w:hint="eastAsia" w:ascii="楷体" w:hAnsi="楷体" w:eastAsia="楷体"/>
                <w:szCs w:val="21"/>
              </w:rPr>
              <w:t>2、顾客满意程度：每年对客户进行一次顾客满意度调查，经统计</w:t>
            </w:r>
            <w:r>
              <w:rPr>
                <w:rFonts w:hint="eastAsia" w:ascii="楷体" w:hAnsi="楷体" w:eastAsia="楷体" w:cs="Times New Roman"/>
                <w:color w:val="FF0000"/>
                <w:szCs w:val="21"/>
                <w:highlight w:val="none"/>
                <w:u w:val="none"/>
                <w:lang w:val="en-US" w:eastAsia="zh-CN"/>
              </w:rPr>
              <w:t>2021年1-3季度</w:t>
            </w:r>
            <w:r>
              <w:rPr>
                <w:rFonts w:hint="eastAsia" w:ascii="楷体" w:hAnsi="楷体" w:eastAsia="楷体"/>
                <w:szCs w:val="21"/>
              </w:rPr>
              <w:t>顾客满意度达</w:t>
            </w:r>
            <w:r>
              <w:rPr>
                <w:rFonts w:hint="eastAsia" w:ascii="楷体" w:hAnsi="楷体" w:eastAsia="楷体" w:cs="Times New Roman"/>
                <w:color w:val="FF0000"/>
                <w:szCs w:val="21"/>
                <w:highlight w:val="none"/>
                <w:u w:val="none"/>
                <w:lang w:val="en-US" w:eastAsia="zh-CN"/>
              </w:rPr>
              <w:t>98%</w:t>
            </w:r>
            <w:r>
              <w:rPr>
                <w:rFonts w:hint="eastAsia" w:ascii="楷体" w:hAnsi="楷体" w:eastAsia="楷体"/>
                <w:szCs w:val="21"/>
              </w:rPr>
              <w:t>，达到了预期目标；</w:t>
            </w:r>
          </w:p>
          <w:p>
            <w:pPr>
              <w:rPr>
                <w:rFonts w:ascii="楷体" w:hAnsi="楷体" w:eastAsia="楷体"/>
                <w:szCs w:val="21"/>
              </w:rPr>
            </w:pPr>
            <w:r>
              <w:rPr>
                <w:rFonts w:hint="eastAsia" w:ascii="楷体" w:hAnsi="楷体" w:eastAsia="楷体"/>
                <w:szCs w:val="21"/>
              </w:rPr>
              <w:t>3、供应商绩效：每月统计供应商交付绩效，从产品质量、交货期、价格、售后服务等方面进行评价。</w:t>
            </w:r>
          </w:p>
          <w:p>
            <w:pPr>
              <w:rPr>
                <w:rFonts w:ascii="楷体" w:hAnsi="楷体" w:eastAsia="楷体"/>
                <w:szCs w:val="21"/>
              </w:rPr>
            </w:pPr>
            <w:r>
              <w:rPr>
                <w:rFonts w:hint="eastAsia" w:ascii="楷体" w:hAnsi="楷体" w:eastAsia="楷体"/>
                <w:szCs w:val="21"/>
              </w:rPr>
              <w:t>4、质量管理绩效和有效性：</w:t>
            </w:r>
          </w:p>
          <w:p>
            <w:pPr>
              <w:rPr>
                <w:rFonts w:ascii="楷体" w:hAnsi="楷体" w:eastAsia="楷体"/>
                <w:szCs w:val="21"/>
              </w:rPr>
            </w:pPr>
            <w:r>
              <w:rPr>
                <w:rFonts w:hint="eastAsia" w:ascii="楷体" w:hAnsi="楷体" w:eastAsia="楷体"/>
                <w:szCs w:val="21"/>
              </w:rPr>
              <w:t>对员工：每月进行工时定额考核，奖惩分明；</w:t>
            </w:r>
          </w:p>
          <w:p>
            <w:pPr>
              <w:rPr>
                <w:rFonts w:ascii="楷体" w:hAnsi="楷体" w:eastAsia="楷体"/>
                <w:szCs w:val="21"/>
              </w:rPr>
            </w:pPr>
            <w:r>
              <w:rPr>
                <w:rFonts w:hint="eastAsia" w:ascii="楷体" w:hAnsi="楷体" w:eastAsia="楷体"/>
                <w:szCs w:val="21"/>
              </w:rPr>
              <w:t>对公司：a.</w:t>
            </w:r>
            <w:r>
              <w:rPr>
                <w:rFonts w:hint="eastAsia" w:ascii="楷体" w:hAnsi="楷体" w:eastAsia="楷体" w:cs="Times New Roman"/>
                <w:color w:val="FF0000"/>
                <w:szCs w:val="21"/>
                <w:highlight w:val="none"/>
                <w:u w:val="none"/>
                <w:lang w:val="en-US" w:eastAsia="zh-CN"/>
              </w:rPr>
              <w:t>遵章守法，严格执行</w:t>
            </w:r>
            <w:r>
              <w:rPr>
                <w:rFonts w:hint="default" w:ascii="楷体" w:hAnsi="楷体" w:eastAsia="楷体" w:cs="Times New Roman"/>
                <w:color w:val="FF0000"/>
                <w:szCs w:val="21"/>
                <w:highlight w:val="none"/>
                <w:u w:val="none"/>
                <w:lang w:val="en-US" w:eastAsia="zh-CN"/>
              </w:rPr>
              <w:t>国家标准、行业标准或规范</w:t>
            </w:r>
            <w:r>
              <w:rPr>
                <w:rFonts w:hint="eastAsia" w:ascii="楷体" w:hAnsi="楷体" w:eastAsia="楷体" w:cs="Times New Roman"/>
                <w:color w:val="FF0000"/>
                <w:szCs w:val="21"/>
                <w:highlight w:val="none"/>
                <w:u w:val="none"/>
                <w:lang w:val="en-US" w:eastAsia="zh-CN"/>
              </w:rPr>
              <w:t>，不断满足客户潜在的要求，赢得市场，赢得效益；</w:t>
            </w:r>
          </w:p>
          <w:p>
            <w:pPr>
              <w:ind w:firstLine="840" w:firstLineChars="400"/>
              <w:rPr>
                <w:rFonts w:ascii="楷体" w:hAnsi="楷体" w:eastAsia="楷体"/>
                <w:szCs w:val="21"/>
              </w:rPr>
            </w:pPr>
            <w:r>
              <w:rPr>
                <w:rFonts w:hint="eastAsia" w:ascii="楷体" w:hAnsi="楷体" w:eastAsia="楷体"/>
                <w:szCs w:val="21"/>
              </w:rPr>
              <w:t>b.</w:t>
            </w:r>
            <w:r>
              <w:rPr>
                <w:rFonts w:hint="eastAsia" w:ascii="楷体" w:hAnsi="楷体" w:eastAsia="楷体" w:cs="Times New Roman"/>
                <w:color w:val="FF0000"/>
                <w:szCs w:val="21"/>
                <w:highlight w:val="none"/>
                <w:u w:val="none"/>
                <w:lang w:val="en-US" w:eastAsia="zh-CN"/>
              </w:rPr>
              <w:t>通过内审、管评，不断改进完善管理体系运行；</w:t>
            </w:r>
          </w:p>
          <w:p>
            <w:pPr>
              <w:rPr>
                <w:rFonts w:ascii="楷体" w:hAnsi="楷体" w:eastAsia="楷体"/>
                <w:szCs w:val="21"/>
              </w:rPr>
            </w:pPr>
            <w:r>
              <w:rPr>
                <w:rFonts w:hint="eastAsia" w:ascii="楷体" w:hAnsi="楷体" w:eastAsia="楷体"/>
                <w:szCs w:val="21"/>
              </w:rPr>
              <w:t>5、针对识别出的风险和机遇采取了相应的措施；</w:t>
            </w:r>
            <w:r>
              <w:rPr>
                <w:rFonts w:hint="eastAsia" w:ascii="楷体" w:hAnsi="楷体" w:eastAsia="楷体" w:cs="Times New Roman"/>
                <w:color w:val="FF0000"/>
                <w:szCs w:val="21"/>
                <w:highlight w:val="none"/>
                <w:u w:val="none"/>
                <w:lang w:val="en-US" w:eastAsia="zh-CN"/>
              </w:rPr>
              <w:t>加强公司内部的研发能力和技术积累，随时保持在行业顶尖水准。加强过程的品质控制、成品的品质检验、出货前的品质检验。拓展销售渠道，增强回款力度等等，这些项措施正在组织实施中。</w:t>
            </w:r>
          </w:p>
          <w:p>
            <w:pPr>
              <w:rPr>
                <w:rFonts w:ascii="楷体" w:hAnsi="楷体" w:eastAsia="楷体"/>
                <w:szCs w:val="21"/>
              </w:rPr>
            </w:pPr>
            <w:r>
              <w:rPr>
                <w:rFonts w:hint="eastAsia" w:ascii="楷体" w:hAnsi="楷体" w:eastAsia="楷体"/>
                <w:szCs w:val="21"/>
              </w:rPr>
              <w:t>6、管理体系改进的需求：通过体系运行，产品的符合性、内审、管评的有效性及企业持续改进，不断完善各项软硬件环境，提高产品质量，满足客户需求。</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综上所述，基本符合标准要求。</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ascii="楷体" w:hAnsi="楷体" w:eastAsia="楷体"/>
                <w:szCs w:val="21"/>
              </w:rPr>
            </w:pPr>
            <w:r>
              <w:rPr>
                <w:rFonts w:hint="eastAsia" w:ascii="楷体" w:hAnsi="楷体" w:eastAsia="楷体"/>
                <w:szCs w:val="21"/>
              </w:rPr>
              <w:t>内部审核</w:t>
            </w:r>
          </w:p>
        </w:tc>
        <w:tc>
          <w:tcPr>
            <w:tcW w:w="960" w:type="dxa"/>
            <w:vAlign w:val="center"/>
          </w:tcPr>
          <w:p>
            <w:pPr>
              <w:rPr>
                <w:rFonts w:ascii="楷体" w:hAnsi="楷体" w:eastAsia="楷体"/>
                <w:szCs w:val="21"/>
              </w:rPr>
            </w:pPr>
            <w:r>
              <w:rPr>
                <w:rFonts w:hint="eastAsia" w:ascii="楷体" w:hAnsi="楷体" w:eastAsia="楷体"/>
                <w:szCs w:val="21"/>
              </w:rPr>
              <w:t>9.2</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编制《内部审核程序》，基本符合标准要求。</w:t>
            </w:r>
          </w:p>
          <w:p>
            <w:pPr>
              <w:rPr>
                <w:rFonts w:ascii="楷体" w:hAnsi="楷体" w:eastAsia="楷体"/>
                <w:szCs w:val="21"/>
              </w:rPr>
            </w:pPr>
            <w:r>
              <w:rPr>
                <w:rFonts w:hint="eastAsia" w:ascii="楷体" w:hAnsi="楷体" w:eastAsia="楷体"/>
                <w:szCs w:val="21"/>
              </w:rPr>
              <w:t>经查问：总经理、管代、各部门主管均经培训并参加了内部审核。</w:t>
            </w:r>
          </w:p>
          <w:p>
            <w:pPr>
              <w:rPr>
                <w:rFonts w:ascii="楷体" w:hAnsi="楷体" w:eastAsia="楷体"/>
                <w:szCs w:val="21"/>
              </w:rPr>
            </w:pPr>
            <w:r>
              <w:rPr>
                <w:rFonts w:hint="eastAsia" w:ascii="楷体" w:hAnsi="楷体" w:eastAsia="楷体" w:cs="Times New Roman"/>
                <w:color w:val="FF0000"/>
                <w:szCs w:val="21"/>
                <w:highlight w:val="none"/>
                <w:u w:val="none"/>
                <w:lang w:val="en-US" w:eastAsia="zh-CN"/>
              </w:rPr>
              <w:t>2021.10.28</w:t>
            </w:r>
            <w:r>
              <w:rPr>
                <w:rFonts w:hint="eastAsia" w:ascii="楷体" w:hAnsi="楷体" w:eastAsia="楷体"/>
                <w:szCs w:val="21"/>
              </w:rPr>
              <w:t>开展了管理体系内部审核活动，并提供有以下内审的资料：</w:t>
            </w:r>
          </w:p>
          <w:p>
            <w:pPr>
              <w:rPr>
                <w:rFonts w:ascii="楷体" w:hAnsi="楷体" w:eastAsia="楷体"/>
                <w:szCs w:val="21"/>
              </w:rPr>
            </w:pPr>
            <w:r>
              <w:rPr>
                <w:rFonts w:hint="eastAsia" w:ascii="楷体" w:hAnsi="楷体" w:eastAsia="楷体"/>
                <w:szCs w:val="21"/>
              </w:rPr>
              <w:t>——《内部审核计划》，批准：</w:t>
            </w:r>
            <w:r>
              <w:rPr>
                <w:rFonts w:hint="eastAsia" w:ascii="楷体" w:hAnsi="楷体" w:eastAsia="楷体" w:cs="Times New Roman"/>
                <w:color w:val="FF0000"/>
                <w:szCs w:val="21"/>
                <w:highlight w:val="none"/>
                <w:u w:val="none"/>
                <w:lang w:val="en-US" w:eastAsia="zh-CN"/>
              </w:rPr>
              <w:t>赵恩元，日期：2021年10 月10日</w:t>
            </w:r>
            <w:r>
              <w:rPr>
                <w:rFonts w:hint="eastAsia" w:ascii="楷体" w:hAnsi="楷体" w:eastAsia="楷体"/>
                <w:color w:val="0000FF"/>
                <w:szCs w:val="21"/>
                <w:lang w:val="en-US" w:eastAsia="zh-CN"/>
              </w:rPr>
              <w:t>，</w:t>
            </w:r>
            <w:r>
              <w:rPr>
                <w:rFonts w:hint="eastAsia" w:ascii="楷体" w:hAnsi="楷体" w:eastAsia="楷体"/>
                <w:szCs w:val="21"/>
              </w:rPr>
              <w:t>计划中规定审核的目的、依据、范围、时间、审核安排；审核组成员。</w:t>
            </w:r>
          </w:p>
          <w:p>
            <w:pPr>
              <w:rPr>
                <w:rFonts w:ascii="楷体" w:hAnsi="楷体" w:eastAsia="楷体"/>
                <w:szCs w:val="21"/>
              </w:rPr>
            </w:pPr>
            <w:r>
              <w:rPr>
                <w:rFonts w:hint="eastAsia" w:ascii="楷体" w:hAnsi="楷体" w:eastAsia="楷体"/>
                <w:szCs w:val="21"/>
              </w:rPr>
              <w:t>计划中没有遗漏标准条款、没有遗漏体系覆盖的部门和场所，内审员没有审核自己的工作。</w:t>
            </w:r>
          </w:p>
          <w:p>
            <w:pPr>
              <w:rPr>
                <w:rFonts w:ascii="楷体" w:hAnsi="楷体" w:eastAsia="楷体"/>
                <w:szCs w:val="21"/>
              </w:rPr>
            </w:pPr>
            <w:r>
              <w:rPr>
                <w:rFonts w:hint="eastAsia" w:ascii="楷体" w:hAnsi="楷体" w:eastAsia="楷体"/>
                <w:szCs w:val="21"/>
              </w:rPr>
              <w:t>——内审首末次会议签到（领导层、各部门负责人）；</w:t>
            </w:r>
          </w:p>
          <w:p>
            <w:pPr>
              <w:rPr>
                <w:rFonts w:ascii="楷体" w:hAnsi="楷体" w:eastAsia="楷体"/>
                <w:szCs w:val="21"/>
              </w:rPr>
            </w:pPr>
            <w:r>
              <w:rPr>
                <w:rFonts w:hint="eastAsia" w:ascii="楷体" w:hAnsi="楷体" w:eastAsia="楷体"/>
                <w:szCs w:val="21"/>
              </w:rPr>
              <w:t>——内部审核检查表，审核按计划进行，没有遗漏标准条款及体系覆盖的部门和场所，内审员没有审核自己的工作。</w:t>
            </w:r>
          </w:p>
          <w:p>
            <w:pPr>
              <w:rPr>
                <w:rFonts w:ascii="楷体" w:hAnsi="楷体" w:eastAsia="楷体"/>
                <w:szCs w:val="21"/>
              </w:rPr>
            </w:pPr>
            <w:r>
              <w:rPr>
                <w:rFonts w:hint="eastAsia" w:ascii="楷体" w:hAnsi="楷体" w:eastAsia="楷体"/>
                <w:szCs w:val="21"/>
              </w:rPr>
              <w:t>——本次内审发现</w:t>
            </w:r>
            <w:r>
              <w:rPr>
                <w:rFonts w:hint="eastAsia" w:ascii="楷体" w:hAnsi="楷体" w:eastAsia="楷体" w:cs="Times New Roman"/>
                <w:color w:val="FF0000"/>
                <w:szCs w:val="21"/>
                <w:highlight w:val="none"/>
                <w:u w:val="none"/>
                <w:lang w:val="en-US" w:eastAsia="zh-CN"/>
              </w:rPr>
              <w:t>1项</w:t>
            </w:r>
            <w:r>
              <w:rPr>
                <w:rFonts w:hint="eastAsia" w:ascii="楷体" w:hAnsi="楷体" w:eastAsia="楷体"/>
                <w:szCs w:val="21"/>
              </w:rPr>
              <w:t>不合格，在</w:t>
            </w:r>
            <w:r>
              <w:rPr>
                <w:rFonts w:hint="eastAsia" w:ascii="楷体" w:hAnsi="楷体" w:eastAsia="楷体" w:cs="Times New Roman"/>
                <w:color w:val="FF0000"/>
                <w:szCs w:val="21"/>
                <w:highlight w:val="none"/>
                <w:u w:val="none"/>
                <w:lang w:val="en-US" w:eastAsia="zh-CN"/>
              </w:rPr>
              <w:t>办公室8.4.1</w:t>
            </w:r>
            <w:r>
              <w:rPr>
                <w:rFonts w:hint="eastAsia" w:ascii="楷体" w:hAnsi="楷体" w:eastAsia="楷体"/>
                <w:szCs w:val="21"/>
              </w:rPr>
              <w:t>条款，为一般不符合项，查看《不符合报告》，不符合事实描述清晰，不符合原因分析准确，并制定了纠正及纠正预防措施，且措施可行，并对其有效性进行了验证，验证人：</w:t>
            </w:r>
            <w:r>
              <w:rPr>
                <w:rFonts w:hint="eastAsia" w:ascii="楷体" w:hAnsi="楷体" w:eastAsia="楷体" w:cs="Times New Roman"/>
                <w:color w:val="FF0000"/>
                <w:szCs w:val="21"/>
                <w:highlight w:val="none"/>
                <w:u w:val="none"/>
                <w:lang w:val="en-US" w:eastAsia="zh-CN"/>
              </w:rPr>
              <w:t>赵俊焜   日期：2021年10月29日</w:t>
            </w:r>
          </w:p>
          <w:p>
            <w:pPr>
              <w:rPr>
                <w:rFonts w:ascii="楷体" w:hAnsi="楷体" w:eastAsia="楷体"/>
                <w:szCs w:val="21"/>
              </w:rPr>
            </w:pPr>
            <w:r>
              <w:rPr>
                <w:rFonts w:hint="eastAsia" w:ascii="楷体" w:hAnsi="楷体" w:eastAsia="楷体"/>
                <w:szCs w:val="21"/>
              </w:rPr>
              <w:t>——本次内审编制有《内部审核报告》，对内审进行了综述和体系运行情况的评价，对纠正措施提出整改的要求。</w:t>
            </w:r>
          </w:p>
          <w:p>
            <w:pPr>
              <w:rPr>
                <w:rFonts w:ascii="楷体" w:hAnsi="楷体" w:eastAsia="楷体"/>
                <w:color w:val="FF0000"/>
                <w:szCs w:val="21"/>
              </w:rPr>
            </w:pPr>
            <w:r>
              <w:rPr>
                <w:rFonts w:hint="eastAsia" w:ascii="楷体" w:hAnsi="楷体" w:eastAsia="楷体"/>
                <w:szCs w:val="21"/>
              </w:rPr>
              <w:t>——内审员：</w:t>
            </w:r>
            <w:r>
              <w:rPr>
                <w:rFonts w:hint="eastAsia" w:ascii="楷体" w:hAnsi="楷体" w:eastAsia="楷体" w:cs="Times New Roman"/>
                <w:color w:val="FF0000"/>
                <w:szCs w:val="21"/>
                <w:highlight w:val="none"/>
                <w:u w:val="none"/>
                <w:lang w:val="en-US" w:eastAsia="zh-CN"/>
              </w:rPr>
              <w:t>赵俊焜</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结论：公司的管理体系基本符合标准要求，且适宜、有效。</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ascii="楷体" w:hAnsi="楷体" w:eastAsia="楷体"/>
                <w:szCs w:val="21"/>
              </w:rPr>
            </w:pPr>
            <w:r>
              <w:rPr>
                <w:rFonts w:hint="eastAsia" w:ascii="楷体" w:hAnsi="楷体" w:eastAsia="楷体"/>
                <w:szCs w:val="21"/>
              </w:rPr>
              <w:t>不符合和纠正措施</w:t>
            </w:r>
          </w:p>
        </w:tc>
        <w:tc>
          <w:tcPr>
            <w:tcW w:w="960" w:type="dxa"/>
            <w:vAlign w:val="center"/>
          </w:tcPr>
          <w:p>
            <w:pPr>
              <w:rPr>
                <w:rFonts w:ascii="楷体" w:hAnsi="楷体" w:eastAsia="楷体"/>
                <w:szCs w:val="21"/>
              </w:rPr>
            </w:pPr>
            <w:r>
              <w:rPr>
                <w:rFonts w:hint="eastAsia" w:ascii="楷体" w:hAnsi="楷体" w:eastAsia="楷体"/>
                <w:szCs w:val="21"/>
              </w:rPr>
              <w:t>10.2</w:t>
            </w:r>
          </w:p>
        </w:tc>
        <w:tc>
          <w:tcPr>
            <w:tcW w:w="10455" w:type="dxa"/>
            <w:vAlign w:val="center"/>
          </w:tcPr>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制定了《不合格输出控制程序》，内容基本符合标准要求。</w:t>
            </w:r>
          </w:p>
          <w:p>
            <w:pPr>
              <w:rPr>
                <w:rFonts w:ascii="楷体" w:hAnsi="楷体" w:eastAsia="楷体"/>
                <w:szCs w:val="21"/>
              </w:rPr>
            </w:pPr>
            <w:r>
              <w:rPr>
                <w:rFonts w:hint="eastAsia" w:ascii="楷体" w:hAnsi="楷体" w:eastAsia="楷体"/>
                <w:szCs w:val="21"/>
              </w:rPr>
              <w:t>1、对日常工作检查，管理评审，内审，其他考评，发现的不符合及时采取纠正，防止事态发展，进行原因分析，采取必要的纠正预防措施，防止事件的发生、再发生。</w:t>
            </w:r>
          </w:p>
          <w:p>
            <w:pPr>
              <w:rPr>
                <w:rFonts w:ascii="楷体" w:hAnsi="楷体" w:eastAsia="楷体"/>
                <w:szCs w:val="21"/>
              </w:rPr>
            </w:pPr>
            <w:r>
              <w:rPr>
                <w:rFonts w:hint="eastAsia" w:ascii="楷体" w:hAnsi="楷体" w:eastAsia="楷体"/>
                <w:szCs w:val="21"/>
              </w:rPr>
              <w:t>2、对管理评审、内审提出的不符合及改进要求，进行原因分析，制定了具体措施，目前已实施完成。</w:t>
            </w:r>
          </w:p>
        </w:tc>
        <w:tc>
          <w:tcPr>
            <w:tcW w:w="1134" w:type="dxa"/>
          </w:tcPr>
          <w:p>
            <w:pPr>
              <w:rPr>
                <w:rFonts w:ascii="楷体" w:hAnsi="楷体" w:eastAsia="楷体"/>
                <w:szCs w:val="21"/>
              </w:rPr>
            </w:pPr>
          </w:p>
        </w:tc>
      </w:tr>
    </w:tbl>
    <w:p>
      <w:pPr>
        <w:pStyle w:val="8"/>
      </w:pPr>
      <w:r>
        <w:rPr>
          <w:rFonts w:hint="eastAsia"/>
        </w:rPr>
        <w:t>说明：不符合标注N</w:t>
      </w:r>
    </w:p>
    <w:p>
      <w:pPr>
        <w:pStyle w:val="8"/>
        <w:jc w:val="center"/>
        <w:rPr>
          <w:rFonts w:ascii="隶书" w:hAnsi="宋体" w:eastAsia="隶书"/>
          <w:bCs/>
          <w:color w:val="000000"/>
          <w:sz w:val="36"/>
          <w:szCs w:val="36"/>
        </w:rPr>
      </w:pPr>
    </w:p>
    <w:p>
      <w:pPr>
        <w:spacing w:line="480" w:lineRule="exact"/>
        <w:jc w:val="center"/>
        <w:rPr>
          <w:rFonts w:hint="eastAsia" w:ascii="隶书" w:hAnsi="宋体" w:eastAsia="隶书"/>
          <w:bCs/>
          <w:color w:val="000000"/>
          <w:sz w:val="36"/>
          <w:szCs w:val="36"/>
          <w:lang w:eastAsia="zh-CN"/>
        </w:rPr>
      </w:pPr>
    </w:p>
    <w:p>
      <w:pPr>
        <w:spacing w:line="480" w:lineRule="exact"/>
        <w:jc w:val="center"/>
        <w:rPr>
          <w:rFonts w:hint="eastAsia" w:ascii="隶书" w:hAnsi="宋体" w:eastAsia="隶书"/>
          <w:bCs/>
          <w:color w:val="000000"/>
          <w:sz w:val="36"/>
          <w:szCs w:val="36"/>
        </w:rPr>
      </w:pP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color w:val="auto"/>
                <w:sz w:val="21"/>
                <w:szCs w:val="21"/>
              </w:rPr>
            </w:pPr>
            <w:r>
              <w:rPr>
                <w:rFonts w:hint="eastAsia" w:ascii="楷体" w:hAnsi="楷体" w:eastAsia="楷体" w:cs="楷体"/>
                <w:color w:val="auto"/>
                <w:sz w:val="21"/>
                <w:szCs w:val="21"/>
              </w:rPr>
              <w:t>过程与活动、</w:t>
            </w:r>
          </w:p>
          <w:p>
            <w:pPr>
              <w:jc w:val="center"/>
              <w:rPr>
                <w:rFonts w:hint="eastAsia" w:ascii="楷体" w:hAnsi="楷体" w:eastAsia="楷体" w:cs="楷体"/>
                <w:color w:val="auto"/>
                <w:sz w:val="21"/>
                <w:szCs w:val="21"/>
              </w:rPr>
            </w:pPr>
            <w:r>
              <w:rPr>
                <w:rFonts w:hint="eastAsia" w:ascii="楷体" w:hAnsi="楷体" w:eastAsia="楷体" w:cs="楷体"/>
                <w:color w:val="auto"/>
                <w:sz w:val="21"/>
                <w:szCs w:val="21"/>
              </w:rPr>
              <w:t>抽样计划</w:t>
            </w:r>
          </w:p>
        </w:tc>
        <w:tc>
          <w:tcPr>
            <w:tcW w:w="960" w:type="dxa"/>
            <w:vMerge w:val="restart"/>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涉及</w:t>
            </w:r>
          </w:p>
          <w:p>
            <w:pPr>
              <w:rPr>
                <w:rFonts w:hint="eastAsia" w:ascii="楷体" w:hAnsi="楷体" w:eastAsia="楷体" w:cs="楷体"/>
                <w:color w:val="auto"/>
                <w:sz w:val="21"/>
                <w:szCs w:val="21"/>
              </w:rPr>
            </w:pPr>
            <w:r>
              <w:rPr>
                <w:rFonts w:hint="eastAsia" w:ascii="楷体" w:hAnsi="楷体" w:eastAsia="楷体" w:cs="楷体"/>
                <w:color w:val="auto"/>
                <w:sz w:val="21"/>
                <w:szCs w:val="21"/>
              </w:rPr>
              <w:t>条款</w:t>
            </w:r>
          </w:p>
        </w:tc>
        <w:tc>
          <w:tcPr>
            <w:tcW w:w="10004" w:type="dxa"/>
            <w:vAlign w:val="center"/>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受审核部门：</w:t>
            </w:r>
            <w:r>
              <w:rPr>
                <w:rFonts w:hint="eastAsia" w:ascii="楷体" w:hAnsi="楷体" w:eastAsia="楷体" w:cs="楷体"/>
                <w:color w:val="FF0000"/>
                <w:sz w:val="21"/>
                <w:szCs w:val="21"/>
                <w:lang w:val="en-US" w:eastAsia="zh-CN"/>
              </w:rPr>
              <w:t>技术部</w:t>
            </w:r>
            <w:r>
              <w:rPr>
                <w:rFonts w:hint="eastAsia" w:ascii="楷体" w:hAnsi="楷体" w:eastAsia="楷体" w:cs="楷体"/>
                <w:color w:val="auto"/>
                <w:sz w:val="21"/>
                <w:szCs w:val="21"/>
              </w:rPr>
              <w:t xml:space="preserve">         主管领导：</w:t>
            </w:r>
            <w:r>
              <w:rPr>
                <w:rFonts w:hint="eastAsia" w:ascii="楷体" w:hAnsi="楷体" w:eastAsia="楷体" w:cs="Times New Roman"/>
                <w:color w:val="FF0000"/>
                <w:szCs w:val="21"/>
                <w:highlight w:val="none"/>
                <w:u w:val="none"/>
                <w:lang w:val="en-US" w:eastAsia="zh-CN"/>
              </w:rPr>
              <w:t>赵俊焜</w:t>
            </w:r>
            <w:r>
              <w:rPr>
                <w:rFonts w:hint="eastAsia" w:ascii="楷体" w:hAnsi="楷体" w:eastAsia="楷体" w:cs="楷体"/>
                <w:color w:val="auto"/>
                <w:sz w:val="21"/>
                <w:szCs w:val="21"/>
              </w:rPr>
              <w:t xml:space="preserve">       陪同人员：</w:t>
            </w:r>
            <w:r>
              <w:rPr>
                <w:rFonts w:hint="eastAsia" w:ascii="楷体" w:hAnsi="楷体" w:eastAsia="楷体" w:cs="Times New Roman"/>
                <w:color w:val="FF0000"/>
                <w:szCs w:val="21"/>
                <w:highlight w:val="none"/>
                <w:u w:val="none"/>
                <w:lang w:val="en-US" w:eastAsia="zh-CN"/>
              </w:rPr>
              <w:t>赵峻烽</w:t>
            </w:r>
          </w:p>
        </w:tc>
        <w:tc>
          <w:tcPr>
            <w:tcW w:w="1585" w:type="dxa"/>
            <w:vMerge w:val="restart"/>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color w:val="auto"/>
                <w:sz w:val="21"/>
                <w:szCs w:val="21"/>
              </w:rPr>
            </w:pPr>
          </w:p>
        </w:tc>
        <w:tc>
          <w:tcPr>
            <w:tcW w:w="960" w:type="dxa"/>
            <w:vMerge w:val="continue"/>
            <w:vAlign w:val="center"/>
          </w:tcPr>
          <w:p>
            <w:pPr>
              <w:rPr>
                <w:rFonts w:hint="eastAsia" w:ascii="楷体" w:hAnsi="楷体" w:eastAsia="楷体" w:cs="楷体"/>
                <w:color w:val="auto"/>
                <w:sz w:val="21"/>
                <w:szCs w:val="21"/>
              </w:rPr>
            </w:pPr>
          </w:p>
        </w:tc>
        <w:tc>
          <w:tcPr>
            <w:tcW w:w="10004" w:type="dxa"/>
            <w:vAlign w:val="center"/>
          </w:tcPr>
          <w:p>
            <w:pPr>
              <w:spacing w:before="120"/>
              <w:rPr>
                <w:rFonts w:hint="default" w:ascii="楷体" w:hAnsi="楷体" w:eastAsia="楷体" w:cs="楷体"/>
                <w:color w:val="auto"/>
                <w:sz w:val="21"/>
                <w:szCs w:val="21"/>
                <w:lang w:val="en-US" w:eastAsia="zh-CN"/>
              </w:rPr>
            </w:pPr>
            <w:r>
              <w:rPr>
                <w:rFonts w:hint="eastAsia" w:ascii="楷体" w:hAnsi="楷体" w:eastAsia="楷体" w:cs="楷体"/>
                <w:color w:val="auto"/>
                <w:sz w:val="21"/>
                <w:szCs w:val="21"/>
              </w:rPr>
              <w:t>审核员：</w:t>
            </w:r>
            <w:r>
              <w:rPr>
                <w:rFonts w:hint="eastAsia" w:ascii="楷体" w:hAnsi="楷体" w:eastAsia="楷体" w:cs="楷体"/>
                <w:color w:val="FF0000"/>
                <w:sz w:val="21"/>
                <w:szCs w:val="21"/>
                <w:lang w:val="en-US" w:eastAsia="zh-CN"/>
              </w:rPr>
              <w:t>刘红杰</w:t>
            </w:r>
            <w:r>
              <w:rPr>
                <w:rFonts w:hint="eastAsia" w:ascii="楷体" w:hAnsi="楷体" w:eastAsia="楷体" w:cs="楷体"/>
                <w:color w:val="0000FF"/>
                <w:sz w:val="21"/>
                <w:szCs w:val="21"/>
              </w:rPr>
              <w:t xml:space="preserve">   </w:t>
            </w:r>
            <w:r>
              <w:rPr>
                <w:rFonts w:hint="eastAsia" w:ascii="楷体" w:hAnsi="楷体" w:eastAsia="楷体" w:cs="楷体"/>
                <w:color w:val="auto"/>
                <w:sz w:val="21"/>
                <w:szCs w:val="21"/>
              </w:rPr>
              <w:t xml:space="preserve">       审核时间：</w:t>
            </w:r>
            <w:r>
              <w:rPr>
                <w:rFonts w:hint="eastAsia" w:ascii="楷体" w:hAnsi="楷体" w:eastAsia="楷体" w:cs="楷体"/>
                <w:color w:val="FF0000"/>
                <w:sz w:val="21"/>
                <w:szCs w:val="21"/>
              </w:rPr>
              <w:t>202</w:t>
            </w:r>
            <w:r>
              <w:rPr>
                <w:rFonts w:hint="eastAsia" w:ascii="楷体" w:hAnsi="楷体" w:eastAsia="楷体" w:cs="楷体"/>
                <w:color w:val="FF0000"/>
                <w:sz w:val="21"/>
                <w:szCs w:val="21"/>
                <w:lang w:val="en-US" w:eastAsia="zh-CN"/>
              </w:rPr>
              <w:t>1</w:t>
            </w:r>
            <w:r>
              <w:rPr>
                <w:rFonts w:hint="eastAsia" w:ascii="楷体" w:hAnsi="楷体" w:eastAsia="楷体" w:cs="楷体"/>
                <w:color w:val="FF0000"/>
                <w:sz w:val="21"/>
                <w:szCs w:val="21"/>
              </w:rPr>
              <w:t>.</w:t>
            </w:r>
            <w:r>
              <w:rPr>
                <w:rFonts w:hint="eastAsia" w:ascii="楷体" w:hAnsi="楷体" w:eastAsia="楷体" w:cs="楷体"/>
                <w:color w:val="FF0000"/>
                <w:sz w:val="21"/>
                <w:szCs w:val="21"/>
                <w:lang w:val="en-US" w:eastAsia="zh-CN"/>
              </w:rPr>
              <w:t>12</w:t>
            </w:r>
            <w:r>
              <w:rPr>
                <w:rFonts w:hint="eastAsia" w:ascii="楷体" w:hAnsi="楷体" w:eastAsia="楷体" w:cs="楷体"/>
                <w:color w:val="FF0000"/>
                <w:sz w:val="21"/>
                <w:szCs w:val="21"/>
              </w:rPr>
              <w:t>.</w:t>
            </w:r>
            <w:r>
              <w:rPr>
                <w:rFonts w:hint="eastAsia" w:ascii="楷体" w:hAnsi="楷体" w:eastAsia="楷体" w:cs="楷体"/>
                <w:color w:val="FF0000"/>
                <w:sz w:val="21"/>
                <w:szCs w:val="21"/>
                <w:lang w:val="en-US" w:eastAsia="zh-CN"/>
              </w:rPr>
              <w:t>21</w:t>
            </w:r>
          </w:p>
        </w:tc>
        <w:tc>
          <w:tcPr>
            <w:tcW w:w="1585" w:type="dxa"/>
            <w:vMerge w:val="continue"/>
          </w:tcPr>
          <w:p>
            <w:pP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color w:val="auto"/>
                <w:sz w:val="21"/>
                <w:szCs w:val="21"/>
              </w:rPr>
            </w:pPr>
          </w:p>
        </w:tc>
        <w:tc>
          <w:tcPr>
            <w:tcW w:w="960" w:type="dxa"/>
            <w:vMerge w:val="continue"/>
            <w:vAlign w:val="center"/>
          </w:tcPr>
          <w:p>
            <w:pPr>
              <w:rPr>
                <w:rFonts w:hint="eastAsia" w:ascii="楷体" w:hAnsi="楷体" w:eastAsia="楷体" w:cs="楷体"/>
                <w:color w:val="auto"/>
                <w:sz w:val="21"/>
                <w:szCs w:val="21"/>
              </w:rPr>
            </w:pPr>
          </w:p>
        </w:tc>
        <w:tc>
          <w:tcPr>
            <w:tcW w:w="10004" w:type="dxa"/>
            <w:vAlign w:val="center"/>
          </w:tcPr>
          <w:p>
            <w:pPr>
              <w:rPr>
                <w:rFonts w:hint="default" w:ascii="宋体" w:hAnsi="宋体" w:eastAsia="宋体"/>
                <w:color w:val="0000FF"/>
                <w:sz w:val="18"/>
                <w:lang w:val="en-US" w:eastAsia="zh-CN"/>
              </w:rPr>
            </w:pPr>
            <w:r>
              <w:rPr>
                <w:rFonts w:hint="eastAsia"/>
              </w:rPr>
              <w:t xml:space="preserve">审核条款： </w:t>
            </w:r>
            <w:r>
              <w:rPr>
                <w:rFonts w:hint="eastAsia"/>
                <w:color w:val="FF0000"/>
                <w:highlight w:val="none"/>
                <w:lang w:val="en-US" w:eastAsia="zh-CN"/>
              </w:rPr>
              <w:t>Q</w:t>
            </w:r>
            <w:r>
              <w:rPr>
                <w:rFonts w:hint="eastAsia" w:ascii="楷体" w:hAnsi="楷体" w:eastAsia="楷体" w:cs="楷体"/>
                <w:color w:val="FF0000"/>
                <w:sz w:val="21"/>
                <w:szCs w:val="21"/>
                <w:highlight w:val="none"/>
                <w:lang w:val="en-US" w:eastAsia="zh-CN"/>
              </w:rPr>
              <w:t xml:space="preserve"> </w:t>
            </w:r>
            <w:r>
              <w:rPr>
                <w:rFonts w:hint="eastAsia" w:ascii="楷体" w:hAnsi="楷体" w:eastAsia="楷体" w:cs="楷体"/>
                <w:color w:val="FF0000"/>
                <w:sz w:val="21"/>
                <w:szCs w:val="21"/>
                <w:highlight w:val="none"/>
              </w:rPr>
              <w:t>5.3/6.2/7.1.3/7.1.4</w:t>
            </w:r>
            <w:r>
              <w:rPr>
                <w:rFonts w:hint="eastAsia" w:ascii="楷体" w:hAnsi="楷体" w:eastAsia="楷体" w:cs="楷体"/>
                <w:color w:val="FF0000"/>
                <w:sz w:val="21"/>
                <w:szCs w:val="21"/>
                <w:highlight w:val="none"/>
                <w:lang w:val="en-US" w:eastAsia="zh-CN"/>
              </w:rPr>
              <w:t>/</w:t>
            </w:r>
            <w:r>
              <w:rPr>
                <w:rFonts w:hint="eastAsia" w:ascii="楷体" w:hAnsi="楷体" w:eastAsia="楷体" w:cs="楷体"/>
                <w:color w:val="FF0000"/>
                <w:sz w:val="21"/>
                <w:szCs w:val="21"/>
                <w:highlight w:val="none"/>
              </w:rPr>
              <w:t>7.1.5</w:t>
            </w:r>
            <w:bookmarkStart w:id="4" w:name="_GoBack"/>
            <w:bookmarkEnd w:id="4"/>
          </w:p>
          <w:p>
            <w:pPr>
              <w:keepNext w:val="0"/>
              <w:keepLines w:val="0"/>
              <w:pageBreakBefore w:val="0"/>
              <w:widowControl w:val="0"/>
              <w:kinsoku/>
              <w:wordWrap/>
              <w:overflowPunct/>
              <w:topLinePunct w:val="0"/>
              <w:autoSpaceDE/>
              <w:autoSpaceDN/>
              <w:bidi w:val="0"/>
              <w:spacing w:line="300" w:lineRule="exact"/>
              <w:jc w:val="both"/>
              <w:textAlignment w:val="auto"/>
              <w:rPr>
                <w:rFonts w:hint="eastAsia"/>
                <w:lang w:val="en-US" w:eastAsia="zh-CN"/>
              </w:rPr>
            </w:pPr>
          </w:p>
        </w:tc>
        <w:tc>
          <w:tcPr>
            <w:tcW w:w="1585" w:type="dxa"/>
            <w:vMerge w:val="continue"/>
          </w:tcPr>
          <w:p>
            <w:pP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组织的岗位、职责权限</w:t>
            </w:r>
          </w:p>
        </w:tc>
        <w:tc>
          <w:tcPr>
            <w:tcW w:w="9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5.3</w:t>
            </w:r>
          </w:p>
        </w:tc>
        <w:tc>
          <w:tcPr>
            <w:tcW w:w="10004" w:type="dxa"/>
            <w:vAlign w:val="center"/>
          </w:tcPr>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lang w:eastAsia="zh-CN"/>
              </w:rPr>
              <w:t>生技部</w:t>
            </w:r>
            <w:r>
              <w:rPr>
                <w:rFonts w:hint="eastAsia" w:ascii="楷体" w:hAnsi="楷体" w:eastAsia="楷体" w:cs="楷体"/>
                <w:color w:val="auto"/>
                <w:sz w:val="21"/>
                <w:szCs w:val="21"/>
              </w:rPr>
              <w:t>负责人：</w:t>
            </w:r>
            <w:r>
              <w:rPr>
                <w:rFonts w:hint="eastAsia" w:ascii="楷体" w:hAnsi="楷体" w:eastAsia="楷体" w:cs="Times New Roman"/>
                <w:color w:val="FF0000"/>
                <w:szCs w:val="21"/>
                <w:highlight w:val="none"/>
                <w:u w:val="none"/>
                <w:lang w:val="en-US" w:eastAsia="zh-CN"/>
              </w:rPr>
              <w:t>赵俊焜</w:t>
            </w:r>
          </w:p>
          <w:p>
            <w:pPr>
              <w:rPr>
                <w:rFonts w:hint="eastAsia" w:ascii="楷体" w:hAnsi="楷体" w:eastAsia="楷体" w:cs="楷体"/>
                <w:color w:val="auto"/>
                <w:sz w:val="21"/>
                <w:szCs w:val="21"/>
              </w:rPr>
            </w:pPr>
            <w:r>
              <w:rPr>
                <w:rFonts w:hint="eastAsia" w:ascii="宋体" w:hAnsi="宋体" w:eastAsia="宋体" w:cs="宋体"/>
                <w:color w:val="auto"/>
                <w:sz w:val="21"/>
                <w:szCs w:val="21"/>
                <w:lang w:eastAsia="zh-CN"/>
              </w:rPr>
              <w:t>●</w:t>
            </w:r>
            <w:r>
              <w:rPr>
                <w:rFonts w:hint="eastAsia" w:ascii="楷体" w:hAnsi="楷体" w:eastAsia="楷体" w:cs="楷体"/>
                <w:color w:val="auto"/>
                <w:sz w:val="21"/>
                <w:szCs w:val="21"/>
                <w:lang w:eastAsia="zh-CN"/>
              </w:rPr>
              <w:t>生技部</w:t>
            </w:r>
            <w:r>
              <w:rPr>
                <w:rFonts w:hint="eastAsia" w:ascii="楷体" w:hAnsi="楷体" w:eastAsia="楷体" w:cs="楷体"/>
                <w:color w:val="auto"/>
                <w:sz w:val="21"/>
                <w:szCs w:val="21"/>
              </w:rPr>
              <w:t>主要职责：</w:t>
            </w:r>
          </w:p>
          <w:p>
            <w:pPr>
              <w:rPr>
                <w:rFonts w:hint="eastAsia" w:ascii="楷体" w:hAnsi="楷体" w:eastAsia="楷体" w:cs="楷体"/>
                <w:color w:val="auto"/>
                <w:sz w:val="21"/>
                <w:szCs w:val="21"/>
              </w:rPr>
            </w:pPr>
            <w:r>
              <w:rPr>
                <w:rFonts w:hint="eastAsia" w:ascii="楷体" w:hAnsi="楷体" w:eastAsia="楷体" w:cs="楷体"/>
                <w:color w:val="auto"/>
                <w:sz w:val="21"/>
                <w:szCs w:val="21"/>
              </w:rPr>
              <w:t>负责生产设备的维修和保养</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现场设备安装、调试和检验</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工作环境的管理；负责生产计划的组织实施；负责对生产过程进行控制；负责不合格品的控制，</w:t>
            </w:r>
          </w:p>
          <w:p>
            <w:pPr>
              <w:rPr>
                <w:rFonts w:hint="eastAsia" w:ascii="楷体" w:hAnsi="楷体" w:eastAsia="楷体" w:cs="楷体"/>
                <w:color w:val="auto"/>
                <w:sz w:val="21"/>
                <w:szCs w:val="21"/>
              </w:rPr>
            </w:pPr>
            <w:r>
              <w:rPr>
                <w:rFonts w:hint="eastAsia" w:ascii="宋体" w:hAnsi="宋体" w:eastAsia="宋体" w:cs="宋体"/>
                <w:bCs/>
                <w:color w:val="auto"/>
                <w:szCs w:val="21"/>
              </w:rPr>
              <w:t>●</w:t>
            </w:r>
            <w:r>
              <w:rPr>
                <w:rFonts w:hint="eastAsia" w:ascii="楷体" w:hAnsi="楷体" w:eastAsia="楷体" w:cs="楷体"/>
                <w:color w:val="auto"/>
                <w:sz w:val="21"/>
                <w:szCs w:val="21"/>
              </w:rPr>
              <w:t>负责人清楚其职责。</w:t>
            </w:r>
          </w:p>
        </w:tc>
        <w:tc>
          <w:tcPr>
            <w:tcW w:w="1585" w:type="dxa"/>
          </w:tcPr>
          <w:p>
            <w:pP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质量目标</w:t>
            </w:r>
          </w:p>
        </w:tc>
        <w:tc>
          <w:tcPr>
            <w:tcW w:w="9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6.2</w:t>
            </w:r>
          </w:p>
        </w:tc>
        <w:tc>
          <w:tcPr>
            <w:tcW w:w="10004" w:type="dxa"/>
            <w:vAlign w:val="center"/>
          </w:tcPr>
          <w:p>
            <w:pPr>
              <w:rPr>
                <w:rFonts w:hint="eastAsia" w:ascii="楷体" w:hAnsi="楷体" w:eastAsia="楷体" w:cs="楷体"/>
                <w:color w:val="auto"/>
                <w:sz w:val="21"/>
                <w:szCs w:val="21"/>
              </w:rPr>
            </w:pPr>
            <w:r>
              <w:rPr>
                <w:rFonts w:hint="eastAsia" w:ascii="宋体" w:hAnsi="宋体" w:eastAsia="宋体" w:cs="宋体"/>
                <w:bCs/>
                <w:color w:val="auto"/>
                <w:szCs w:val="21"/>
              </w:rPr>
              <w:t>●</w:t>
            </w:r>
            <w:r>
              <w:rPr>
                <w:rFonts w:hint="eastAsia" w:ascii="楷体" w:hAnsi="楷体" w:eastAsia="楷体" w:cs="楷体"/>
                <w:color w:val="auto"/>
                <w:sz w:val="21"/>
                <w:szCs w:val="21"/>
              </w:rPr>
              <w:t>分解到该部门的目标：               考核结果</w:t>
            </w:r>
            <w:r>
              <w:rPr>
                <w:rFonts w:hint="eastAsia" w:ascii="楷体" w:hAnsi="楷体" w:eastAsia="楷体" w:cs="Times New Roman"/>
                <w:color w:val="FF0000"/>
                <w:szCs w:val="21"/>
                <w:highlight w:val="none"/>
                <w:u w:val="none"/>
                <w:lang w:val="en-US" w:eastAsia="zh-CN"/>
              </w:rPr>
              <w:t>（2021年1-3季度）</w:t>
            </w:r>
          </w:p>
          <w:p>
            <w:pPr>
              <w:rPr>
                <w:rFonts w:hint="default" w:ascii="楷体" w:hAnsi="楷体" w:eastAsia="楷体" w:cs="Times New Roman"/>
                <w:color w:val="FF0000"/>
                <w:szCs w:val="21"/>
                <w:highlight w:val="none"/>
                <w:u w:val="none"/>
                <w:lang w:val="en-US" w:eastAsia="zh-CN"/>
              </w:rPr>
            </w:pPr>
            <w:r>
              <w:rPr>
                <w:rFonts w:hint="eastAsia" w:ascii="楷体" w:hAnsi="楷体" w:eastAsia="楷体" w:cs="Times New Roman"/>
                <w:color w:val="FF0000"/>
                <w:szCs w:val="21"/>
                <w:highlight w:val="none"/>
                <w:u w:val="none"/>
                <w:lang w:val="en-US" w:eastAsia="zh-CN"/>
              </w:rPr>
              <w:t>作业人员持证上岗率100%                100%</w:t>
            </w:r>
          </w:p>
          <w:p>
            <w:pPr>
              <w:rPr>
                <w:rFonts w:hint="default" w:ascii="楷体" w:hAnsi="楷体" w:eastAsia="楷体" w:cs="Times New Roman"/>
                <w:color w:val="FF0000"/>
                <w:szCs w:val="21"/>
                <w:highlight w:val="none"/>
                <w:u w:val="none"/>
                <w:lang w:val="en-US" w:eastAsia="zh-CN"/>
              </w:rPr>
            </w:pPr>
            <w:r>
              <w:rPr>
                <w:rFonts w:hint="eastAsia" w:ascii="楷体" w:hAnsi="楷体" w:eastAsia="楷体" w:cs="Times New Roman"/>
                <w:color w:val="FF0000"/>
                <w:szCs w:val="21"/>
                <w:highlight w:val="none"/>
                <w:u w:val="none"/>
                <w:lang w:val="en-US" w:eastAsia="zh-CN"/>
              </w:rPr>
              <w:t>生产计划准时完成率≥99%                100%</w:t>
            </w:r>
          </w:p>
          <w:p>
            <w:pPr>
              <w:rPr>
                <w:rFonts w:hint="default" w:ascii="楷体" w:hAnsi="楷体" w:eastAsia="楷体" w:cs="Times New Roman"/>
                <w:color w:val="FF0000"/>
                <w:szCs w:val="21"/>
                <w:highlight w:val="none"/>
                <w:u w:val="none"/>
                <w:lang w:val="en-US" w:eastAsia="zh-CN"/>
              </w:rPr>
            </w:pPr>
            <w:r>
              <w:rPr>
                <w:rFonts w:hint="eastAsia" w:ascii="楷体" w:hAnsi="楷体" w:eastAsia="楷体" w:cs="Times New Roman"/>
                <w:color w:val="FF0000"/>
                <w:szCs w:val="21"/>
                <w:highlight w:val="none"/>
                <w:u w:val="none"/>
                <w:lang w:val="en-US" w:eastAsia="zh-CN"/>
              </w:rPr>
              <w:t>一次交付合格率100%                    100%</w:t>
            </w:r>
          </w:p>
          <w:p>
            <w:pPr>
              <w:rPr>
                <w:rFonts w:hint="default" w:ascii="楷体" w:hAnsi="楷体" w:eastAsia="楷体" w:cs="Times New Roman"/>
                <w:color w:val="FF0000"/>
                <w:szCs w:val="21"/>
                <w:highlight w:val="none"/>
                <w:u w:val="none"/>
                <w:lang w:val="en-US" w:eastAsia="zh-CN"/>
              </w:rPr>
            </w:pPr>
            <w:r>
              <w:rPr>
                <w:rFonts w:hint="eastAsia" w:ascii="楷体" w:hAnsi="楷体" w:eastAsia="楷体" w:cs="Times New Roman"/>
                <w:color w:val="FF0000"/>
                <w:szCs w:val="21"/>
                <w:highlight w:val="none"/>
                <w:u w:val="none"/>
                <w:lang w:val="en-US" w:eastAsia="zh-CN"/>
              </w:rPr>
              <w:t>生产设备完好率≥99%                    100%</w:t>
            </w:r>
          </w:p>
          <w:p>
            <w:pPr>
              <w:rPr>
                <w:rFonts w:hint="default" w:ascii="楷体" w:hAnsi="楷体" w:eastAsia="楷体" w:cs="Times New Roman"/>
                <w:color w:val="FF0000"/>
                <w:szCs w:val="21"/>
                <w:highlight w:val="none"/>
                <w:u w:val="none"/>
                <w:lang w:val="en-US" w:eastAsia="zh-CN"/>
              </w:rPr>
            </w:pPr>
            <w:r>
              <w:rPr>
                <w:rFonts w:hint="eastAsia" w:ascii="楷体" w:hAnsi="楷体" w:eastAsia="楷体" w:cs="Times New Roman"/>
                <w:color w:val="FF0000"/>
                <w:szCs w:val="21"/>
                <w:highlight w:val="none"/>
                <w:u w:val="none"/>
                <w:lang w:val="en-US" w:eastAsia="zh-CN"/>
              </w:rPr>
              <w:t>监视和测量设备定期校验率≥95%          100%</w:t>
            </w:r>
          </w:p>
          <w:p>
            <w:pPr>
              <w:rPr>
                <w:rFonts w:hint="eastAsia" w:ascii="楷体" w:hAnsi="楷体" w:eastAsia="楷体" w:cs="Times New Roman"/>
                <w:color w:val="FF0000"/>
                <w:szCs w:val="21"/>
                <w:highlight w:val="none"/>
                <w:u w:val="none"/>
                <w:lang w:val="en-US" w:eastAsia="zh-CN"/>
              </w:rPr>
            </w:pPr>
            <w:r>
              <w:rPr>
                <w:rFonts w:hint="eastAsia" w:ascii="楷体" w:hAnsi="楷体" w:eastAsia="楷体" w:cs="Times New Roman"/>
                <w:color w:val="FF0000"/>
                <w:szCs w:val="21"/>
                <w:highlight w:val="none"/>
                <w:u w:val="none"/>
                <w:lang w:val="en-US" w:eastAsia="zh-CN"/>
              </w:rPr>
              <w:t xml:space="preserve">不合格品评审率100%                     100% </w:t>
            </w:r>
          </w:p>
          <w:p>
            <w:pPr>
              <w:rPr>
                <w:rFonts w:hint="eastAsia" w:ascii="楷体" w:hAnsi="楷体" w:eastAsia="楷体" w:cs="楷体"/>
                <w:color w:val="auto"/>
                <w:sz w:val="21"/>
                <w:szCs w:val="21"/>
              </w:rPr>
            </w:pPr>
            <w:r>
              <w:rPr>
                <w:rFonts w:hint="eastAsia" w:ascii="宋体" w:hAnsi="宋体" w:eastAsia="宋体" w:cs="宋体"/>
                <w:bCs/>
                <w:color w:val="auto"/>
                <w:szCs w:val="21"/>
              </w:rPr>
              <w:t>●</w:t>
            </w:r>
            <w:r>
              <w:rPr>
                <w:rFonts w:hint="eastAsia" w:ascii="楷体" w:hAnsi="楷体" w:eastAsia="楷体" w:cs="楷体"/>
                <w:color w:val="auto"/>
                <w:sz w:val="21"/>
                <w:szCs w:val="21"/>
              </w:rPr>
              <w:t>达到了目标要求。</w:t>
            </w:r>
          </w:p>
        </w:tc>
        <w:tc>
          <w:tcPr>
            <w:tcW w:w="1585" w:type="dxa"/>
          </w:tcPr>
          <w:p>
            <w:pP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基础设施</w:t>
            </w:r>
          </w:p>
        </w:tc>
        <w:tc>
          <w:tcPr>
            <w:tcW w:w="9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7.1.3</w:t>
            </w:r>
          </w:p>
        </w:tc>
        <w:tc>
          <w:tcPr>
            <w:tcW w:w="10004" w:type="dxa"/>
            <w:vAlign w:val="center"/>
          </w:tcPr>
          <w:p>
            <w:pPr>
              <w:rPr>
                <w:rFonts w:hint="eastAsia" w:ascii="楷体" w:hAnsi="楷体" w:eastAsia="楷体" w:cs="楷体"/>
                <w:color w:val="auto"/>
                <w:sz w:val="21"/>
                <w:szCs w:val="21"/>
              </w:rPr>
            </w:pPr>
            <w:r>
              <w:rPr>
                <w:rFonts w:hint="eastAsia" w:ascii="宋体" w:hAnsi="宋体" w:eastAsia="宋体" w:cs="宋体"/>
                <w:bCs/>
                <w:color w:val="auto"/>
                <w:szCs w:val="21"/>
              </w:rPr>
              <w:t>●</w:t>
            </w:r>
            <w:r>
              <w:rPr>
                <w:rFonts w:hint="eastAsia" w:ascii="楷体" w:hAnsi="楷体" w:eastAsia="楷体" w:cs="楷体"/>
                <w:color w:val="auto"/>
                <w:sz w:val="21"/>
                <w:szCs w:val="21"/>
              </w:rPr>
              <w:t>查《生产设备台帐》，主要生产设备有</w:t>
            </w:r>
            <w:r>
              <w:rPr>
                <w:rFonts w:hint="eastAsia" w:ascii="楷体" w:hAnsi="楷体" w:eastAsia="楷体" w:cs="Times New Roman"/>
                <w:color w:val="0000FF"/>
                <w:szCs w:val="21"/>
              </w:rPr>
              <w:t>：</w:t>
            </w:r>
            <w:r>
              <w:rPr>
                <w:rFonts w:hint="eastAsia" w:ascii="楷体" w:hAnsi="楷体" w:eastAsia="楷体" w:cs="Times New Roman"/>
                <w:color w:val="FF0000"/>
                <w:szCs w:val="21"/>
              </w:rPr>
              <w:t>注塑机</w:t>
            </w:r>
            <w:r>
              <w:rPr>
                <w:rFonts w:hint="eastAsia" w:ascii="楷体" w:hAnsi="楷体" w:eastAsia="楷体" w:cs="Times New Roman"/>
                <w:color w:val="FF0000"/>
                <w:szCs w:val="21"/>
                <w:lang w:eastAsia="zh-CN"/>
              </w:rPr>
              <w:t>、</w:t>
            </w:r>
            <w:r>
              <w:rPr>
                <w:rFonts w:hint="eastAsia" w:ascii="楷体" w:hAnsi="楷体" w:eastAsia="楷体" w:cs="Times New Roman"/>
                <w:color w:val="FF0000"/>
                <w:szCs w:val="21"/>
                <w:lang w:val="en-US" w:eastAsia="zh-CN"/>
              </w:rPr>
              <w:t>数控</w:t>
            </w:r>
            <w:r>
              <w:rPr>
                <w:rFonts w:hint="eastAsia" w:ascii="楷体" w:hAnsi="楷体" w:eastAsia="楷体" w:cs="Times New Roman"/>
                <w:color w:val="FF0000"/>
                <w:szCs w:val="21"/>
              </w:rPr>
              <w:t>加工中心</w:t>
            </w:r>
            <w:r>
              <w:rPr>
                <w:rFonts w:hint="eastAsia" w:ascii="楷体" w:hAnsi="楷体" w:eastAsia="楷体" w:cs="Times New Roman"/>
                <w:color w:val="FF0000"/>
                <w:szCs w:val="21"/>
                <w:lang w:eastAsia="zh-CN"/>
              </w:rPr>
              <w:t>、</w:t>
            </w:r>
            <w:r>
              <w:rPr>
                <w:rFonts w:hint="eastAsia" w:ascii="楷体" w:hAnsi="楷体" w:eastAsia="楷体" w:cs="Times New Roman"/>
                <w:color w:val="FF0000"/>
                <w:szCs w:val="21"/>
              </w:rPr>
              <w:t>精密车床</w:t>
            </w:r>
            <w:r>
              <w:rPr>
                <w:rFonts w:hint="eastAsia" w:ascii="楷体" w:hAnsi="楷体" w:eastAsia="楷体" w:cs="Times New Roman"/>
                <w:color w:val="FF0000"/>
                <w:szCs w:val="21"/>
                <w:lang w:eastAsia="zh-CN"/>
              </w:rPr>
              <w:t>、</w:t>
            </w:r>
            <w:r>
              <w:rPr>
                <w:rFonts w:hint="eastAsia" w:ascii="楷体" w:hAnsi="楷体" w:eastAsia="楷体" w:cs="Times New Roman"/>
                <w:color w:val="FF0000"/>
                <w:szCs w:val="21"/>
              </w:rPr>
              <w:t>数控车床</w:t>
            </w:r>
            <w:r>
              <w:rPr>
                <w:rFonts w:hint="eastAsia" w:ascii="楷体" w:hAnsi="楷体" w:eastAsia="楷体" w:cs="Times New Roman"/>
                <w:color w:val="FF0000"/>
                <w:szCs w:val="21"/>
                <w:lang w:eastAsia="zh-CN"/>
              </w:rPr>
              <w:t>、</w:t>
            </w:r>
            <w:r>
              <w:rPr>
                <w:rFonts w:hint="eastAsia" w:ascii="楷体" w:hAnsi="楷体" w:eastAsia="楷体" w:cs="Times New Roman"/>
                <w:color w:val="FF0000"/>
                <w:szCs w:val="21"/>
              </w:rPr>
              <w:t>线切割机床等</w:t>
            </w:r>
            <w:r>
              <w:rPr>
                <w:rFonts w:hint="eastAsia" w:ascii="楷体" w:hAnsi="楷体" w:eastAsia="楷体" w:cs="楷体"/>
                <w:color w:val="auto"/>
                <w:sz w:val="21"/>
                <w:szCs w:val="21"/>
              </w:rPr>
              <w:t>，均可满足生产需要。</w:t>
            </w:r>
          </w:p>
          <w:p>
            <w:pPr>
              <w:rPr>
                <w:rFonts w:hint="eastAsia" w:ascii="楷体" w:hAnsi="楷体" w:eastAsia="楷体" w:cs="楷体"/>
                <w:color w:val="auto"/>
                <w:sz w:val="21"/>
                <w:szCs w:val="21"/>
              </w:rPr>
            </w:pPr>
            <w:r>
              <w:rPr>
                <w:rFonts w:hint="eastAsia" w:ascii="宋体" w:hAnsi="宋体" w:eastAsia="宋体" w:cs="宋体"/>
                <w:bCs/>
                <w:color w:val="auto"/>
                <w:szCs w:val="21"/>
              </w:rPr>
              <w:t>●</w:t>
            </w:r>
            <w:r>
              <w:rPr>
                <w:rFonts w:hint="eastAsia" w:ascii="楷体" w:hAnsi="楷体" w:eastAsia="楷体" w:cs="楷体"/>
                <w:color w:val="auto"/>
                <w:sz w:val="21"/>
                <w:szCs w:val="21"/>
              </w:rPr>
              <w:t>现场查看，生产检测设备完好，维护保养基本得当，能够满足生产符合要求产品的需要。</w:t>
            </w:r>
          </w:p>
          <w:p>
            <w:pPr>
              <w:rPr>
                <w:rFonts w:hint="eastAsia" w:ascii="楷体" w:hAnsi="楷体" w:eastAsia="楷体" w:cs="楷体"/>
                <w:color w:val="auto"/>
                <w:sz w:val="21"/>
                <w:szCs w:val="21"/>
              </w:rPr>
            </w:pPr>
            <w:r>
              <w:rPr>
                <w:rFonts w:hint="eastAsia" w:ascii="宋体" w:hAnsi="宋体" w:eastAsia="宋体" w:cs="宋体"/>
                <w:bCs/>
                <w:color w:val="auto"/>
                <w:szCs w:val="21"/>
              </w:rPr>
              <w:t>●</w:t>
            </w:r>
            <w:r>
              <w:rPr>
                <w:rFonts w:hint="eastAsia" w:ascii="楷体" w:hAnsi="楷体" w:eastAsia="楷体" w:cs="楷体"/>
                <w:color w:val="auto"/>
                <w:sz w:val="21"/>
                <w:szCs w:val="21"/>
              </w:rPr>
              <w:t>抽生产设备保养、检修情况：提供</w:t>
            </w:r>
            <w:r>
              <w:rPr>
                <w:rFonts w:hint="eastAsia" w:ascii="楷体" w:hAnsi="楷体" w:eastAsia="楷体" w:cs="Times New Roman"/>
                <w:color w:val="FF0000"/>
                <w:szCs w:val="21"/>
              </w:rPr>
              <w:t>注塑机</w:t>
            </w:r>
            <w:r>
              <w:rPr>
                <w:rFonts w:hint="eastAsia" w:ascii="楷体" w:hAnsi="楷体" w:eastAsia="楷体" w:cs="Times New Roman"/>
                <w:color w:val="FF0000"/>
                <w:szCs w:val="21"/>
                <w:lang w:eastAsia="zh-CN"/>
              </w:rPr>
              <w:t>、</w:t>
            </w:r>
            <w:r>
              <w:rPr>
                <w:rFonts w:hint="eastAsia" w:ascii="楷体" w:hAnsi="楷体" w:eastAsia="楷体" w:cs="Times New Roman"/>
                <w:color w:val="FF0000"/>
                <w:szCs w:val="21"/>
              </w:rPr>
              <w:t>精密车床</w:t>
            </w:r>
            <w:r>
              <w:rPr>
                <w:rFonts w:hint="eastAsia" w:ascii="楷体" w:hAnsi="楷体" w:eastAsia="楷体" w:cs="Times New Roman"/>
                <w:color w:val="FF0000"/>
                <w:szCs w:val="21"/>
                <w:lang w:eastAsia="zh-CN"/>
              </w:rPr>
              <w:t>、</w:t>
            </w:r>
            <w:r>
              <w:rPr>
                <w:rFonts w:hint="eastAsia" w:ascii="楷体" w:hAnsi="楷体" w:eastAsia="楷体" w:cs="Times New Roman"/>
                <w:color w:val="FF0000"/>
                <w:szCs w:val="21"/>
              </w:rPr>
              <w:t>数控车床</w:t>
            </w:r>
            <w:r>
              <w:rPr>
                <w:rFonts w:hint="eastAsia" w:ascii="楷体" w:hAnsi="楷体" w:eastAsia="楷体" w:cs="楷体"/>
                <w:color w:val="auto"/>
                <w:sz w:val="21"/>
                <w:szCs w:val="21"/>
              </w:rPr>
              <w:t>等设备“维护保养记录”，其显示了设备名称、保养项目、保养时间、责任人等。</w:t>
            </w:r>
          </w:p>
          <w:p>
            <w:pPr>
              <w:rPr>
                <w:rFonts w:hint="eastAsia" w:ascii="楷体" w:hAnsi="楷体" w:eastAsia="楷体" w:cs="楷体"/>
                <w:color w:val="auto"/>
                <w:sz w:val="21"/>
                <w:szCs w:val="21"/>
              </w:rPr>
            </w:pPr>
            <w:r>
              <w:rPr>
                <w:rFonts w:hint="eastAsia" w:ascii="宋体" w:hAnsi="宋体" w:eastAsia="宋体" w:cs="宋体"/>
                <w:bCs/>
                <w:color w:val="auto"/>
                <w:szCs w:val="21"/>
              </w:rPr>
              <w:t>●</w:t>
            </w:r>
            <w:r>
              <w:rPr>
                <w:rFonts w:hint="eastAsia" w:ascii="楷体" w:hAnsi="楷体" w:eastAsia="楷体" w:cs="楷体"/>
                <w:color w:val="auto"/>
                <w:sz w:val="21"/>
                <w:szCs w:val="21"/>
              </w:rPr>
              <w:t>制定有“设备年度检修计划”，内容有设备名称、检修时间、检修内容、检修人，提供了设备检修记录。</w:t>
            </w:r>
          </w:p>
          <w:p>
            <w:pPr>
              <w:rPr>
                <w:rFonts w:hint="eastAsia" w:ascii="楷体" w:hAnsi="楷体" w:eastAsia="楷体" w:cs="楷体"/>
                <w:color w:val="auto"/>
                <w:sz w:val="21"/>
                <w:szCs w:val="21"/>
              </w:rPr>
            </w:pPr>
            <w:r>
              <w:rPr>
                <w:rFonts w:hint="eastAsia" w:ascii="楷体" w:hAnsi="楷体" w:eastAsia="楷体" w:cs="楷体"/>
                <w:color w:val="auto"/>
                <w:sz w:val="21"/>
                <w:szCs w:val="21"/>
              </w:rPr>
              <w:t>记录清晰，写明了维修内容、维修人等内容，满足策划要求。</w:t>
            </w:r>
          </w:p>
        </w:tc>
        <w:tc>
          <w:tcPr>
            <w:tcW w:w="1585" w:type="dxa"/>
          </w:tcPr>
          <w:p>
            <w:pP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1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运行环境</w:t>
            </w:r>
          </w:p>
        </w:tc>
        <w:tc>
          <w:tcPr>
            <w:tcW w:w="9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7.1.4</w:t>
            </w:r>
          </w:p>
        </w:tc>
        <w:tc>
          <w:tcPr>
            <w:tcW w:w="10004" w:type="dxa"/>
            <w:vAlign w:val="center"/>
          </w:tcPr>
          <w:p>
            <w:pPr>
              <w:rPr>
                <w:rFonts w:hint="eastAsia" w:ascii="楷体" w:hAnsi="楷体" w:eastAsia="楷体" w:cs="楷体"/>
                <w:color w:val="auto"/>
                <w:sz w:val="21"/>
                <w:szCs w:val="21"/>
              </w:rPr>
            </w:pPr>
            <w:r>
              <w:rPr>
                <w:rFonts w:hint="eastAsia" w:ascii="宋体" w:hAnsi="宋体" w:eastAsia="宋体" w:cs="宋体"/>
                <w:bCs/>
                <w:color w:val="auto"/>
                <w:szCs w:val="21"/>
              </w:rPr>
              <w:t>●</w:t>
            </w:r>
            <w:r>
              <w:rPr>
                <w:rFonts w:hint="eastAsia" w:ascii="楷体" w:hAnsi="楷体" w:eastAsia="楷体" w:cs="楷体"/>
                <w:color w:val="auto"/>
                <w:sz w:val="21"/>
                <w:szCs w:val="21"/>
              </w:rPr>
              <w:t>公司办公</w:t>
            </w:r>
            <w:r>
              <w:rPr>
                <w:rFonts w:hint="eastAsia" w:ascii="楷体" w:hAnsi="楷体" w:eastAsia="楷体" w:cs="楷体"/>
                <w:color w:val="auto"/>
                <w:sz w:val="21"/>
                <w:szCs w:val="21"/>
                <w:lang w:val="en-US" w:eastAsia="zh-CN"/>
              </w:rPr>
              <w:t>楼1座</w:t>
            </w:r>
            <w:r>
              <w:rPr>
                <w:rFonts w:hint="eastAsia" w:ascii="楷体" w:hAnsi="楷体" w:eastAsia="楷体" w:cs="楷体"/>
                <w:color w:val="auto"/>
                <w:sz w:val="21"/>
                <w:szCs w:val="21"/>
              </w:rPr>
              <w:t>，车间</w:t>
            </w:r>
            <w:r>
              <w:rPr>
                <w:rFonts w:hint="eastAsia" w:ascii="楷体" w:hAnsi="楷体" w:eastAsia="楷体" w:cs="楷体"/>
                <w:color w:val="auto"/>
                <w:sz w:val="21"/>
                <w:szCs w:val="21"/>
                <w:lang w:val="en-US" w:eastAsia="zh-CN"/>
              </w:rPr>
              <w:t>1处（含库房）总面积近10000平方米</w:t>
            </w:r>
            <w:r>
              <w:rPr>
                <w:rFonts w:hint="eastAsia" w:ascii="楷体" w:hAnsi="楷体" w:eastAsia="楷体" w:cs="楷体"/>
                <w:color w:val="auto"/>
                <w:sz w:val="21"/>
                <w:szCs w:val="21"/>
              </w:rPr>
              <w:t>。</w:t>
            </w:r>
          </w:p>
          <w:p>
            <w:pPr>
              <w:pStyle w:val="2"/>
              <w:rPr>
                <w:rFonts w:hint="eastAsia" w:eastAsia="楷体"/>
                <w:lang w:val="en-US" w:eastAsia="zh-CN"/>
              </w:rPr>
            </w:pPr>
            <w:r>
              <w:rPr>
                <w:rFonts w:hint="eastAsia" w:ascii="宋体" w:hAnsi="宋体" w:eastAsia="宋体" w:cs="宋体"/>
                <w:bCs/>
                <w:color w:val="auto"/>
                <w:szCs w:val="21"/>
              </w:rPr>
              <w:t>●</w:t>
            </w:r>
            <w:r>
              <w:rPr>
                <w:rFonts w:hint="eastAsia" w:ascii="楷体" w:hAnsi="楷体" w:eastAsia="楷体" w:cs="楷体"/>
                <w:color w:val="auto"/>
                <w:sz w:val="21"/>
                <w:szCs w:val="21"/>
                <w:lang w:val="en-US" w:eastAsia="zh-CN"/>
              </w:rPr>
              <w:t>查看车间</w:t>
            </w:r>
          </w:p>
          <w:p>
            <w:pPr>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车间宽敞明亮，干净整洁，通道畅通。</w:t>
            </w:r>
          </w:p>
          <w:p>
            <w:pPr>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2、</w:t>
            </w:r>
            <w:r>
              <w:rPr>
                <w:rFonts w:hint="eastAsia" w:ascii="楷体" w:hAnsi="楷体" w:eastAsia="楷体" w:cs="楷体"/>
                <w:color w:val="auto"/>
                <w:sz w:val="21"/>
                <w:szCs w:val="21"/>
              </w:rPr>
              <w:t>车间内各种规格、型号产品摆放整齐，工序间工位器具设置较合理。</w:t>
            </w:r>
          </w:p>
          <w:p>
            <w:pPr>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3、</w:t>
            </w:r>
            <w:r>
              <w:rPr>
                <w:rFonts w:hint="eastAsia" w:ascii="楷体" w:hAnsi="楷体" w:eastAsia="楷体" w:cs="楷体"/>
                <w:color w:val="auto"/>
                <w:sz w:val="21"/>
                <w:szCs w:val="21"/>
              </w:rPr>
              <w:t>现场各车间配有消防栓、灭火器，并在有效期内。</w:t>
            </w:r>
          </w:p>
          <w:p>
            <w:pPr>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4、</w:t>
            </w:r>
            <w:r>
              <w:rPr>
                <w:rFonts w:hint="eastAsia" w:ascii="楷体" w:hAnsi="楷体" w:eastAsia="楷体" w:cs="楷体"/>
                <w:color w:val="auto"/>
                <w:sz w:val="21"/>
                <w:szCs w:val="21"/>
              </w:rPr>
              <w:t>车间工人在工作前及工作结束后能够及时清理环境及设备。</w:t>
            </w:r>
          </w:p>
          <w:p>
            <w:pPr>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5、</w:t>
            </w:r>
            <w:r>
              <w:rPr>
                <w:rFonts w:hint="eastAsia" w:ascii="楷体" w:hAnsi="楷体" w:eastAsia="楷体" w:cs="楷体"/>
                <w:color w:val="auto"/>
                <w:sz w:val="21"/>
                <w:szCs w:val="21"/>
              </w:rPr>
              <w:t>工人每日工作前，仔细检查设备防护情况。</w:t>
            </w:r>
          </w:p>
          <w:p>
            <w:pPr>
              <w:rPr>
                <w:rFonts w:hint="eastAsia" w:ascii="楷体" w:hAnsi="楷体" w:eastAsia="楷体" w:cs="楷体"/>
                <w:color w:val="auto"/>
                <w:sz w:val="21"/>
                <w:szCs w:val="21"/>
              </w:rPr>
            </w:pPr>
            <w:r>
              <w:rPr>
                <w:rFonts w:hint="eastAsia" w:ascii="宋体" w:hAnsi="宋体" w:eastAsia="宋体" w:cs="宋体"/>
                <w:bCs/>
                <w:color w:val="auto"/>
                <w:szCs w:val="21"/>
              </w:rPr>
              <w:t>●</w:t>
            </w:r>
            <w:r>
              <w:rPr>
                <w:rFonts w:hint="eastAsia" w:ascii="楷体" w:hAnsi="楷体" w:eastAsia="楷体" w:cs="楷体"/>
                <w:color w:val="auto"/>
                <w:sz w:val="21"/>
                <w:szCs w:val="21"/>
              </w:rPr>
              <w:t>工作环境得到良好的控制。</w:t>
            </w:r>
          </w:p>
        </w:tc>
        <w:tc>
          <w:tcPr>
            <w:tcW w:w="1585" w:type="dxa"/>
          </w:tcPr>
          <w:p>
            <w:pP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监视和测量资源</w:t>
            </w:r>
          </w:p>
        </w:tc>
        <w:tc>
          <w:tcPr>
            <w:tcW w:w="9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7.1.5</w:t>
            </w:r>
          </w:p>
        </w:tc>
        <w:tc>
          <w:tcPr>
            <w:tcW w:w="10004" w:type="dxa"/>
            <w:vAlign w:val="center"/>
          </w:tcPr>
          <w:p>
            <w:pP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提供了《监视设备台账》内容包括监视设备名称、规格、编号等。</w:t>
            </w:r>
          </w:p>
          <w:p>
            <w:pPr>
              <w:rPr>
                <w:rFonts w:hint="eastAsia" w:ascii="楷体" w:hAnsi="楷体" w:eastAsia="楷体" w:cs="楷体"/>
                <w:color w:val="auto"/>
                <w:sz w:val="21"/>
                <w:szCs w:val="21"/>
              </w:rPr>
            </w:pPr>
            <w:r>
              <w:rPr>
                <w:rFonts w:hint="eastAsia" w:ascii="楷体" w:hAnsi="楷体" w:eastAsia="楷体" w:cs="楷体"/>
                <w:color w:val="auto"/>
                <w:sz w:val="21"/>
                <w:szCs w:val="21"/>
              </w:rPr>
              <w:t>目前尚没有计算机软件用于规定要求的监视和测量情况。</w:t>
            </w:r>
          </w:p>
          <w:p>
            <w:pPr>
              <w:rPr>
                <w:rFonts w:hint="eastAsia" w:ascii="楷体" w:hAnsi="楷体" w:eastAsia="楷体" w:cs="楷体"/>
                <w:color w:val="auto"/>
                <w:sz w:val="21"/>
                <w:szCs w:val="21"/>
              </w:rPr>
            </w:pPr>
            <w:r>
              <w:rPr>
                <w:rFonts w:hint="eastAsia" w:ascii="楷体" w:hAnsi="楷体" w:eastAsia="楷体" w:cs="楷体"/>
                <w:color w:val="auto"/>
                <w:sz w:val="21"/>
                <w:szCs w:val="21"/>
              </w:rPr>
              <w:t>经询问，没有自校检测设备，未发生在用的监视和测量设备有异常现象。</w:t>
            </w:r>
          </w:p>
        </w:tc>
        <w:tc>
          <w:tcPr>
            <w:tcW w:w="1585" w:type="dxa"/>
          </w:tcPr>
          <w:p>
            <w:pPr>
              <w:rPr>
                <w:rFonts w:hint="eastAsia" w:ascii="楷体" w:hAnsi="楷体" w:eastAsia="楷体" w:cs="楷体"/>
                <w:color w:val="auto"/>
                <w:sz w:val="21"/>
                <w:szCs w:val="21"/>
              </w:rPr>
            </w:pPr>
          </w:p>
        </w:tc>
      </w:tr>
      <w:bookmarkEnd w:id="0"/>
    </w:tbl>
    <w:p>
      <w:pPr>
        <w:spacing w:line="480" w:lineRule="exact"/>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Helvetica">
    <w:altName w:val="Arial"/>
    <w:panose1 w:val="020B0604020202020204"/>
    <w:charset w:val="00"/>
    <w:family w:val="swiss"/>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13</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21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9"/>
      <w:pBdr>
        <w:bottom w:val="none" w:color="auto" w:sz="0" w:space="0"/>
      </w:pBdr>
      <w:spacing w:line="320" w:lineRule="exact"/>
      <w:jc w:val="left"/>
    </w:pPr>
    <w:r>
      <w:pict>
        <v:shape id="文本框 1" o:spid="_x0000_s3073"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9"/>
        <w:rFonts w:hint="default"/>
        <w:w w:val="90"/>
      </w:rPr>
      <w:t>Beijing International Standard united Certification Co.,Ltd.</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1C45AB"/>
    <w:multiLevelType w:val="multilevel"/>
    <w:tmpl w:val="011C45AB"/>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549468D"/>
    <w:multiLevelType w:val="multilevel"/>
    <w:tmpl w:val="1549468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6337F2"/>
    <w:multiLevelType w:val="multilevel"/>
    <w:tmpl w:val="4C6337F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F67175C"/>
    <w:multiLevelType w:val="multilevel"/>
    <w:tmpl w:val="6F67175C"/>
    <w:lvl w:ilvl="0" w:tentative="0">
      <w:start w:val="6"/>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831126"/>
    <w:rsid w:val="000072F7"/>
    <w:rsid w:val="00013332"/>
    <w:rsid w:val="00015007"/>
    <w:rsid w:val="000151AA"/>
    <w:rsid w:val="00022452"/>
    <w:rsid w:val="00022B65"/>
    <w:rsid w:val="00032203"/>
    <w:rsid w:val="00040267"/>
    <w:rsid w:val="00046455"/>
    <w:rsid w:val="00050F13"/>
    <w:rsid w:val="0005339C"/>
    <w:rsid w:val="000539EA"/>
    <w:rsid w:val="000542D4"/>
    <w:rsid w:val="00055588"/>
    <w:rsid w:val="000577D3"/>
    <w:rsid w:val="00057F91"/>
    <w:rsid w:val="00061F38"/>
    <w:rsid w:val="000646B5"/>
    <w:rsid w:val="00064958"/>
    <w:rsid w:val="00071C66"/>
    <w:rsid w:val="0007301F"/>
    <w:rsid w:val="00075222"/>
    <w:rsid w:val="00093C73"/>
    <w:rsid w:val="000A7816"/>
    <w:rsid w:val="000A7959"/>
    <w:rsid w:val="000B4A15"/>
    <w:rsid w:val="000B5E33"/>
    <w:rsid w:val="000C0B67"/>
    <w:rsid w:val="000C0EC0"/>
    <w:rsid w:val="000C50B1"/>
    <w:rsid w:val="000C6A9B"/>
    <w:rsid w:val="000D03FA"/>
    <w:rsid w:val="000D1141"/>
    <w:rsid w:val="000D33E5"/>
    <w:rsid w:val="000D34F1"/>
    <w:rsid w:val="000D5C6A"/>
    <w:rsid w:val="000F0EC3"/>
    <w:rsid w:val="000F1007"/>
    <w:rsid w:val="000F1A49"/>
    <w:rsid w:val="000F385A"/>
    <w:rsid w:val="000F4CCC"/>
    <w:rsid w:val="000F5D6D"/>
    <w:rsid w:val="000F649F"/>
    <w:rsid w:val="001015D0"/>
    <w:rsid w:val="001026B4"/>
    <w:rsid w:val="00104B5C"/>
    <w:rsid w:val="00106F54"/>
    <w:rsid w:val="001109C4"/>
    <w:rsid w:val="00111474"/>
    <w:rsid w:val="00111FFF"/>
    <w:rsid w:val="001144B1"/>
    <w:rsid w:val="001158A9"/>
    <w:rsid w:val="00143533"/>
    <w:rsid w:val="0014371C"/>
    <w:rsid w:val="00150849"/>
    <w:rsid w:val="001519A4"/>
    <w:rsid w:val="00152148"/>
    <w:rsid w:val="001566F3"/>
    <w:rsid w:val="00157FD3"/>
    <w:rsid w:val="00160590"/>
    <w:rsid w:val="00164C3A"/>
    <w:rsid w:val="0016572C"/>
    <w:rsid w:val="00165DEB"/>
    <w:rsid w:val="00172EF7"/>
    <w:rsid w:val="00175A18"/>
    <w:rsid w:val="00175A90"/>
    <w:rsid w:val="00176702"/>
    <w:rsid w:val="0017698F"/>
    <w:rsid w:val="00176FDF"/>
    <w:rsid w:val="00177AE6"/>
    <w:rsid w:val="00177FAE"/>
    <w:rsid w:val="001827AE"/>
    <w:rsid w:val="00190E6B"/>
    <w:rsid w:val="00193021"/>
    <w:rsid w:val="00193160"/>
    <w:rsid w:val="00194237"/>
    <w:rsid w:val="001A18AE"/>
    <w:rsid w:val="001A1CAF"/>
    <w:rsid w:val="001A1D0B"/>
    <w:rsid w:val="001A2BA7"/>
    <w:rsid w:val="001A4E52"/>
    <w:rsid w:val="001A5867"/>
    <w:rsid w:val="001A7743"/>
    <w:rsid w:val="001B280D"/>
    <w:rsid w:val="001B2AC8"/>
    <w:rsid w:val="001B6AA5"/>
    <w:rsid w:val="001C29CC"/>
    <w:rsid w:val="001C56BD"/>
    <w:rsid w:val="001C6B66"/>
    <w:rsid w:val="001D1BC0"/>
    <w:rsid w:val="001D2407"/>
    <w:rsid w:val="001E2103"/>
    <w:rsid w:val="001E3922"/>
    <w:rsid w:val="001E41DF"/>
    <w:rsid w:val="001F0376"/>
    <w:rsid w:val="001F3E39"/>
    <w:rsid w:val="00200AB0"/>
    <w:rsid w:val="00204146"/>
    <w:rsid w:val="00204D3D"/>
    <w:rsid w:val="00205CB7"/>
    <w:rsid w:val="00213979"/>
    <w:rsid w:val="00214A5E"/>
    <w:rsid w:val="002160D9"/>
    <w:rsid w:val="0021626C"/>
    <w:rsid w:val="00217FE1"/>
    <w:rsid w:val="00220E0A"/>
    <w:rsid w:val="00224B05"/>
    <w:rsid w:val="00224D2B"/>
    <w:rsid w:val="00225667"/>
    <w:rsid w:val="002377B5"/>
    <w:rsid w:val="002403BA"/>
    <w:rsid w:val="002452E5"/>
    <w:rsid w:val="00253B61"/>
    <w:rsid w:val="00254DAD"/>
    <w:rsid w:val="0025588C"/>
    <w:rsid w:val="002603E5"/>
    <w:rsid w:val="0026433E"/>
    <w:rsid w:val="00264BAF"/>
    <w:rsid w:val="002759EA"/>
    <w:rsid w:val="00282F0F"/>
    <w:rsid w:val="00285222"/>
    <w:rsid w:val="00291F40"/>
    <w:rsid w:val="00294585"/>
    <w:rsid w:val="00295376"/>
    <w:rsid w:val="00296B7E"/>
    <w:rsid w:val="002A2C14"/>
    <w:rsid w:val="002B4053"/>
    <w:rsid w:val="002B4D27"/>
    <w:rsid w:val="002B7ACC"/>
    <w:rsid w:val="002C0EC0"/>
    <w:rsid w:val="002D3E03"/>
    <w:rsid w:val="002D47D9"/>
    <w:rsid w:val="002E04BD"/>
    <w:rsid w:val="002E6316"/>
    <w:rsid w:val="002F22BC"/>
    <w:rsid w:val="002F3126"/>
    <w:rsid w:val="002F6017"/>
    <w:rsid w:val="002F60EA"/>
    <w:rsid w:val="0030176E"/>
    <w:rsid w:val="00307C35"/>
    <w:rsid w:val="00311104"/>
    <w:rsid w:val="003150DD"/>
    <w:rsid w:val="0031701A"/>
    <w:rsid w:val="00317CFC"/>
    <w:rsid w:val="0032176D"/>
    <w:rsid w:val="00323D65"/>
    <w:rsid w:val="0032514E"/>
    <w:rsid w:val="00331E84"/>
    <w:rsid w:val="00336B92"/>
    <w:rsid w:val="0034524C"/>
    <w:rsid w:val="00350DCD"/>
    <w:rsid w:val="00351050"/>
    <w:rsid w:val="0035315C"/>
    <w:rsid w:val="00360395"/>
    <w:rsid w:val="00360AA3"/>
    <w:rsid w:val="003626FE"/>
    <w:rsid w:val="00363ADF"/>
    <w:rsid w:val="00363D7F"/>
    <w:rsid w:val="003721DC"/>
    <w:rsid w:val="003726E3"/>
    <w:rsid w:val="00374F72"/>
    <w:rsid w:val="003811E6"/>
    <w:rsid w:val="003843D4"/>
    <w:rsid w:val="00387DC3"/>
    <w:rsid w:val="003923E8"/>
    <w:rsid w:val="0039332F"/>
    <w:rsid w:val="00393E7F"/>
    <w:rsid w:val="00394A42"/>
    <w:rsid w:val="00394E2F"/>
    <w:rsid w:val="00395583"/>
    <w:rsid w:val="00395D89"/>
    <w:rsid w:val="00396A87"/>
    <w:rsid w:val="003A11E1"/>
    <w:rsid w:val="003A1710"/>
    <w:rsid w:val="003A7037"/>
    <w:rsid w:val="003B12C9"/>
    <w:rsid w:val="003B135C"/>
    <w:rsid w:val="003B5EB0"/>
    <w:rsid w:val="003B610D"/>
    <w:rsid w:val="003B7BA8"/>
    <w:rsid w:val="003C43F5"/>
    <w:rsid w:val="003C4524"/>
    <w:rsid w:val="003C67F5"/>
    <w:rsid w:val="003D4A24"/>
    <w:rsid w:val="003D4E40"/>
    <w:rsid w:val="003D642A"/>
    <w:rsid w:val="003D6A1B"/>
    <w:rsid w:val="003D6B32"/>
    <w:rsid w:val="003E16D2"/>
    <w:rsid w:val="003E25CC"/>
    <w:rsid w:val="003E77F8"/>
    <w:rsid w:val="003F4CB0"/>
    <w:rsid w:val="003F767D"/>
    <w:rsid w:val="003F7872"/>
    <w:rsid w:val="00402E0D"/>
    <w:rsid w:val="00405A00"/>
    <w:rsid w:val="00410523"/>
    <w:rsid w:val="00414DEA"/>
    <w:rsid w:val="004205F5"/>
    <w:rsid w:val="00421E82"/>
    <w:rsid w:val="004347B6"/>
    <w:rsid w:val="004376EE"/>
    <w:rsid w:val="00437BF4"/>
    <w:rsid w:val="00437E21"/>
    <w:rsid w:val="0044242F"/>
    <w:rsid w:val="00445245"/>
    <w:rsid w:val="0045256D"/>
    <w:rsid w:val="00452646"/>
    <w:rsid w:val="004579E9"/>
    <w:rsid w:val="00462996"/>
    <w:rsid w:val="00465344"/>
    <w:rsid w:val="00467C4C"/>
    <w:rsid w:val="00471434"/>
    <w:rsid w:val="0047164F"/>
    <w:rsid w:val="00482454"/>
    <w:rsid w:val="00485729"/>
    <w:rsid w:val="00497287"/>
    <w:rsid w:val="004A7F5E"/>
    <w:rsid w:val="004B1120"/>
    <w:rsid w:val="004B2AB1"/>
    <w:rsid w:val="004B4001"/>
    <w:rsid w:val="004B614E"/>
    <w:rsid w:val="004B719E"/>
    <w:rsid w:val="004C2345"/>
    <w:rsid w:val="004C3477"/>
    <w:rsid w:val="004D2B7D"/>
    <w:rsid w:val="004D389A"/>
    <w:rsid w:val="004D4390"/>
    <w:rsid w:val="004D4ECF"/>
    <w:rsid w:val="004D6D2D"/>
    <w:rsid w:val="004E7E48"/>
    <w:rsid w:val="004F2EE8"/>
    <w:rsid w:val="004F3B50"/>
    <w:rsid w:val="004F5422"/>
    <w:rsid w:val="005021D6"/>
    <w:rsid w:val="00506A1D"/>
    <w:rsid w:val="00511A94"/>
    <w:rsid w:val="00511B1A"/>
    <w:rsid w:val="005143CF"/>
    <w:rsid w:val="00525085"/>
    <w:rsid w:val="005333AC"/>
    <w:rsid w:val="00541FE2"/>
    <w:rsid w:val="00543A7A"/>
    <w:rsid w:val="00544BD7"/>
    <w:rsid w:val="0054682B"/>
    <w:rsid w:val="005538E8"/>
    <w:rsid w:val="005544C6"/>
    <w:rsid w:val="00567F90"/>
    <w:rsid w:val="00571CCB"/>
    <w:rsid w:val="0058116F"/>
    <w:rsid w:val="0058578D"/>
    <w:rsid w:val="00586BA4"/>
    <w:rsid w:val="00587FC1"/>
    <w:rsid w:val="00594205"/>
    <w:rsid w:val="005A0B9B"/>
    <w:rsid w:val="005A4559"/>
    <w:rsid w:val="005B01A4"/>
    <w:rsid w:val="005B0B55"/>
    <w:rsid w:val="005B0B9B"/>
    <w:rsid w:val="005B1B5B"/>
    <w:rsid w:val="005B2E4C"/>
    <w:rsid w:val="005B68F1"/>
    <w:rsid w:val="005B7D33"/>
    <w:rsid w:val="005C1929"/>
    <w:rsid w:val="005C274C"/>
    <w:rsid w:val="005C34FF"/>
    <w:rsid w:val="005C5076"/>
    <w:rsid w:val="005C7447"/>
    <w:rsid w:val="005D1170"/>
    <w:rsid w:val="005D2C21"/>
    <w:rsid w:val="005D666A"/>
    <w:rsid w:val="005E180F"/>
    <w:rsid w:val="005E4B6B"/>
    <w:rsid w:val="005F01AA"/>
    <w:rsid w:val="005F021A"/>
    <w:rsid w:val="005F05EE"/>
    <w:rsid w:val="005F6369"/>
    <w:rsid w:val="00601CDF"/>
    <w:rsid w:val="00604D12"/>
    <w:rsid w:val="0060500C"/>
    <w:rsid w:val="00607309"/>
    <w:rsid w:val="00611B45"/>
    <w:rsid w:val="0061547A"/>
    <w:rsid w:val="00617B01"/>
    <w:rsid w:val="006225DC"/>
    <w:rsid w:val="006239DA"/>
    <w:rsid w:val="006249CA"/>
    <w:rsid w:val="00627DAE"/>
    <w:rsid w:val="00630194"/>
    <w:rsid w:val="006461DA"/>
    <w:rsid w:val="006479D3"/>
    <w:rsid w:val="006515CB"/>
    <w:rsid w:val="006555EF"/>
    <w:rsid w:val="00657244"/>
    <w:rsid w:val="006621BD"/>
    <w:rsid w:val="00662750"/>
    <w:rsid w:val="00673DC9"/>
    <w:rsid w:val="006801C2"/>
    <w:rsid w:val="0068317A"/>
    <w:rsid w:val="00686548"/>
    <w:rsid w:val="006874F9"/>
    <w:rsid w:val="006875AC"/>
    <w:rsid w:val="00691ACC"/>
    <w:rsid w:val="006934A2"/>
    <w:rsid w:val="00694C04"/>
    <w:rsid w:val="0069645D"/>
    <w:rsid w:val="00697888"/>
    <w:rsid w:val="006A5761"/>
    <w:rsid w:val="006B0601"/>
    <w:rsid w:val="006B200A"/>
    <w:rsid w:val="006B6DAD"/>
    <w:rsid w:val="006C5A7B"/>
    <w:rsid w:val="006E348C"/>
    <w:rsid w:val="006F59AE"/>
    <w:rsid w:val="006F719C"/>
    <w:rsid w:val="007016C5"/>
    <w:rsid w:val="0070619B"/>
    <w:rsid w:val="00706A9A"/>
    <w:rsid w:val="007101F7"/>
    <w:rsid w:val="00713182"/>
    <w:rsid w:val="00715782"/>
    <w:rsid w:val="00726E93"/>
    <w:rsid w:val="0073203F"/>
    <w:rsid w:val="00734F29"/>
    <w:rsid w:val="00735463"/>
    <w:rsid w:val="00735AE2"/>
    <w:rsid w:val="007370BD"/>
    <w:rsid w:val="007402C1"/>
    <w:rsid w:val="00743417"/>
    <w:rsid w:val="00750C77"/>
    <w:rsid w:val="007536B1"/>
    <w:rsid w:val="007540A6"/>
    <w:rsid w:val="0075532E"/>
    <w:rsid w:val="0076103F"/>
    <w:rsid w:val="007637A7"/>
    <w:rsid w:val="00777439"/>
    <w:rsid w:val="00781174"/>
    <w:rsid w:val="00784747"/>
    <w:rsid w:val="007860DE"/>
    <w:rsid w:val="00790291"/>
    <w:rsid w:val="00790AF4"/>
    <w:rsid w:val="00792FFB"/>
    <w:rsid w:val="00794BB6"/>
    <w:rsid w:val="007A06FE"/>
    <w:rsid w:val="007A0A36"/>
    <w:rsid w:val="007A2AF5"/>
    <w:rsid w:val="007B5078"/>
    <w:rsid w:val="007B565D"/>
    <w:rsid w:val="007B5A92"/>
    <w:rsid w:val="007B5E09"/>
    <w:rsid w:val="007C2052"/>
    <w:rsid w:val="007C3E7F"/>
    <w:rsid w:val="007C4241"/>
    <w:rsid w:val="007D7991"/>
    <w:rsid w:val="007E1877"/>
    <w:rsid w:val="007E741E"/>
    <w:rsid w:val="007F120D"/>
    <w:rsid w:val="007F3880"/>
    <w:rsid w:val="007F5B21"/>
    <w:rsid w:val="00803972"/>
    <w:rsid w:val="00805E45"/>
    <w:rsid w:val="00812687"/>
    <w:rsid w:val="00813787"/>
    <w:rsid w:val="00814F47"/>
    <w:rsid w:val="008159A7"/>
    <w:rsid w:val="00815F3F"/>
    <w:rsid w:val="008212AB"/>
    <w:rsid w:val="008217A9"/>
    <w:rsid w:val="0082734F"/>
    <w:rsid w:val="008306D8"/>
    <w:rsid w:val="00831126"/>
    <w:rsid w:val="00831560"/>
    <w:rsid w:val="00836441"/>
    <w:rsid w:val="008408C8"/>
    <w:rsid w:val="00845024"/>
    <w:rsid w:val="00854AAA"/>
    <w:rsid w:val="00856118"/>
    <w:rsid w:val="00860B8B"/>
    <w:rsid w:val="00866E22"/>
    <w:rsid w:val="0087001D"/>
    <w:rsid w:val="00873021"/>
    <w:rsid w:val="00874BFE"/>
    <w:rsid w:val="00894CDC"/>
    <w:rsid w:val="00894F43"/>
    <w:rsid w:val="0089792D"/>
    <w:rsid w:val="008A7B9B"/>
    <w:rsid w:val="008B0096"/>
    <w:rsid w:val="008B43A5"/>
    <w:rsid w:val="008B4C78"/>
    <w:rsid w:val="008B7669"/>
    <w:rsid w:val="008C2A57"/>
    <w:rsid w:val="008C70FB"/>
    <w:rsid w:val="008E048E"/>
    <w:rsid w:val="008E694B"/>
    <w:rsid w:val="008F5082"/>
    <w:rsid w:val="008F5D8C"/>
    <w:rsid w:val="008F7832"/>
    <w:rsid w:val="0090570B"/>
    <w:rsid w:val="009057C9"/>
    <w:rsid w:val="00915684"/>
    <w:rsid w:val="00915921"/>
    <w:rsid w:val="0091629B"/>
    <w:rsid w:val="009216BA"/>
    <w:rsid w:val="009233E4"/>
    <w:rsid w:val="0093363E"/>
    <w:rsid w:val="00935B56"/>
    <w:rsid w:val="009403C1"/>
    <w:rsid w:val="00940E52"/>
    <w:rsid w:val="0094134A"/>
    <w:rsid w:val="00942EE1"/>
    <w:rsid w:val="00945E14"/>
    <w:rsid w:val="0095310F"/>
    <w:rsid w:val="009547EE"/>
    <w:rsid w:val="00956D3F"/>
    <w:rsid w:val="009614FC"/>
    <w:rsid w:val="00962B69"/>
    <w:rsid w:val="0096373A"/>
    <w:rsid w:val="00964810"/>
    <w:rsid w:val="009655B0"/>
    <w:rsid w:val="00966444"/>
    <w:rsid w:val="00973CE2"/>
    <w:rsid w:val="00976799"/>
    <w:rsid w:val="00977182"/>
    <w:rsid w:val="00984E22"/>
    <w:rsid w:val="0098561F"/>
    <w:rsid w:val="009927C8"/>
    <w:rsid w:val="00993CD3"/>
    <w:rsid w:val="009A250C"/>
    <w:rsid w:val="009A338A"/>
    <w:rsid w:val="009A3B85"/>
    <w:rsid w:val="009B4B92"/>
    <w:rsid w:val="009C0BEC"/>
    <w:rsid w:val="009C3D7B"/>
    <w:rsid w:val="009C5546"/>
    <w:rsid w:val="009C7E41"/>
    <w:rsid w:val="009D078E"/>
    <w:rsid w:val="009D7121"/>
    <w:rsid w:val="009E042E"/>
    <w:rsid w:val="009F04B6"/>
    <w:rsid w:val="009F0991"/>
    <w:rsid w:val="009F1B33"/>
    <w:rsid w:val="009F217D"/>
    <w:rsid w:val="009F6FCF"/>
    <w:rsid w:val="00A0356E"/>
    <w:rsid w:val="00A0382C"/>
    <w:rsid w:val="00A051FA"/>
    <w:rsid w:val="00A07EA4"/>
    <w:rsid w:val="00A1672F"/>
    <w:rsid w:val="00A16F64"/>
    <w:rsid w:val="00A20C28"/>
    <w:rsid w:val="00A25B4D"/>
    <w:rsid w:val="00A26D2A"/>
    <w:rsid w:val="00A30389"/>
    <w:rsid w:val="00A35173"/>
    <w:rsid w:val="00A51BDE"/>
    <w:rsid w:val="00A53C2D"/>
    <w:rsid w:val="00A631D7"/>
    <w:rsid w:val="00A63994"/>
    <w:rsid w:val="00A657A6"/>
    <w:rsid w:val="00A70E9E"/>
    <w:rsid w:val="00A74ED1"/>
    <w:rsid w:val="00A75B36"/>
    <w:rsid w:val="00A77773"/>
    <w:rsid w:val="00A77FA6"/>
    <w:rsid w:val="00A81C76"/>
    <w:rsid w:val="00A92698"/>
    <w:rsid w:val="00A943DF"/>
    <w:rsid w:val="00A94866"/>
    <w:rsid w:val="00AA357E"/>
    <w:rsid w:val="00AA403F"/>
    <w:rsid w:val="00AA5638"/>
    <w:rsid w:val="00AB09E4"/>
    <w:rsid w:val="00AB2870"/>
    <w:rsid w:val="00AB4527"/>
    <w:rsid w:val="00AB6BFD"/>
    <w:rsid w:val="00AC1D37"/>
    <w:rsid w:val="00AD0A9A"/>
    <w:rsid w:val="00AD234F"/>
    <w:rsid w:val="00AD4080"/>
    <w:rsid w:val="00AD45DC"/>
    <w:rsid w:val="00AD5EA0"/>
    <w:rsid w:val="00AE1548"/>
    <w:rsid w:val="00AE5918"/>
    <w:rsid w:val="00AE5C36"/>
    <w:rsid w:val="00AF401E"/>
    <w:rsid w:val="00B10AD3"/>
    <w:rsid w:val="00B20057"/>
    <w:rsid w:val="00B30285"/>
    <w:rsid w:val="00B30B36"/>
    <w:rsid w:val="00B31198"/>
    <w:rsid w:val="00B3202D"/>
    <w:rsid w:val="00B37636"/>
    <w:rsid w:val="00B40914"/>
    <w:rsid w:val="00B41980"/>
    <w:rsid w:val="00B42572"/>
    <w:rsid w:val="00B45D34"/>
    <w:rsid w:val="00B51E7C"/>
    <w:rsid w:val="00B549FF"/>
    <w:rsid w:val="00B56D60"/>
    <w:rsid w:val="00B61254"/>
    <w:rsid w:val="00B613B1"/>
    <w:rsid w:val="00B70774"/>
    <w:rsid w:val="00B708B2"/>
    <w:rsid w:val="00B718DD"/>
    <w:rsid w:val="00B861A7"/>
    <w:rsid w:val="00B87201"/>
    <w:rsid w:val="00BA2083"/>
    <w:rsid w:val="00BA2BC2"/>
    <w:rsid w:val="00BA2F33"/>
    <w:rsid w:val="00BA5EB0"/>
    <w:rsid w:val="00BB039F"/>
    <w:rsid w:val="00BB163C"/>
    <w:rsid w:val="00BB183D"/>
    <w:rsid w:val="00BB27F7"/>
    <w:rsid w:val="00BB28F7"/>
    <w:rsid w:val="00BC1FD0"/>
    <w:rsid w:val="00BC5052"/>
    <w:rsid w:val="00BD50C1"/>
    <w:rsid w:val="00BE0219"/>
    <w:rsid w:val="00BE0C79"/>
    <w:rsid w:val="00BF311E"/>
    <w:rsid w:val="00BF369A"/>
    <w:rsid w:val="00BF554C"/>
    <w:rsid w:val="00BF57AE"/>
    <w:rsid w:val="00BF755C"/>
    <w:rsid w:val="00C03293"/>
    <w:rsid w:val="00C037A3"/>
    <w:rsid w:val="00C03D05"/>
    <w:rsid w:val="00C05018"/>
    <w:rsid w:val="00C05748"/>
    <w:rsid w:val="00C06B01"/>
    <w:rsid w:val="00C1225B"/>
    <w:rsid w:val="00C214FE"/>
    <w:rsid w:val="00C31403"/>
    <w:rsid w:val="00C31DEF"/>
    <w:rsid w:val="00C364AD"/>
    <w:rsid w:val="00C37B44"/>
    <w:rsid w:val="00C438CF"/>
    <w:rsid w:val="00C44E8D"/>
    <w:rsid w:val="00C4779C"/>
    <w:rsid w:val="00C56EA8"/>
    <w:rsid w:val="00C61E8E"/>
    <w:rsid w:val="00C630B7"/>
    <w:rsid w:val="00C64066"/>
    <w:rsid w:val="00C6658B"/>
    <w:rsid w:val="00C67183"/>
    <w:rsid w:val="00C73D6D"/>
    <w:rsid w:val="00C77A6B"/>
    <w:rsid w:val="00C77D05"/>
    <w:rsid w:val="00C802DF"/>
    <w:rsid w:val="00C80B06"/>
    <w:rsid w:val="00C8261D"/>
    <w:rsid w:val="00C8733F"/>
    <w:rsid w:val="00C87370"/>
    <w:rsid w:val="00C96F28"/>
    <w:rsid w:val="00CA038F"/>
    <w:rsid w:val="00CA0449"/>
    <w:rsid w:val="00CA0C32"/>
    <w:rsid w:val="00CA0FF6"/>
    <w:rsid w:val="00CA1884"/>
    <w:rsid w:val="00CA726C"/>
    <w:rsid w:val="00CB1279"/>
    <w:rsid w:val="00CB2079"/>
    <w:rsid w:val="00CB757D"/>
    <w:rsid w:val="00CC6495"/>
    <w:rsid w:val="00CC64A5"/>
    <w:rsid w:val="00CC7DEC"/>
    <w:rsid w:val="00CD0417"/>
    <w:rsid w:val="00CD0DDA"/>
    <w:rsid w:val="00CD2738"/>
    <w:rsid w:val="00CD5E51"/>
    <w:rsid w:val="00CE32CB"/>
    <w:rsid w:val="00CF2B2D"/>
    <w:rsid w:val="00CF399A"/>
    <w:rsid w:val="00CF3E37"/>
    <w:rsid w:val="00D1078C"/>
    <w:rsid w:val="00D23F53"/>
    <w:rsid w:val="00D246FA"/>
    <w:rsid w:val="00D249B6"/>
    <w:rsid w:val="00D27897"/>
    <w:rsid w:val="00D33242"/>
    <w:rsid w:val="00D4359A"/>
    <w:rsid w:val="00D47AA7"/>
    <w:rsid w:val="00D541B2"/>
    <w:rsid w:val="00D54ED1"/>
    <w:rsid w:val="00D56A6F"/>
    <w:rsid w:val="00D60DA9"/>
    <w:rsid w:val="00D638B8"/>
    <w:rsid w:val="00D64022"/>
    <w:rsid w:val="00D65BDF"/>
    <w:rsid w:val="00D71F64"/>
    <w:rsid w:val="00D72909"/>
    <w:rsid w:val="00D74367"/>
    <w:rsid w:val="00D75A66"/>
    <w:rsid w:val="00D80F8B"/>
    <w:rsid w:val="00D910E6"/>
    <w:rsid w:val="00D9352F"/>
    <w:rsid w:val="00D9367C"/>
    <w:rsid w:val="00D94D3B"/>
    <w:rsid w:val="00DA3765"/>
    <w:rsid w:val="00DA6608"/>
    <w:rsid w:val="00DA6BD8"/>
    <w:rsid w:val="00DB0243"/>
    <w:rsid w:val="00DB0957"/>
    <w:rsid w:val="00DB16DC"/>
    <w:rsid w:val="00DB5D98"/>
    <w:rsid w:val="00DB5EDB"/>
    <w:rsid w:val="00DB7A20"/>
    <w:rsid w:val="00DD162A"/>
    <w:rsid w:val="00DD4B2C"/>
    <w:rsid w:val="00DD7755"/>
    <w:rsid w:val="00DE020A"/>
    <w:rsid w:val="00DE0B1A"/>
    <w:rsid w:val="00DE16F3"/>
    <w:rsid w:val="00DE1721"/>
    <w:rsid w:val="00DF13FE"/>
    <w:rsid w:val="00DF3637"/>
    <w:rsid w:val="00E00701"/>
    <w:rsid w:val="00E02E15"/>
    <w:rsid w:val="00E10945"/>
    <w:rsid w:val="00E11C03"/>
    <w:rsid w:val="00E13B34"/>
    <w:rsid w:val="00E17615"/>
    <w:rsid w:val="00E216B0"/>
    <w:rsid w:val="00E2464E"/>
    <w:rsid w:val="00E31121"/>
    <w:rsid w:val="00E325E0"/>
    <w:rsid w:val="00E32734"/>
    <w:rsid w:val="00E37384"/>
    <w:rsid w:val="00E37B2C"/>
    <w:rsid w:val="00E37EC5"/>
    <w:rsid w:val="00E44492"/>
    <w:rsid w:val="00E52B88"/>
    <w:rsid w:val="00E544AA"/>
    <w:rsid w:val="00E63BBC"/>
    <w:rsid w:val="00E6469E"/>
    <w:rsid w:val="00E65D1C"/>
    <w:rsid w:val="00E6682A"/>
    <w:rsid w:val="00E66939"/>
    <w:rsid w:val="00E6770B"/>
    <w:rsid w:val="00E74CA2"/>
    <w:rsid w:val="00E779B7"/>
    <w:rsid w:val="00E80C82"/>
    <w:rsid w:val="00E82B26"/>
    <w:rsid w:val="00E857DA"/>
    <w:rsid w:val="00E85B48"/>
    <w:rsid w:val="00E85F75"/>
    <w:rsid w:val="00E97B24"/>
    <w:rsid w:val="00EA0DD7"/>
    <w:rsid w:val="00EA2239"/>
    <w:rsid w:val="00EB146A"/>
    <w:rsid w:val="00EC63D5"/>
    <w:rsid w:val="00EC7B17"/>
    <w:rsid w:val="00ED06B0"/>
    <w:rsid w:val="00ED093E"/>
    <w:rsid w:val="00ED2441"/>
    <w:rsid w:val="00ED5023"/>
    <w:rsid w:val="00ED6004"/>
    <w:rsid w:val="00ED6126"/>
    <w:rsid w:val="00EE14B9"/>
    <w:rsid w:val="00EE1B33"/>
    <w:rsid w:val="00EE1B5A"/>
    <w:rsid w:val="00EF3D02"/>
    <w:rsid w:val="00F12069"/>
    <w:rsid w:val="00F13401"/>
    <w:rsid w:val="00F15123"/>
    <w:rsid w:val="00F159BC"/>
    <w:rsid w:val="00F15AA1"/>
    <w:rsid w:val="00F17EF2"/>
    <w:rsid w:val="00F207C0"/>
    <w:rsid w:val="00F24389"/>
    <w:rsid w:val="00F25452"/>
    <w:rsid w:val="00F27821"/>
    <w:rsid w:val="00F32CF4"/>
    <w:rsid w:val="00F36448"/>
    <w:rsid w:val="00F36561"/>
    <w:rsid w:val="00F37849"/>
    <w:rsid w:val="00F4465A"/>
    <w:rsid w:val="00F464F9"/>
    <w:rsid w:val="00F50031"/>
    <w:rsid w:val="00F50D77"/>
    <w:rsid w:val="00F60302"/>
    <w:rsid w:val="00F666CE"/>
    <w:rsid w:val="00F70B43"/>
    <w:rsid w:val="00F71264"/>
    <w:rsid w:val="00F715F4"/>
    <w:rsid w:val="00F72187"/>
    <w:rsid w:val="00F92741"/>
    <w:rsid w:val="00F96DCB"/>
    <w:rsid w:val="00FA2D6E"/>
    <w:rsid w:val="00FA3008"/>
    <w:rsid w:val="00FA4A64"/>
    <w:rsid w:val="00FB0D27"/>
    <w:rsid w:val="00FB0ECE"/>
    <w:rsid w:val="00FB17C7"/>
    <w:rsid w:val="00FC22A7"/>
    <w:rsid w:val="00FC35BA"/>
    <w:rsid w:val="00FC6BB0"/>
    <w:rsid w:val="00FD78E5"/>
    <w:rsid w:val="00FD7FC0"/>
    <w:rsid w:val="00FE306A"/>
    <w:rsid w:val="00FE552E"/>
    <w:rsid w:val="00FF4743"/>
    <w:rsid w:val="021D6A8A"/>
    <w:rsid w:val="04F3137D"/>
    <w:rsid w:val="05A86320"/>
    <w:rsid w:val="06CB448A"/>
    <w:rsid w:val="07BA2AF3"/>
    <w:rsid w:val="07F33135"/>
    <w:rsid w:val="085132B4"/>
    <w:rsid w:val="0C686809"/>
    <w:rsid w:val="0C8D2EDD"/>
    <w:rsid w:val="0C9F6E57"/>
    <w:rsid w:val="0CD307D3"/>
    <w:rsid w:val="0D5931C8"/>
    <w:rsid w:val="0DF95A16"/>
    <w:rsid w:val="0ECE46C0"/>
    <w:rsid w:val="0F514430"/>
    <w:rsid w:val="10440491"/>
    <w:rsid w:val="11004F3D"/>
    <w:rsid w:val="11446E43"/>
    <w:rsid w:val="11AF09DE"/>
    <w:rsid w:val="12251F8E"/>
    <w:rsid w:val="12FA5B43"/>
    <w:rsid w:val="13493D13"/>
    <w:rsid w:val="136A79DA"/>
    <w:rsid w:val="1441153C"/>
    <w:rsid w:val="14B4083D"/>
    <w:rsid w:val="161E5035"/>
    <w:rsid w:val="163D6B48"/>
    <w:rsid w:val="16A6717B"/>
    <w:rsid w:val="1865147E"/>
    <w:rsid w:val="1C8A2E76"/>
    <w:rsid w:val="1CC13943"/>
    <w:rsid w:val="1D4A36E3"/>
    <w:rsid w:val="1DD63746"/>
    <w:rsid w:val="1E657550"/>
    <w:rsid w:val="1F027876"/>
    <w:rsid w:val="202125AA"/>
    <w:rsid w:val="205753D0"/>
    <w:rsid w:val="23F71E50"/>
    <w:rsid w:val="24085FF8"/>
    <w:rsid w:val="247F739F"/>
    <w:rsid w:val="2558727E"/>
    <w:rsid w:val="25835669"/>
    <w:rsid w:val="2605740D"/>
    <w:rsid w:val="27E93862"/>
    <w:rsid w:val="28636DD2"/>
    <w:rsid w:val="28FA5407"/>
    <w:rsid w:val="2B060002"/>
    <w:rsid w:val="2B8C0DE5"/>
    <w:rsid w:val="2C5976D6"/>
    <w:rsid w:val="2EB5753D"/>
    <w:rsid w:val="2EFE0BDB"/>
    <w:rsid w:val="2F1762C3"/>
    <w:rsid w:val="2F3F7B29"/>
    <w:rsid w:val="31480B0F"/>
    <w:rsid w:val="31B60B50"/>
    <w:rsid w:val="31CC63BB"/>
    <w:rsid w:val="367B5207"/>
    <w:rsid w:val="377960C2"/>
    <w:rsid w:val="3901744C"/>
    <w:rsid w:val="3A69427C"/>
    <w:rsid w:val="3AC9108E"/>
    <w:rsid w:val="3CB968F0"/>
    <w:rsid w:val="3D383EEB"/>
    <w:rsid w:val="442B2A48"/>
    <w:rsid w:val="45596947"/>
    <w:rsid w:val="46116B7A"/>
    <w:rsid w:val="476633D5"/>
    <w:rsid w:val="489541B9"/>
    <w:rsid w:val="498F39C9"/>
    <w:rsid w:val="4C7B13FA"/>
    <w:rsid w:val="4F566045"/>
    <w:rsid w:val="534D3AC5"/>
    <w:rsid w:val="53A5521A"/>
    <w:rsid w:val="54C47878"/>
    <w:rsid w:val="586E781E"/>
    <w:rsid w:val="589E10AE"/>
    <w:rsid w:val="5AE17E3D"/>
    <w:rsid w:val="5B2E402F"/>
    <w:rsid w:val="5BB76392"/>
    <w:rsid w:val="5D731D00"/>
    <w:rsid w:val="5E2875E1"/>
    <w:rsid w:val="60980020"/>
    <w:rsid w:val="619150D6"/>
    <w:rsid w:val="637C6FFC"/>
    <w:rsid w:val="654B0B7E"/>
    <w:rsid w:val="65CA1ED4"/>
    <w:rsid w:val="66396574"/>
    <w:rsid w:val="6677756E"/>
    <w:rsid w:val="66D64325"/>
    <w:rsid w:val="672C7CD4"/>
    <w:rsid w:val="68663AAA"/>
    <w:rsid w:val="68796C5E"/>
    <w:rsid w:val="6A4108DA"/>
    <w:rsid w:val="6A4D32A6"/>
    <w:rsid w:val="6A92561A"/>
    <w:rsid w:val="6C8451EB"/>
    <w:rsid w:val="6D486835"/>
    <w:rsid w:val="6D6E3358"/>
    <w:rsid w:val="6E02415E"/>
    <w:rsid w:val="6F576260"/>
    <w:rsid w:val="6F730420"/>
    <w:rsid w:val="708A59D1"/>
    <w:rsid w:val="70B03634"/>
    <w:rsid w:val="70D43336"/>
    <w:rsid w:val="717644DC"/>
    <w:rsid w:val="71F716FC"/>
    <w:rsid w:val="72195A40"/>
    <w:rsid w:val="749A4934"/>
    <w:rsid w:val="7595593B"/>
    <w:rsid w:val="76906B98"/>
    <w:rsid w:val="787F6923"/>
    <w:rsid w:val="78F30BD0"/>
    <w:rsid w:val="7B673CDD"/>
    <w:rsid w:val="7D191E55"/>
    <w:rsid w:val="7E0130DD"/>
    <w:rsid w:val="7E0C2D0B"/>
    <w:rsid w:val="7EC914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9"/>
    <w:pPr>
      <w:keepNext/>
      <w:keepLines/>
      <w:spacing w:before="280" w:after="290" w:line="376" w:lineRule="auto"/>
      <w:outlineLvl w:val="3"/>
    </w:pPr>
    <w:rPr>
      <w:rFonts w:ascii="等线 Light" w:hAnsi="等线 Light" w:eastAsia="等线 Light"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5">
    <w:name w:val="Body Text"/>
    <w:basedOn w:val="1"/>
    <w:next w:val="4"/>
    <w:link w:val="24"/>
    <w:qFormat/>
    <w:uiPriority w:val="0"/>
    <w:pPr>
      <w:spacing w:after="120"/>
    </w:pPr>
    <w:rPr>
      <w:szCs w:val="24"/>
    </w:rPr>
  </w:style>
  <w:style w:type="paragraph" w:styleId="6">
    <w:name w:val="Plain Text"/>
    <w:basedOn w:val="1"/>
    <w:link w:val="22"/>
    <w:qFormat/>
    <w:uiPriority w:val="0"/>
    <w:pPr>
      <w:spacing w:line="360" w:lineRule="auto"/>
      <w:ind w:left="200" w:leftChars="200"/>
    </w:pPr>
    <w:rPr>
      <w:rFonts w:ascii="宋体" w:hAnsi="Courier New" w:cs="Courier New" w:eastAsiaTheme="minorEastAsia"/>
      <w:sz w:val="24"/>
      <w:szCs w:val="21"/>
    </w:rPr>
  </w:style>
  <w:style w:type="paragraph" w:styleId="7">
    <w:name w:val="Balloon Text"/>
    <w:basedOn w:val="1"/>
    <w:link w:val="18"/>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Emphasis"/>
    <w:basedOn w:val="13"/>
    <w:qFormat/>
    <w:uiPriority w:val="20"/>
    <w:rPr>
      <w:i/>
    </w:rPr>
  </w:style>
  <w:style w:type="character" w:styleId="15">
    <w:name w:val="Hyperlink"/>
    <w:semiHidden/>
    <w:unhideWhenUsed/>
    <w:qFormat/>
    <w:uiPriority w:val="99"/>
    <w:rPr>
      <w:color w:val="0000FF"/>
      <w:u w:val="single"/>
    </w:rPr>
  </w:style>
  <w:style w:type="character" w:customStyle="1" w:styleId="16">
    <w:name w:val="页眉 字符"/>
    <w:basedOn w:val="13"/>
    <w:link w:val="9"/>
    <w:qFormat/>
    <w:uiPriority w:val="99"/>
    <w:rPr>
      <w:rFonts w:ascii="Times New Roman" w:hAnsi="Times New Roman" w:eastAsia="宋体" w:cs="Times New Roman"/>
      <w:sz w:val="18"/>
      <w:szCs w:val="18"/>
    </w:rPr>
  </w:style>
  <w:style w:type="character" w:customStyle="1" w:styleId="17">
    <w:name w:val="页脚 字符"/>
    <w:basedOn w:val="13"/>
    <w:link w:val="8"/>
    <w:qFormat/>
    <w:uiPriority w:val="99"/>
    <w:rPr>
      <w:rFonts w:ascii="Times New Roman" w:hAnsi="Times New Roman" w:eastAsia="宋体" w:cs="Times New Roman"/>
      <w:sz w:val="18"/>
      <w:szCs w:val="18"/>
    </w:rPr>
  </w:style>
  <w:style w:type="character" w:customStyle="1" w:styleId="18">
    <w:name w:val="批注框文本 字符"/>
    <w:basedOn w:val="13"/>
    <w:link w:val="7"/>
    <w:semiHidden/>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styleId="20">
    <w:name w:val="List Paragraph"/>
    <w:basedOn w:val="1"/>
    <w:qFormat/>
    <w:uiPriority w:val="99"/>
    <w:pPr>
      <w:ind w:firstLine="420" w:firstLineChars="200"/>
    </w:p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2">
    <w:name w:val="纯文本 字符"/>
    <w:link w:val="6"/>
    <w:qFormat/>
    <w:uiPriority w:val="0"/>
    <w:rPr>
      <w:rFonts w:ascii="宋体" w:hAnsi="Courier New" w:cs="Courier New"/>
      <w:kern w:val="2"/>
      <w:sz w:val="24"/>
      <w:szCs w:val="21"/>
    </w:rPr>
  </w:style>
  <w:style w:type="character" w:customStyle="1" w:styleId="23">
    <w:name w:val="纯文本 Char1"/>
    <w:basedOn w:val="13"/>
    <w:semiHidden/>
    <w:qFormat/>
    <w:uiPriority w:val="99"/>
    <w:rPr>
      <w:rFonts w:ascii="宋体" w:hAnsi="Courier New" w:eastAsia="宋体" w:cs="Courier New"/>
      <w:kern w:val="2"/>
      <w:sz w:val="21"/>
      <w:szCs w:val="21"/>
    </w:rPr>
  </w:style>
  <w:style w:type="character" w:customStyle="1" w:styleId="24">
    <w:name w:val="正文文本 字符"/>
    <w:basedOn w:val="13"/>
    <w:link w:val="5"/>
    <w:qFormat/>
    <w:uiPriority w:val="0"/>
    <w:rPr>
      <w:rFonts w:ascii="Times New Roman" w:hAnsi="Times New Roman" w:eastAsia="宋体" w:cs="Times New Roman"/>
      <w:kern w:val="2"/>
      <w:sz w:val="21"/>
      <w:szCs w:val="24"/>
    </w:rPr>
  </w:style>
  <w:style w:type="paragraph" w:styleId="25">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853354-9313-46D7-ABBF-2985AE8CDD78}">
  <ds:schemaRefs/>
</ds:datastoreItem>
</file>

<file path=docProps/app.xml><?xml version="1.0" encoding="utf-8"?>
<Properties xmlns="http://schemas.openxmlformats.org/officeDocument/2006/extended-properties" xmlns:vt="http://schemas.openxmlformats.org/officeDocument/2006/docPropsVTypes">
  <Template>Normal</Template>
  <Pages>13</Pages>
  <Words>1386</Words>
  <Characters>7905</Characters>
  <Lines>65</Lines>
  <Paragraphs>18</Paragraphs>
  <TotalTime>15</TotalTime>
  <ScaleCrop>false</ScaleCrop>
  <LinksUpToDate>false</LinksUpToDate>
  <CharactersWithSpaces>9273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大漠孤烟</cp:lastModifiedBy>
  <dcterms:modified xsi:type="dcterms:W3CDTF">2021-12-21T08:11:47Z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A22C4F9DDB8A40FC81DADFDE8323822A</vt:lpwstr>
  </property>
</Properties>
</file>