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上海华杰生态环境工程有限公司</w:t>
      </w:r>
      <w:bookmarkEnd w:id="1"/>
    </w:p>
    <w:p>
      <w:pPr>
        <w:spacing w:line="360" w:lineRule="auto"/>
        <w:jc w:val="left"/>
        <w:rPr>
          <w:rFonts w:hint="default" w:ascii="宋体" w:hAnsi="宋体" w:eastAsiaTheme="minorEastAsia"/>
          <w:b/>
          <w:bCs/>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b/>
          <w:bCs/>
          <w:sz w:val="32"/>
          <w:u w:val="single"/>
        </w:rPr>
        <w:t>0141-2018-2021</w:t>
      </w:r>
      <w:bookmarkEnd w:id="2"/>
      <w:r>
        <w:rPr>
          <w:rFonts w:hint="eastAsia" w:ascii="宋体" w:hAnsi="宋体"/>
          <w:b/>
          <w:bCs/>
          <w:sz w:val="32"/>
          <w:u w:val="single"/>
          <w:lang w:val="en-US" w:eastAsia="zh-CN"/>
        </w:rPr>
        <w:t xml:space="preserve">             </w:t>
      </w:r>
    </w:p>
    <w:p>
      <w:pPr>
        <w:spacing w:line="360" w:lineRule="auto"/>
        <w:jc w:val="left"/>
        <w:rPr>
          <w:rFonts w:hint="default" w:ascii="宋体" w:hAnsi="宋体" w:eastAsiaTheme="minorEastAsia"/>
          <w:b/>
          <w:bCs/>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0141-2018-2021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上海华杰生态环境工程有限公司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5" w:name="联系人"/>
            <w:r>
              <w:rPr>
                <w:rFonts w:cs="宋体" w:asciiTheme="minorEastAsia" w:hAnsiTheme="minorEastAsia"/>
                <w:kern w:val="0"/>
                <w:szCs w:val="21"/>
              </w:rPr>
              <w:t>叶</w:t>
            </w:r>
            <w:bookmarkEnd w:id="5"/>
            <w:r>
              <w:rPr>
                <w:rFonts w:hint="eastAsia" w:cs="宋体" w:asciiTheme="minorEastAsia" w:hAnsiTheme="minorEastAsia"/>
                <w:kern w:val="0"/>
                <w:szCs w:val="21"/>
                <w:lang w:val="en-US" w:eastAsia="zh-CN"/>
              </w:rPr>
              <w:t>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ISC-2018-0325</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2023-11-11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2021年12月18日 上午</w:t>
            </w:r>
            <w:bookmarkEnd w:id="9"/>
            <w:r>
              <w:rPr>
                <w:rFonts w:hint="eastAsia" w:cs="宋体" w:asciiTheme="minorEastAsia" w:hAnsiTheme="minorEastAsia"/>
                <w:kern w:val="0"/>
                <w:szCs w:val="21"/>
                <w:lang w:val="en-US" w:eastAsia="zh-CN"/>
              </w:rPr>
              <w:t>至12月19下午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color w:val="000000"/>
                <w:szCs w:val="21"/>
              </w:rPr>
            </w:pPr>
            <w:r>
              <w:rPr>
                <w:color w:val="000000"/>
                <w:szCs w:val="21"/>
              </w:rPr>
              <w:t>黄金荣</w:t>
            </w:r>
          </w:p>
          <w:p>
            <w:pPr>
              <w:numPr>
                <w:ilvl w:val="0"/>
                <w:numId w:val="1"/>
              </w:numPr>
              <w:tabs>
                <w:tab w:val="left" w:pos="880"/>
              </w:tabs>
              <w:autoSpaceDE w:val="0"/>
              <w:autoSpaceDN w:val="0"/>
              <w:adjustRightInd w:val="0"/>
              <w:spacing w:before="35" w:line="276" w:lineRule="auto"/>
              <w:ind w:right="161"/>
              <w:rPr>
                <w:color w:val="000000"/>
                <w:szCs w:val="21"/>
                <w:shd w:val="clear" w:color="auto" w:fill="auto"/>
              </w:rPr>
            </w:pPr>
            <w:r>
              <w:rPr>
                <w:color w:val="000000"/>
                <w:szCs w:val="21"/>
                <w:shd w:val="clear" w:color="auto" w:fill="auto"/>
              </w:rPr>
              <w:t>M1MMS-2227641</w:t>
            </w:r>
          </w:p>
          <w:p>
            <w:pPr>
              <w:numPr>
                <w:ilvl w:val="0"/>
                <w:numId w:val="0"/>
              </w:numPr>
              <w:tabs>
                <w:tab w:val="left" w:pos="880"/>
              </w:tabs>
              <w:autoSpaceDE w:val="0"/>
              <w:autoSpaceDN w:val="0"/>
              <w:adjustRightInd w:val="0"/>
              <w:spacing w:before="35" w:line="276" w:lineRule="auto"/>
              <w:ind w:right="161" w:rightChars="0"/>
              <w:rPr>
                <w:color w:val="000000"/>
                <w:szCs w:val="21"/>
                <w:shd w:val="clear" w:color="auto" w:fill="auto"/>
              </w:rPr>
            </w:pPr>
            <w:r>
              <w:rPr>
                <w:color w:val="000000"/>
                <w:szCs w:val="21"/>
              </w:rPr>
              <w:t>ISC[S]0062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hint="eastAsia"/>
                <w:szCs w:val="21"/>
                <w:lang w:val="en-US" w:eastAsia="zh-CN"/>
              </w:rPr>
            </w:pPr>
            <w:r>
              <w:rPr>
                <w:rFonts w:hint="eastAsia"/>
                <w:szCs w:val="21"/>
                <w:lang w:val="en-US" w:eastAsia="zh-CN"/>
              </w:rPr>
              <w:t>管理层/管理者代表、</w:t>
            </w:r>
          </w:p>
          <w:p>
            <w:pPr>
              <w:tabs>
                <w:tab w:val="left" w:pos="880"/>
              </w:tabs>
              <w:autoSpaceDE w:val="0"/>
              <w:autoSpaceDN w:val="0"/>
              <w:adjustRightInd w:val="0"/>
              <w:spacing w:before="35" w:line="360" w:lineRule="auto"/>
              <w:ind w:right="161"/>
              <w:rPr>
                <w:rFonts w:hint="default" w:cs="宋体" w:asciiTheme="minorEastAsia" w:hAnsiTheme="minorEastAsia"/>
                <w:kern w:val="0"/>
                <w:szCs w:val="21"/>
                <w:lang w:val="en-US"/>
              </w:rPr>
            </w:pPr>
            <w:r>
              <w:rPr>
                <w:rFonts w:hint="eastAsia" w:ascii="宋体" w:hAnsi="宋体"/>
                <w:color w:val="000000"/>
                <w:szCs w:val="21"/>
                <w:lang w:val="en-US" w:eastAsia="zh-CN"/>
              </w:rPr>
              <w:t>移动厕所事业部</w:t>
            </w:r>
            <w:r>
              <w:rPr>
                <w:rFonts w:hint="eastAsia" w:eastAsia="新宋体"/>
                <w:color w:val="auto"/>
                <w:szCs w:val="21"/>
                <w:lang w:val="en-US" w:eastAsia="zh-CN"/>
              </w:rPr>
              <w:t>、市场销售部</w:t>
            </w:r>
            <w:r>
              <w:rPr>
                <w:rFonts w:hint="eastAsia" w:ascii="宋体" w:hAnsi="宋体"/>
                <w:color w:val="000000"/>
                <w:szCs w:val="21"/>
                <w:lang w:val="en-US" w:eastAsia="zh-CN"/>
              </w:rPr>
              <w:t>、生产部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w:t>
      </w: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1.1 </w:t>
      </w:r>
      <w:r>
        <w:rPr>
          <w:rFonts w:hint="eastAsia" w:ascii="宋体" w:hAnsi="宋体" w:eastAsia="宋体" w:cs="宋体"/>
          <w:bCs/>
          <w:color w:val="auto"/>
          <w:kern w:val="0"/>
          <w:sz w:val="24"/>
          <w:szCs w:val="24"/>
          <w:lang w:val="en-US" w:eastAsia="zh-CN"/>
        </w:rPr>
        <w:t>一年来企业</w:t>
      </w:r>
      <w:r>
        <w:rPr>
          <w:rFonts w:hint="eastAsia" w:ascii="宋体" w:hAnsi="宋体" w:eastAsia="宋体" w:cs="宋体"/>
          <w:bCs/>
          <w:color w:val="auto"/>
          <w:kern w:val="0"/>
          <w:sz w:val="24"/>
          <w:szCs w:val="24"/>
        </w:rPr>
        <w:t>重点</w:t>
      </w:r>
      <w:r>
        <w:rPr>
          <w:rFonts w:hint="eastAsia" w:ascii="宋体" w:hAnsi="宋体" w:eastAsia="宋体" w:cs="宋体"/>
          <w:bCs/>
          <w:color w:val="auto"/>
          <w:kern w:val="0"/>
          <w:sz w:val="24"/>
          <w:szCs w:val="24"/>
          <w:lang w:val="en-US" w:eastAsia="zh-CN"/>
        </w:rPr>
        <w:t>关注</w:t>
      </w:r>
      <w:r>
        <w:rPr>
          <w:rFonts w:hint="eastAsia" w:ascii="宋体" w:hAnsi="宋体" w:eastAsia="宋体" w:cs="宋体"/>
          <w:bCs/>
          <w:color w:val="auto"/>
          <w:kern w:val="0"/>
          <w:sz w:val="24"/>
          <w:szCs w:val="24"/>
        </w:rPr>
        <w:t>原材料检验、产品出厂检验等测量过程及测量设备量值溯源。</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测量设备</w:t>
      </w:r>
      <w:r>
        <w:rPr>
          <w:rFonts w:hint="eastAsia" w:ascii="宋体" w:hAnsi="宋体" w:eastAsia="宋体" w:cs="宋体"/>
          <w:bCs/>
          <w:color w:val="auto"/>
          <w:kern w:val="0"/>
          <w:sz w:val="24"/>
          <w:szCs w:val="24"/>
          <w:lang w:val="en-US" w:eastAsia="zh-CN"/>
        </w:rPr>
        <w:t>按照检定/校准计划</w:t>
      </w:r>
      <w:r>
        <w:rPr>
          <w:rFonts w:hint="eastAsia" w:ascii="宋体" w:hAnsi="宋体" w:eastAsia="宋体" w:cs="宋体"/>
          <w:bCs/>
          <w:color w:val="auto"/>
          <w:kern w:val="0"/>
          <w:sz w:val="24"/>
          <w:szCs w:val="24"/>
        </w:rPr>
        <w:t>送到有资质的检定/校准机构检定/校准。</w:t>
      </w:r>
      <w:r>
        <w:rPr>
          <w:rFonts w:hint="eastAsia" w:ascii="宋体" w:hAnsi="宋体" w:eastAsia="宋体" w:cs="宋体"/>
          <w:bCs/>
          <w:color w:val="auto"/>
          <w:kern w:val="0"/>
          <w:sz w:val="24"/>
          <w:szCs w:val="24"/>
          <w:lang w:val="en-US" w:eastAsia="zh-CN"/>
        </w:rPr>
        <w:t>对校准后的测量设备进行验证。对关键测量过程进行</w:t>
      </w:r>
      <w:r>
        <w:rPr>
          <w:rFonts w:hint="eastAsia" w:ascii="宋体" w:hAnsi="宋体" w:eastAsia="宋体" w:cs="宋体"/>
          <w:bCs/>
          <w:color w:val="auto"/>
          <w:kern w:val="0"/>
          <w:sz w:val="24"/>
          <w:szCs w:val="24"/>
        </w:rPr>
        <w:t>不确定度评定、有效性确认</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对关键测量过程应用统计技术按照规定的监视周期进行</w:t>
      </w:r>
      <w:r>
        <w:rPr>
          <w:rFonts w:hint="eastAsia" w:ascii="宋体" w:hAnsi="宋体" w:eastAsia="宋体" w:cs="宋体"/>
          <w:bCs/>
          <w:color w:val="auto"/>
          <w:kern w:val="0"/>
          <w:sz w:val="24"/>
          <w:szCs w:val="24"/>
        </w:rPr>
        <w:t>监视与统计</w:t>
      </w:r>
      <w:r>
        <w:rPr>
          <w:rFonts w:hint="eastAsia" w:ascii="宋体" w:hAnsi="宋体" w:eastAsia="宋体" w:cs="宋体"/>
          <w:bCs/>
          <w:color w:val="auto"/>
          <w:kern w:val="0"/>
          <w:sz w:val="24"/>
          <w:szCs w:val="24"/>
          <w:lang w:eastAsia="zh-CN"/>
        </w:rPr>
        <w:t>。</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1.2公司领导层重视测量管理体系各项工作，配备完善了相关资源和设备。企业根据测量体系质量方针，公司制定了5项质量目标，质量目标有具体考核指标可测量，质量目标未分解到各部门，已和企业沟通整改。经统计2021年1季度到3季度质量目标全部完成。上海华杰生态环境工程有限公司测量管理体系的符合性、有效性及持续改进，符合GB/T 19022-2003标准要求，公司测量管理体系正常有序运行，较好地满足了公司可持续发展的需要。</w:t>
      </w:r>
    </w:p>
    <w:p>
      <w:pPr>
        <w:spacing w:line="360" w:lineRule="auto"/>
        <w:rPr>
          <w:rFonts w:hint="eastAsia" w:ascii="宋体" w:hAnsi="宋体" w:eastAsia="宋体" w:cs="宋体"/>
          <w:bCs/>
          <w:color w:val="auto"/>
          <w:kern w:val="0"/>
          <w:sz w:val="24"/>
          <w:szCs w:val="24"/>
          <w:lang w:val="en-US" w:eastAsia="zh-CN"/>
        </w:rPr>
      </w:pP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2.1公司于2021年12月13月组织了公司测量管理体系内审，内审分2个组，对公司6个部门和车间进行了审核，共开出了1个不符合项，到目前为止不符合项已全部完成整改。</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2.2企业于2021年12月16日开展了单体系管理评审，会议由公司总经理马志恒主持，由管理者代表汇报了体系运行情况。会议肯定了公司测量管理体系的充分性、有效性和适宜性。形成了管理评审报告。</w:t>
      </w:r>
    </w:p>
    <w:p>
      <w:pPr>
        <w:spacing w:line="360" w:lineRule="auto"/>
        <w:rPr>
          <w:rFonts w:hint="eastAsia" w:asciiTheme="majorEastAsia" w:hAnsiTheme="majorEastAsia" w:eastAsiaTheme="majorEastAsia" w:cstheme="majorEastAsia"/>
          <w:color w:val="0000FF"/>
          <w:sz w:val="24"/>
          <w:szCs w:val="24"/>
        </w:rPr>
      </w:pPr>
    </w:p>
    <w:p>
      <w:pPr>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3.为持续改进而策划的活动的进展企业对识别的关键测量过程进行了持续的控制，企业</w:t>
      </w:r>
      <w:r>
        <w:rPr>
          <w:rFonts w:hint="eastAsia" w:asciiTheme="majorEastAsia" w:hAnsiTheme="majorEastAsia" w:eastAsiaTheme="majorEastAsia" w:cstheme="majorEastAsia"/>
          <w:color w:val="auto"/>
          <w:sz w:val="24"/>
          <w:szCs w:val="24"/>
          <w:lang w:val="en-US" w:eastAsia="zh-CN"/>
        </w:rPr>
        <w:t>不锈钢板厚度检测测量过程</w:t>
      </w:r>
      <w:r>
        <w:rPr>
          <w:rFonts w:hint="eastAsia" w:asciiTheme="majorEastAsia" w:hAnsiTheme="majorEastAsia" w:eastAsiaTheme="majorEastAsia" w:cstheme="majorEastAsia"/>
          <w:color w:val="auto"/>
          <w:sz w:val="24"/>
          <w:szCs w:val="24"/>
        </w:rPr>
        <w:t>为关键测量过程，测量过程识别、测量设备配备、检定</w:t>
      </w:r>
      <w:r>
        <w:rPr>
          <w:rFonts w:hint="eastAsia" w:asciiTheme="majorEastAsia" w:hAnsiTheme="majorEastAsia" w:eastAsiaTheme="majorEastAsia" w:cstheme="majorEastAsia"/>
          <w:color w:val="auto"/>
          <w:sz w:val="24"/>
          <w:szCs w:val="24"/>
          <w:lang w:val="en-US" w:eastAsia="zh-CN"/>
        </w:rPr>
        <w:t>/校准</w:t>
      </w:r>
      <w:r>
        <w:rPr>
          <w:rFonts w:hint="eastAsia" w:asciiTheme="majorEastAsia" w:hAnsiTheme="majorEastAsia" w:eastAsiaTheme="majorEastAsia" w:cstheme="majorEastAsia"/>
          <w:color w:val="auto"/>
          <w:sz w:val="24"/>
          <w:szCs w:val="24"/>
        </w:rPr>
        <w:t>、验证，测量过程有效性确认，测量不确定度评定、测量过程控制和监视满足要求。</w:t>
      </w:r>
      <w:r>
        <w:rPr>
          <w:rFonts w:hint="eastAsia" w:asciiTheme="majorEastAsia" w:hAnsiTheme="majorEastAsia" w:eastAsiaTheme="majorEastAsia" w:cstheme="majorEastAsia"/>
          <w:color w:val="auto"/>
          <w:sz w:val="24"/>
          <w:szCs w:val="24"/>
          <w:lang w:val="en-US" w:eastAsia="zh-CN"/>
        </w:rPr>
        <w:t>企业没有新增关键测量过程。</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a)计量要求的导出和验证：查</w:t>
      </w:r>
      <w:r>
        <w:rPr>
          <w:rFonts w:hint="eastAsia" w:asciiTheme="majorEastAsia" w:hAnsiTheme="majorEastAsia" w:eastAsiaTheme="majorEastAsia" w:cstheme="majorEastAsia"/>
          <w:color w:val="auto"/>
          <w:sz w:val="24"/>
          <w:szCs w:val="24"/>
          <w:lang w:val="en-US" w:eastAsia="zh-CN"/>
        </w:rPr>
        <w:t>不锈钢板厚度检测测量过程</w:t>
      </w:r>
      <w:r>
        <w:rPr>
          <w:rFonts w:hint="eastAsia" w:asciiTheme="majorEastAsia" w:hAnsiTheme="majorEastAsia" w:eastAsiaTheme="majorEastAsia" w:cstheme="majorEastAsia"/>
          <w:color w:val="auto"/>
          <w:sz w:val="24"/>
          <w:szCs w:val="24"/>
        </w:rPr>
        <w:t>，计量要求导出方法正确，验证满足测量过程要求。祥见附件《计量要求导出及验证记录表》</w:t>
      </w:r>
    </w:p>
    <w:p>
      <w:pPr>
        <w:spacing w:line="360" w:lineRule="auto"/>
        <w:rPr>
          <w:rFonts w:hint="eastAsia" w:ascii="宋体" w:hAnsi="宋体" w:eastAsia="宋体" w:cs="宋体"/>
          <w:bCs/>
          <w:color w:val="auto"/>
          <w:kern w:val="0"/>
          <w:sz w:val="24"/>
          <w:szCs w:val="24"/>
        </w:rPr>
      </w:pPr>
      <w:r>
        <w:rPr>
          <w:rFonts w:hint="eastAsia" w:asciiTheme="majorEastAsia" w:hAnsiTheme="majorEastAsia" w:eastAsiaTheme="majorEastAsia" w:cstheme="majorEastAsia"/>
          <w:color w:val="auto"/>
          <w:sz w:val="24"/>
          <w:szCs w:val="24"/>
        </w:rPr>
        <w:t>b)测量不确定评定：查</w:t>
      </w:r>
      <w:r>
        <w:rPr>
          <w:rFonts w:hint="eastAsia" w:asciiTheme="majorEastAsia" w:hAnsiTheme="majorEastAsia" w:eastAsiaTheme="majorEastAsia" w:cstheme="majorEastAsia"/>
          <w:color w:val="auto"/>
          <w:sz w:val="24"/>
          <w:szCs w:val="24"/>
          <w:lang w:val="en-US" w:eastAsia="zh-CN"/>
        </w:rPr>
        <w:t>不锈钢板厚度检测测量过程</w:t>
      </w:r>
      <w:r>
        <w:rPr>
          <w:rFonts w:hint="eastAsia" w:asciiTheme="majorEastAsia" w:hAnsiTheme="majorEastAsia" w:eastAsiaTheme="majorEastAsia" w:cstheme="majorEastAsia"/>
          <w:color w:val="auto"/>
          <w:sz w:val="24"/>
          <w:szCs w:val="24"/>
        </w:rPr>
        <w:t>，测量不确定度评定</w:t>
      </w:r>
      <w:r>
        <w:rPr>
          <w:rFonts w:hint="eastAsia" w:asciiTheme="majorEastAsia" w:hAnsiTheme="majorEastAsia" w:eastAsiaTheme="majorEastAsia" w:cstheme="majorEastAsia"/>
          <w:color w:val="auto"/>
          <w:sz w:val="24"/>
          <w:szCs w:val="24"/>
          <w:lang w:val="en-US" w:eastAsia="zh-CN"/>
        </w:rPr>
        <w:t>方法</w:t>
      </w:r>
      <w:r>
        <w:rPr>
          <w:rFonts w:hint="eastAsia" w:asciiTheme="majorEastAsia" w:hAnsiTheme="majorEastAsia" w:eastAsiaTheme="majorEastAsia" w:cstheme="majorEastAsia"/>
          <w:color w:val="auto"/>
          <w:sz w:val="24"/>
          <w:szCs w:val="24"/>
        </w:rPr>
        <w:t>正确。</w:t>
      </w:r>
      <w:r>
        <w:rPr>
          <w:rFonts w:hint="eastAsia" w:ascii="宋体" w:hAnsi="宋体" w:eastAsia="宋体" w:cs="宋体"/>
          <w:bCs/>
          <w:color w:val="auto"/>
          <w:kern w:val="0"/>
          <w:sz w:val="24"/>
          <w:szCs w:val="24"/>
        </w:rPr>
        <w:t>祥见附件《测量不确定度评定》</w:t>
      </w:r>
    </w:p>
    <w:p>
      <w:pPr>
        <w:spacing w:line="360" w:lineRule="auto"/>
        <w:rPr>
          <w:rFonts w:hint="eastAsia" w:asciiTheme="majorEastAsia" w:hAnsiTheme="majorEastAsia" w:eastAsiaTheme="majorEastAsia" w:cstheme="majorEastAsia"/>
          <w:color w:val="auto"/>
          <w:sz w:val="24"/>
          <w:szCs w:val="24"/>
        </w:rPr>
      </w:pPr>
      <w:r>
        <w:rPr>
          <w:rFonts w:hint="eastAsia" w:ascii="宋体" w:hAnsi="宋体" w:eastAsia="宋体" w:cs="宋体"/>
          <w:bCs/>
          <w:color w:val="auto"/>
          <w:kern w:val="0"/>
          <w:sz w:val="24"/>
          <w:szCs w:val="24"/>
        </w:rPr>
        <w:t>c</w:t>
      </w:r>
      <w:r>
        <w:rPr>
          <w:rFonts w:hint="eastAsia" w:asciiTheme="majorEastAsia" w:hAnsiTheme="majorEastAsia" w:eastAsiaTheme="majorEastAsia" w:cstheme="majorEastAsia"/>
          <w:color w:val="auto"/>
          <w:sz w:val="24"/>
          <w:szCs w:val="24"/>
        </w:rPr>
        <w:t>)有效性确认：查</w:t>
      </w:r>
      <w:r>
        <w:rPr>
          <w:rFonts w:hint="eastAsia" w:asciiTheme="majorEastAsia" w:hAnsiTheme="majorEastAsia" w:eastAsiaTheme="majorEastAsia" w:cstheme="majorEastAsia"/>
          <w:color w:val="auto"/>
          <w:sz w:val="24"/>
          <w:szCs w:val="24"/>
          <w:lang w:val="en-US" w:eastAsia="zh-CN"/>
        </w:rPr>
        <w:t>不锈钢板厚度检测测量过程</w:t>
      </w:r>
      <w:r>
        <w:rPr>
          <w:rFonts w:hint="eastAsia" w:asciiTheme="majorEastAsia" w:hAnsiTheme="majorEastAsia" w:eastAsiaTheme="majorEastAsia" w:cstheme="majorEastAsia"/>
          <w:color w:val="auto"/>
          <w:sz w:val="24"/>
          <w:szCs w:val="24"/>
        </w:rPr>
        <w:t>有效性确认，满足要求。祥见附件《测量过程有效性确认》</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d)测量过程的控制：查</w:t>
      </w:r>
      <w:r>
        <w:rPr>
          <w:rFonts w:hint="eastAsia" w:asciiTheme="majorEastAsia" w:hAnsiTheme="majorEastAsia" w:eastAsiaTheme="majorEastAsia" w:cstheme="majorEastAsia"/>
          <w:color w:val="auto"/>
          <w:sz w:val="24"/>
          <w:szCs w:val="24"/>
          <w:lang w:val="en-US" w:eastAsia="zh-CN"/>
        </w:rPr>
        <w:t>不锈钢板厚度检测测量过程</w:t>
      </w:r>
      <w:r>
        <w:rPr>
          <w:rFonts w:hint="eastAsia" w:asciiTheme="majorEastAsia" w:hAnsiTheme="majorEastAsia" w:eastAsiaTheme="majorEastAsia" w:cstheme="majorEastAsia"/>
          <w:color w:val="auto"/>
          <w:sz w:val="24"/>
          <w:szCs w:val="24"/>
        </w:rPr>
        <w:t>，编制了控制规范，对测量人员、测量设备、测量环境进行控制，满足要求。</w:t>
      </w:r>
    </w:p>
    <w:p>
      <w:pPr>
        <w:spacing w:line="500" w:lineRule="exact"/>
        <w:rPr>
          <w:rFonts w:hint="eastAsia" w:ascii="宋体" w:hAnsi="宋体" w:eastAsia="宋体" w:cs="宋体"/>
          <w:bCs/>
          <w:color w:val="auto"/>
          <w:kern w:val="0"/>
          <w:sz w:val="24"/>
          <w:szCs w:val="24"/>
        </w:rPr>
      </w:pPr>
      <w:r>
        <w:rPr>
          <w:rFonts w:hint="eastAsia" w:asciiTheme="majorEastAsia" w:hAnsiTheme="majorEastAsia" w:eastAsiaTheme="majorEastAsia" w:cstheme="majorEastAsia"/>
          <w:color w:val="auto"/>
          <w:sz w:val="24"/>
          <w:szCs w:val="24"/>
          <w:lang w:val="en-US" w:eastAsia="zh-CN"/>
        </w:rPr>
        <w:t>e)测量过程</w:t>
      </w:r>
      <w:r>
        <w:rPr>
          <w:rFonts w:hint="eastAsia" w:ascii="宋体" w:hAnsi="宋体" w:eastAsia="宋体" w:cs="宋体"/>
          <w:bCs/>
          <w:color w:val="auto"/>
          <w:kern w:val="0"/>
          <w:sz w:val="24"/>
          <w:szCs w:val="24"/>
          <w:lang w:val="en-US" w:eastAsia="zh-CN"/>
        </w:rPr>
        <w:t>的监视：查不锈钢板厚度检测测量过程，采用统计技术进行控制和监视测量过程。</w:t>
      </w:r>
      <w:r>
        <w:rPr>
          <w:rFonts w:hint="eastAsia" w:ascii="宋体" w:hAnsi="宋体" w:eastAsia="宋体" w:cs="宋体"/>
          <w:bCs/>
          <w:color w:val="auto"/>
          <w:kern w:val="0"/>
          <w:sz w:val="24"/>
          <w:szCs w:val="24"/>
        </w:rPr>
        <w:t>祥见《</w:t>
      </w:r>
      <w:r>
        <w:rPr>
          <w:rFonts w:hint="eastAsia" w:ascii="宋体" w:hAnsi="宋体" w:eastAsia="宋体" w:cs="宋体"/>
          <w:bCs/>
          <w:color w:val="auto"/>
          <w:kern w:val="0"/>
          <w:sz w:val="24"/>
          <w:szCs w:val="24"/>
          <w:lang w:val="en-US" w:eastAsia="zh-CN"/>
        </w:rPr>
        <w:t>不锈</w:t>
      </w:r>
      <w:r>
        <w:rPr>
          <w:rFonts w:hint="eastAsia" w:ascii="宋体" w:hAnsi="宋体" w:eastAsia="宋体" w:cs="宋体"/>
          <w:bCs/>
          <w:color w:val="auto"/>
          <w:kern w:val="0"/>
          <w:sz w:val="24"/>
          <w:szCs w:val="24"/>
        </w:rPr>
        <w:t>钢板厚度测量用卡尺期间核查记录</w:t>
      </w:r>
    </w:p>
    <w:p>
      <w:pPr>
        <w:spacing w:line="36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p>
    <w:p>
      <w:pPr>
        <w:spacing w:line="336"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f)测</w:t>
      </w:r>
      <w:r>
        <w:rPr>
          <w:rFonts w:hint="eastAsia" w:ascii="宋体" w:hAnsi="宋体" w:eastAsia="宋体" w:cs="宋体"/>
          <w:bCs/>
          <w:color w:val="auto"/>
          <w:kern w:val="0"/>
          <w:sz w:val="24"/>
          <w:szCs w:val="24"/>
          <w:lang w:val="en-US" w:eastAsia="zh-CN"/>
        </w:rPr>
        <w:t>量设备的溯源：公司未建最高计量标准，企业测量设备由移动厕所事业部负责组织委外校准。公司测量设备委托上海校正技术检测有限公司、东方美谷检验检测有限公司校准，，抽查4台测量设备检定/校准证书，溯源满足要求。祥见《测量设备溯源检查表》</w:t>
      </w:r>
    </w:p>
    <w:p>
      <w:pPr>
        <w:spacing w:line="336" w:lineRule="auto"/>
        <w:ind w:firstLine="480" w:firstLineChars="200"/>
        <w:rPr>
          <w:rFonts w:hint="eastAsia" w:ascii="宋体" w:hAnsi="宋体" w:eastAsia="宋体" w:cs="宋体"/>
          <w:bCs/>
          <w:color w:val="auto"/>
          <w:kern w:val="0"/>
          <w:sz w:val="24"/>
          <w:szCs w:val="24"/>
          <w:lang w:val="en-US" w:eastAsia="zh-CN"/>
        </w:rPr>
      </w:pPr>
    </w:p>
    <w:p>
      <w:pPr>
        <w:spacing w:line="336"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4.能源管理情况：企业主要消耗电能，2021年1-11月消耗电量60864千瓦时，企业不是重点能耗单位。</w:t>
      </w:r>
    </w:p>
    <w:p>
      <w:pPr>
        <w:spacing w:line="336" w:lineRule="auto"/>
        <w:ind w:firstLine="480" w:firstLineChars="200"/>
        <w:rPr>
          <w:rFonts w:hint="eastAsia" w:ascii="宋体" w:hAnsi="宋体" w:eastAsia="宋体" w:cs="宋体"/>
          <w:bCs/>
          <w:color w:val="auto"/>
          <w:kern w:val="0"/>
          <w:sz w:val="24"/>
          <w:szCs w:val="24"/>
          <w:lang w:val="en-US" w:eastAsia="zh-CN"/>
        </w:rPr>
      </w:pPr>
    </w:p>
    <w:p>
      <w:pPr>
        <w:spacing w:line="336"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spacing w:line="336"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2020年监督审核未开具不符合项。</w:t>
      </w:r>
    </w:p>
    <w:p>
      <w:pPr>
        <w:spacing w:line="336" w:lineRule="auto"/>
        <w:ind w:firstLine="480" w:firstLineChars="200"/>
        <w:rPr>
          <w:rFonts w:hint="eastAsia" w:ascii="宋体" w:hAnsi="宋体" w:eastAsia="宋体" w:cs="宋体"/>
          <w:bCs/>
          <w:color w:val="auto"/>
          <w:kern w:val="0"/>
          <w:sz w:val="24"/>
          <w:szCs w:val="24"/>
          <w:lang w:val="en-US" w:eastAsia="zh-CN"/>
        </w:rPr>
      </w:pPr>
    </w:p>
    <w:p>
      <w:pPr>
        <w:spacing w:line="336"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spacing w:line="336"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spacing w:line="336" w:lineRule="auto"/>
        <w:ind w:firstLine="480" w:firstLineChars="200"/>
        <w:rPr>
          <w:rFonts w:hint="eastAsia" w:ascii="宋体" w:hAnsi="宋体" w:eastAsia="宋体" w:cs="宋体"/>
          <w:bCs/>
          <w:color w:val="auto"/>
          <w:kern w:val="0"/>
          <w:sz w:val="24"/>
          <w:szCs w:val="24"/>
          <w:lang w:val="en-US" w:eastAsia="zh-CN"/>
        </w:rPr>
      </w:pPr>
    </w:p>
    <w:p>
      <w:pPr>
        <w:spacing w:line="336"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spacing w:line="336"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制定了5项质量目标，质量目标有具体考核指标可测量，质量目标未分解到各部门，已和企业沟通整改。经统计2021年1季度到3季度质量目标全部完成。企业测量体系进一步满足顾客、质量、服务等方面的要求，符合GB/T 19022-2003标准要求。使其更具有动态性和适宜性、有效性及对持续运作的控制。</w:t>
      </w:r>
    </w:p>
    <w:p>
      <w:pPr>
        <w:spacing w:line="336" w:lineRule="auto"/>
        <w:rPr>
          <w:rFonts w:hint="eastAsia" w:ascii="宋体" w:hAnsi="宋体" w:eastAsia="宋体" w:cs="宋体"/>
          <w:bCs/>
          <w:color w:val="0000FF"/>
          <w:kern w:val="0"/>
          <w:sz w:val="24"/>
          <w:szCs w:val="24"/>
          <w:lang w:val="en-US" w:eastAsia="zh-CN"/>
        </w:rPr>
      </w:pPr>
    </w:p>
    <w:p>
      <w:pPr>
        <w:spacing w:line="336"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lang w:val="en-US" w:eastAsia="zh-CN"/>
        </w:rPr>
        <w:t>.对企业组织任何变更的审核</w:t>
      </w:r>
    </w:p>
    <w:p>
      <w:pPr>
        <w:spacing w:line="336"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企业营业执照未发生变更，企业组织机构没有变更。</w:t>
      </w:r>
    </w:p>
    <w:p>
      <w:pPr>
        <w:spacing w:line="336" w:lineRule="auto"/>
        <w:rPr>
          <w:rFonts w:hint="eastAsia" w:ascii="宋体" w:hAnsi="宋体" w:eastAsia="宋体" w:cs="宋体"/>
          <w:bCs/>
          <w:color w:val="auto"/>
          <w:kern w:val="0"/>
          <w:sz w:val="24"/>
          <w:szCs w:val="24"/>
          <w:lang w:val="en-US" w:eastAsia="zh-CN"/>
        </w:rPr>
      </w:pPr>
    </w:p>
    <w:p>
      <w:pPr>
        <w:spacing w:line="336"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spacing w:line="336" w:lineRule="auto"/>
        <w:ind w:firstLine="480" w:firstLineChars="200"/>
        <w:rPr>
          <w:rFonts w:hint="eastAsia" w:ascii="宋体" w:hAnsi="宋体" w:eastAsia="宋体" w:cs="宋体"/>
          <w:bCs/>
          <w:color w:val="auto"/>
          <w:kern w:val="0"/>
          <w:sz w:val="24"/>
          <w:szCs w:val="24"/>
          <w:lang w:val="en-US" w:eastAsia="zh-CN"/>
        </w:rPr>
      </w:pPr>
      <w:bookmarkStart w:id="11" w:name="_GoBack"/>
      <w:bookmarkEnd w:id="11"/>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spacing w:line="336" w:lineRule="auto"/>
        <w:ind w:firstLine="480" w:firstLineChars="200"/>
        <w:rPr>
          <w:rFonts w:hint="eastAsia" w:ascii="宋体" w:hAnsi="宋体" w:eastAsia="宋体" w:cs="宋体"/>
          <w:bCs/>
          <w:color w:val="auto"/>
          <w:kern w:val="0"/>
          <w:sz w:val="24"/>
          <w:szCs w:val="24"/>
          <w:lang w:val="en-US" w:eastAsia="zh-CN"/>
        </w:rPr>
      </w:pPr>
    </w:p>
    <w:p>
      <w:pPr>
        <w:spacing w:line="336"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10.本次审核未发现一般不符合项 ，未发现严重或系统性的不符合情况。</w:t>
      </w:r>
    </w:p>
    <w:p>
      <w:pPr>
        <w:spacing w:line="336"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widowControl/>
        <w:spacing w:line="360" w:lineRule="auto"/>
        <w:ind w:firstLine="480" w:firstLineChars="200"/>
        <w:rPr>
          <w:rFonts w:hint="eastAsia" w:cs="宋体" w:asciiTheme="minorEastAsia" w:hAnsiTheme="minorEastAsia"/>
          <w:bCs/>
          <w:color w:val="auto"/>
          <w:kern w:val="0"/>
          <w:sz w:val="24"/>
          <w:szCs w:val="24"/>
        </w:rPr>
      </w:pPr>
      <w:r>
        <w:rPr>
          <w:rFonts w:hint="eastAsia" w:ascii="宋体" w:hAnsi="宋体" w:eastAsia="宋体" w:cs="宋体"/>
          <w:bCs/>
          <w:color w:val="auto"/>
          <w:kern w:val="0"/>
          <w:sz w:val="24"/>
          <w:szCs w:val="24"/>
        </w:rPr>
        <w:t>通过20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上午至12月19日下午</w:t>
      </w:r>
      <w:r>
        <w:rPr>
          <w:rFonts w:hint="eastAsia" w:ascii="宋体" w:hAnsi="宋体" w:eastAsia="宋体" w:cs="宋体"/>
          <w:bCs/>
          <w:color w:val="auto"/>
          <w:kern w:val="0"/>
          <w:sz w:val="24"/>
          <w:szCs w:val="24"/>
        </w:rPr>
        <w:t>，</w:t>
      </w:r>
      <w:r>
        <w:rPr>
          <w:rFonts w:hint="eastAsia" w:cs="宋体" w:asciiTheme="minorEastAsia" w:hAnsiTheme="minorEastAsia"/>
          <w:bCs/>
          <w:color w:val="auto"/>
          <w:kern w:val="0"/>
          <w:sz w:val="24"/>
          <w:szCs w:val="24"/>
        </w:rPr>
        <w:t>对</w:t>
      </w:r>
      <w:r>
        <w:rPr>
          <w:rFonts w:hint="eastAsia" w:cs="宋体" w:asciiTheme="minorEastAsia" w:hAnsiTheme="minorEastAsia"/>
          <w:bCs/>
          <w:color w:val="auto"/>
          <w:kern w:val="0"/>
          <w:sz w:val="24"/>
          <w:szCs w:val="24"/>
          <w:lang w:eastAsia="zh-CN"/>
        </w:rPr>
        <w:t>上海华杰生态环境工程有限公司</w:t>
      </w:r>
      <w:r>
        <w:rPr>
          <w:rFonts w:hint="eastAsia" w:cs="宋体" w:asciiTheme="minorEastAsia" w:hAnsiTheme="minorEastAsia"/>
          <w:bCs/>
          <w:color w:val="auto"/>
          <w:kern w:val="0"/>
          <w:sz w:val="24"/>
          <w:szCs w:val="24"/>
        </w:rPr>
        <w:t>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w:t>
      </w:r>
      <w:r>
        <w:rPr>
          <w:rFonts w:hint="eastAsia" w:cs="宋体" w:asciiTheme="minorEastAsia" w:hAnsiTheme="minorEastAsia"/>
          <w:bCs/>
          <w:color w:val="auto"/>
          <w:kern w:val="0"/>
          <w:sz w:val="24"/>
          <w:szCs w:val="24"/>
          <w:lang w:eastAsia="zh-CN"/>
        </w:rPr>
        <w:t>上海华杰生态环境工程有限公司</w:t>
      </w:r>
      <w:r>
        <w:rPr>
          <w:rFonts w:hint="eastAsia" w:cs="宋体" w:asciiTheme="minorEastAsia" w:hAnsiTheme="minorEastAsia"/>
          <w:bCs/>
          <w:color w:val="auto"/>
          <w:kern w:val="0"/>
          <w:sz w:val="24"/>
          <w:szCs w:val="24"/>
        </w:rPr>
        <w:t>测量管理体系，符合GB/T 19022-2003标准要求，对体系运行具有持续的有效性、符合性予以肯定。建议报请国标联合认证有限公司批准通过监督审核。</w:t>
      </w:r>
    </w:p>
    <w:p>
      <w:pPr>
        <w:widowControl/>
        <w:spacing w:line="360" w:lineRule="auto"/>
        <w:rPr>
          <w:rFonts w:hint="eastAsia" w:cs="宋体" w:asciiTheme="minorEastAsia" w:hAnsiTheme="minorEastAsia"/>
          <w:bCs/>
          <w:color w:val="auto"/>
          <w:kern w:val="0"/>
          <w:sz w:val="24"/>
          <w:szCs w:val="24"/>
        </w:rPr>
      </w:pPr>
      <w:r>
        <w:rPr>
          <w:rFonts w:hint="eastAsia"/>
          <w:color w:val="auto"/>
          <w:sz w:val="24"/>
          <w:szCs w:val="24"/>
        </w:rPr>
        <w:drawing>
          <wp:anchor distT="0" distB="0" distL="114300" distR="114300" simplePos="0" relativeHeight="251663360" behindDoc="0" locked="0" layoutInCell="1" allowOverlap="1">
            <wp:simplePos x="0" y="0"/>
            <wp:positionH relativeFrom="column">
              <wp:posOffset>1645920</wp:posOffset>
            </wp:positionH>
            <wp:positionV relativeFrom="paragraph">
              <wp:posOffset>264795</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 xml:space="preserve">审核组组长（签字）：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日 期：</w:t>
      </w:r>
      <w:r>
        <w:rPr>
          <w:rFonts w:hint="eastAsia" w:ascii="宋体" w:hAnsi="宋体" w:eastAsia="宋体" w:cs="宋体"/>
          <w:bCs/>
          <w:color w:val="auto"/>
          <w:kern w:val="0"/>
          <w:sz w:val="24"/>
          <w:szCs w:val="24"/>
          <w:lang w:val="en-US" w:eastAsia="zh-CN"/>
        </w:rPr>
        <w:t>2021.12.19</w:t>
      </w:r>
    </w:p>
    <w:p>
      <w:pPr>
        <w:widowControl/>
        <w:spacing w:line="360" w:lineRule="auto"/>
        <w:rPr>
          <w:rFonts w:hint="eastAsia" w:ascii="宋体" w:hAnsi="宋体" w:eastAsia="宋体" w:cs="宋体"/>
          <w:bCs/>
          <w:color w:val="auto"/>
          <w:kern w:val="0"/>
          <w:sz w:val="24"/>
          <w:szCs w:val="24"/>
        </w:rPr>
      </w:pP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 xml:space="preserve">审核组成员(签字)：      </w:t>
      </w:r>
      <w:r>
        <w:rPr>
          <w:rFonts w:hint="eastAsia" w:ascii="宋体" w:hAnsi="宋体" w:eastAsia="宋体" w:cs="宋体"/>
          <w:bCs/>
          <w:color w:val="auto"/>
          <w:kern w:val="0"/>
          <w:sz w:val="24"/>
          <w:szCs w:val="24"/>
          <w:lang w:val="en-US" w:eastAsia="zh-CN"/>
        </w:rPr>
        <w:t>/</w:t>
      </w:r>
      <w:r>
        <w:rPr>
          <w:rFonts w:hint="eastAsia" w:ascii="宋体" w:hAnsi="宋体" w:eastAsia="宋体" w:cs="宋体"/>
          <w:bCs/>
          <w:color w:val="auto"/>
          <w:kern w:val="0"/>
          <w:sz w:val="24"/>
          <w:szCs w:val="24"/>
        </w:rPr>
        <w:t xml:space="preserve">                           日 期：</w:t>
      </w:r>
      <w:r>
        <w:rPr>
          <w:rFonts w:hint="eastAsia" w:ascii="宋体" w:hAnsi="宋体" w:eastAsia="宋体" w:cs="宋体"/>
          <w:bCs/>
          <w:color w:val="auto"/>
          <w:kern w:val="0"/>
          <w:sz w:val="24"/>
          <w:szCs w:val="24"/>
          <w:lang w:val="en-US" w:eastAsia="zh-CN"/>
        </w:rPr>
        <w:t>/</w:t>
      </w:r>
    </w:p>
    <w:p>
      <w:pPr>
        <w:widowControl/>
        <w:spacing w:line="360" w:lineRule="auto"/>
        <w:rPr>
          <w:rFonts w:hint="eastAsia" w:ascii="宋体" w:hAnsi="宋体" w:eastAsia="宋体" w:cs="宋体"/>
          <w:bCs/>
          <w:color w:val="auto"/>
          <w:kern w:val="0"/>
          <w:sz w:val="24"/>
          <w:szCs w:val="24"/>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E9D6B"/>
    <w:multiLevelType w:val="singleLevel"/>
    <w:tmpl w:val="52FE9D6B"/>
    <w:lvl w:ilvl="0" w:tentative="0">
      <w:start w:val="20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7C2F3A"/>
    <w:rsid w:val="10DD35E4"/>
    <w:rsid w:val="198A2E3F"/>
    <w:rsid w:val="1AE31468"/>
    <w:rsid w:val="25314488"/>
    <w:rsid w:val="5AA605E2"/>
    <w:rsid w:val="736727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2021-12-19T07:01:13Z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