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0141-2018-2021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不锈</w:t>
            </w:r>
            <w:r>
              <w:rPr>
                <w:rFonts w:hint="eastAsia" w:ascii="宋体" w:hAnsi="宋体" w:eastAsia="宋体" w:cs="Times New Roman"/>
                <w:szCs w:val="21"/>
              </w:rPr>
              <w:t>钢板厚度检测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移动厕所事业部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等线" w:hAnsi="等线" w:eastAsia="等线" w:cs="Times New Roman"/>
              </w:rPr>
              <w:t>1</w:t>
            </w:r>
            <w:r>
              <w:rPr>
                <w:rFonts w:ascii="等线" w:hAnsi="等线" w:eastAsia="等线" w:cs="Times New Roman"/>
              </w:rPr>
              <w:t>.00mm</w:t>
            </w:r>
            <w:r>
              <w:rPr>
                <w:rFonts w:hint="eastAsia" w:ascii="宋体" w:hAnsi="宋体" w:eastAsia="宋体" w:cs="Times New Roman"/>
                <w:szCs w:val="24"/>
              </w:rPr>
              <w:t>±</w:t>
            </w:r>
            <w:r>
              <w:rPr>
                <w:rFonts w:ascii="Times New Roman" w:hAnsi="Times New Roman" w:eastAsia="宋体" w:cs="Times New Roman"/>
                <w:szCs w:val="24"/>
              </w:rPr>
              <w:t>0.08mm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0.016mm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0.07mm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（0-200）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0-70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时，最大允差</w:t>
            </w: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HJ/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KZGF</w:t>
            </w:r>
            <w:r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HJ/CL-003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</w:rPr>
              <w:t>丁新利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培训上岗。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-92075</wp:posOffset>
            </wp:positionV>
            <wp:extent cx="614680" cy="385445"/>
            <wp:effectExtent l="0" t="0" r="0" b="5080"/>
            <wp:wrapNone/>
            <wp:docPr id="4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-86360</wp:posOffset>
            </wp:positionV>
            <wp:extent cx="839470" cy="518160"/>
            <wp:effectExtent l="0" t="0" r="825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至12月19日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9774B"/>
    <w:rsid w:val="1E853848"/>
    <w:rsid w:val="24827BC0"/>
    <w:rsid w:val="52A74278"/>
    <w:rsid w:val="568F21E8"/>
    <w:rsid w:val="5B932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2021-12-19T06:54:43Z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