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sz w:val="21"/>
                <w:szCs w:val="21"/>
              </w:rPr>
            </w:pPr>
            <w:r>
              <w:rPr>
                <w:rFonts w:hint="eastAsia"/>
                <w:sz w:val="21"/>
                <w:szCs w:val="21"/>
              </w:rPr>
              <w:t>受审核部门：</w:t>
            </w:r>
            <w:r>
              <w:rPr>
                <w:rFonts w:hint="eastAsia"/>
                <w:sz w:val="21"/>
                <w:szCs w:val="21"/>
                <w:lang w:val="en-US" w:eastAsia="zh-CN"/>
              </w:rPr>
              <w:t xml:space="preserve">综合部   </w:t>
            </w:r>
            <w:r>
              <w:rPr>
                <w:rFonts w:hint="eastAsia"/>
                <w:sz w:val="21"/>
                <w:szCs w:val="21"/>
              </w:rPr>
              <w:t>主管领导：：</w:t>
            </w:r>
            <w:r>
              <w:rPr>
                <w:rFonts w:hint="eastAsia" w:asciiTheme="minorEastAsia" w:hAnsiTheme="minorEastAsia" w:eastAsiaTheme="minorEastAsia"/>
                <w:sz w:val="21"/>
                <w:szCs w:val="21"/>
                <w:lang w:eastAsia="zh-CN"/>
              </w:rPr>
              <w:t>周晨</w:t>
            </w:r>
            <w:r>
              <w:rPr>
                <w:rFonts w:hint="eastAsia" w:asciiTheme="minorEastAsia" w:hAnsiTheme="minorEastAsia" w:eastAsiaTheme="minorEastAsia"/>
                <w:sz w:val="21"/>
                <w:szCs w:val="21"/>
                <w:lang w:val="en-US" w:eastAsia="zh-CN"/>
              </w:rPr>
              <w:t xml:space="preserve">    </w:t>
            </w:r>
            <w:r>
              <w:rPr>
                <w:rFonts w:hint="eastAsia"/>
                <w:sz w:val="21"/>
                <w:szCs w:val="21"/>
              </w:rPr>
              <w:t>陪同人员：</w:t>
            </w:r>
            <w:r>
              <w:rPr>
                <w:rFonts w:hint="eastAsia" w:asciiTheme="minorEastAsia" w:hAnsiTheme="minorEastAsia" w:eastAsiaTheme="minorEastAsia"/>
                <w:sz w:val="21"/>
                <w:szCs w:val="21"/>
                <w:lang w:val="en-US" w:eastAsia="zh-CN"/>
              </w:rPr>
              <w:t>刘军</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lang w:eastAsia="zh-CN"/>
              </w:rPr>
              <w:t>、</w:t>
            </w:r>
            <w:r>
              <w:rPr>
                <w:rFonts w:hint="eastAsia"/>
                <w:sz w:val="21"/>
                <w:szCs w:val="21"/>
                <w:lang w:val="en-US" w:eastAsia="zh-CN"/>
              </w:rPr>
              <w:t xml:space="preserve">伍光华 </w:t>
            </w:r>
            <w:r>
              <w:rPr>
                <w:rFonts w:hint="eastAsia"/>
                <w:sz w:val="21"/>
                <w:szCs w:val="21"/>
              </w:rPr>
              <w:t>审核时间：</w:t>
            </w:r>
            <w:bookmarkStart w:id="1" w:name="审核日期"/>
            <w:r>
              <w:rPr>
                <w:sz w:val="21"/>
                <w:szCs w:val="21"/>
              </w:rPr>
              <w:t>2022年</w:t>
            </w:r>
            <w:r>
              <w:rPr>
                <w:rFonts w:hint="eastAsia"/>
                <w:sz w:val="21"/>
                <w:szCs w:val="21"/>
                <w:lang w:val="en-US" w:eastAsia="zh-CN"/>
              </w:rPr>
              <w:t>1</w:t>
            </w:r>
            <w:r>
              <w:rPr>
                <w:sz w:val="21"/>
                <w:szCs w:val="21"/>
              </w:rPr>
              <w:t>月</w:t>
            </w:r>
            <w:r>
              <w:rPr>
                <w:rFonts w:hint="eastAsia"/>
                <w:sz w:val="21"/>
                <w:szCs w:val="21"/>
                <w:lang w:val="en-US" w:eastAsia="zh-CN"/>
              </w:rPr>
              <w:t>9</w:t>
            </w:r>
            <w:r>
              <w:rPr>
                <w:sz w:val="21"/>
                <w:szCs w:val="21"/>
              </w:rPr>
              <w:t xml:space="preserve">日 </w:t>
            </w:r>
            <w:bookmarkEnd w:id="1"/>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pPr>
            <w:r>
              <w:rPr>
                <w:rFonts w:hint="eastAsia"/>
              </w:rPr>
              <w:t>审核条款：</w:t>
            </w:r>
            <w:r>
              <w:t>S:5.3/5.4/6.1/6.2/8.1.2/8.1.3/8.2/</w:t>
            </w:r>
            <w:r>
              <w:rPr>
                <w:rFonts w:hint="eastAsia"/>
                <w:lang w:val="en-US" w:eastAsia="zh-CN"/>
              </w:rPr>
              <w:t>9.1.1/</w:t>
            </w:r>
            <w:r>
              <w:t>9.1.2/9.2</w:t>
            </w:r>
          </w:p>
          <w:p>
            <w:pPr>
              <w:pStyle w:val="2"/>
            </w:pPr>
            <w:r>
              <w:rPr>
                <w:rFonts w:hint="eastAsia" w:ascii="宋体" w:hAnsi="宋体" w:eastAsia="宋体" w:cs="宋体"/>
                <w:b w:val="0"/>
                <w:bCs w:val="0"/>
                <w:spacing w:val="-6"/>
                <w:sz w:val="21"/>
                <w:szCs w:val="21"/>
              </w:rPr>
              <w:t>国家/地方监督抽查情况；顾客满意、相关方投诉及处理情况；验证企业相关资质证明的有效性；标准/规范/法规的执行情况、上次审核不符合项的验证、认证证书、标志的使用情况、投诉或事故、监督抽查情况、体系变动</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组织的岗位、职责和权限</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S5.3</w:t>
            </w:r>
          </w:p>
        </w:tc>
        <w:tc>
          <w:tcPr>
            <w:tcW w:w="10004" w:type="dxa"/>
          </w:tcPr>
          <w:p>
            <w:pPr>
              <w:spacing w:line="360" w:lineRule="auto"/>
              <w:ind w:firstLine="420" w:firstLineChars="200"/>
              <w:rPr>
                <w:rFonts w:hint="eastAsia"/>
                <w:sz w:val="21"/>
                <w:szCs w:val="21"/>
                <w:lang w:val="en-US" w:eastAsia="zh-CN"/>
              </w:rPr>
            </w:pPr>
            <w:r>
              <w:rPr>
                <w:rFonts w:hint="eastAsia"/>
                <w:sz w:val="21"/>
                <w:szCs w:val="21"/>
                <w:lang w:val="en-US" w:eastAsia="zh-CN"/>
              </w:rPr>
              <w:t>查管理手册5.3.2.3条款规定了部门职责，具体如下：</w:t>
            </w:r>
          </w:p>
          <w:p>
            <w:pPr>
              <w:spacing w:line="360" w:lineRule="auto"/>
              <w:ind w:firstLine="420" w:firstLineChars="200"/>
              <w:rPr>
                <w:rFonts w:hint="default"/>
                <w:sz w:val="21"/>
                <w:szCs w:val="21"/>
                <w:lang w:val="en-US" w:eastAsia="zh-CN"/>
              </w:rPr>
            </w:pPr>
            <w:r>
              <w:rPr>
                <w:rFonts w:hint="default"/>
                <w:sz w:val="21"/>
                <w:szCs w:val="21"/>
                <w:lang w:val="en-US" w:eastAsia="zh-CN"/>
              </w:rPr>
              <w:t>1）公司质量、环境和职业健康安全管理体系的归口管理。</w:t>
            </w:r>
          </w:p>
          <w:p>
            <w:pPr>
              <w:spacing w:line="360" w:lineRule="auto"/>
              <w:ind w:firstLine="420" w:firstLineChars="200"/>
              <w:rPr>
                <w:rFonts w:hint="default"/>
                <w:sz w:val="21"/>
                <w:szCs w:val="21"/>
                <w:lang w:val="en-US" w:eastAsia="zh-CN"/>
              </w:rPr>
            </w:pPr>
            <w:r>
              <w:rPr>
                <w:rFonts w:hint="default"/>
                <w:sz w:val="21"/>
                <w:szCs w:val="21"/>
                <w:lang w:val="en-US" w:eastAsia="zh-CN"/>
              </w:rPr>
              <w:t>2）负责组织内部审核、外部审核、管理评审中纠正和预防措施的实施和内部沟通工作；</w:t>
            </w:r>
          </w:p>
          <w:p>
            <w:pPr>
              <w:spacing w:line="360" w:lineRule="auto"/>
              <w:ind w:firstLine="420" w:firstLineChars="200"/>
              <w:rPr>
                <w:rFonts w:hint="default"/>
                <w:sz w:val="21"/>
                <w:szCs w:val="21"/>
                <w:lang w:val="en-US" w:eastAsia="zh-CN"/>
              </w:rPr>
            </w:pPr>
            <w:r>
              <w:rPr>
                <w:rFonts w:hint="default"/>
                <w:sz w:val="21"/>
                <w:szCs w:val="21"/>
                <w:lang w:val="en-US" w:eastAsia="zh-CN"/>
              </w:rPr>
              <w:t>3）编制岗位能力要求，负责组织实施职工培训工作，为质量管理体系有效运行提供合格的人力资源；</w:t>
            </w:r>
          </w:p>
          <w:p>
            <w:pPr>
              <w:spacing w:line="360" w:lineRule="auto"/>
              <w:ind w:firstLine="420" w:firstLineChars="200"/>
              <w:rPr>
                <w:rFonts w:hint="default"/>
                <w:sz w:val="21"/>
                <w:szCs w:val="21"/>
                <w:lang w:val="en-US" w:eastAsia="zh-CN"/>
              </w:rPr>
            </w:pPr>
            <w:r>
              <w:rPr>
                <w:rFonts w:hint="default"/>
                <w:sz w:val="21"/>
                <w:szCs w:val="21"/>
                <w:lang w:val="en-US" w:eastAsia="zh-CN"/>
              </w:rPr>
              <w:t>4）负责对本公司人员教育和管理工作，不断提高人员的质量意识和素质，做好生产过程中的与其他部门的配合接口工作；</w:t>
            </w:r>
          </w:p>
          <w:p>
            <w:pPr>
              <w:spacing w:line="360" w:lineRule="auto"/>
              <w:ind w:firstLine="420" w:firstLineChars="200"/>
              <w:rPr>
                <w:rFonts w:hint="default"/>
                <w:sz w:val="21"/>
                <w:szCs w:val="21"/>
                <w:lang w:val="en-US" w:eastAsia="zh-CN"/>
              </w:rPr>
            </w:pPr>
            <w:r>
              <w:rPr>
                <w:rFonts w:hint="default"/>
                <w:sz w:val="21"/>
                <w:szCs w:val="21"/>
                <w:lang w:val="en-US" w:eastAsia="zh-CN"/>
              </w:rPr>
              <w:t>5）负责文件、资料的管理工作；</w:t>
            </w:r>
          </w:p>
          <w:p>
            <w:pPr>
              <w:spacing w:line="360" w:lineRule="auto"/>
              <w:ind w:firstLine="420" w:firstLineChars="200"/>
              <w:rPr>
                <w:rFonts w:hint="default"/>
                <w:sz w:val="21"/>
                <w:szCs w:val="21"/>
                <w:lang w:val="en-US" w:eastAsia="zh-CN"/>
              </w:rPr>
            </w:pPr>
            <w:r>
              <w:rPr>
                <w:rFonts w:hint="default"/>
                <w:sz w:val="21"/>
                <w:szCs w:val="21"/>
                <w:lang w:val="en-US" w:eastAsia="zh-CN"/>
              </w:rPr>
              <w:t>6）建立劳动管理规章制度，负责职工劳动合同的签订及履行；</w:t>
            </w:r>
          </w:p>
          <w:p>
            <w:pPr>
              <w:spacing w:line="360" w:lineRule="auto"/>
              <w:ind w:firstLine="420" w:firstLineChars="200"/>
              <w:rPr>
                <w:rFonts w:hint="default"/>
                <w:sz w:val="21"/>
                <w:szCs w:val="21"/>
                <w:lang w:val="en-US" w:eastAsia="zh-CN"/>
              </w:rPr>
            </w:pPr>
            <w:r>
              <w:rPr>
                <w:rFonts w:hint="default"/>
                <w:sz w:val="21"/>
                <w:szCs w:val="21"/>
                <w:lang w:val="en-US" w:eastAsia="zh-CN"/>
              </w:rPr>
              <w:t>11）负责内部工作文件、行业管理文件和其它应予归档材料的及时登记、分类、立卷归档，各类资料的分类存放要科学合理，便于查找。</w:t>
            </w:r>
          </w:p>
          <w:p>
            <w:pPr>
              <w:spacing w:line="360" w:lineRule="auto"/>
              <w:ind w:firstLine="420" w:firstLineChars="200"/>
              <w:rPr>
                <w:rFonts w:hint="default"/>
                <w:sz w:val="21"/>
                <w:szCs w:val="21"/>
                <w:lang w:val="en-US" w:eastAsia="zh-CN"/>
              </w:rPr>
            </w:pPr>
            <w:r>
              <w:rPr>
                <w:rFonts w:hint="default"/>
                <w:sz w:val="21"/>
                <w:szCs w:val="21"/>
                <w:lang w:val="en-US" w:eastAsia="zh-CN"/>
              </w:rPr>
              <w:t>12）负责及时中止作废标准归档和资料销毁工作。</w:t>
            </w:r>
          </w:p>
          <w:p>
            <w:pPr>
              <w:spacing w:line="360" w:lineRule="auto"/>
              <w:ind w:firstLine="420" w:firstLineChars="200"/>
              <w:rPr>
                <w:rFonts w:hint="default"/>
                <w:sz w:val="21"/>
                <w:szCs w:val="21"/>
                <w:lang w:val="en-US" w:eastAsia="zh-CN"/>
              </w:rPr>
            </w:pPr>
            <w:r>
              <w:rPr>
                <w:rFonts w:hint="default"/>
                <w:sz w:val="21"/>
                <w:szCs w:val="21"/>
                <w:lang w:val="en-US" w:eastAsia="zh-CN"/>
              </w:rPr>
              <w:t>13）负责公司外来人员的等级，保证公司公共财产的安全</w:t>
            </w:r>
          </w:p>
          <w:p>
            <w:pPr>
              <w:spacing w:line="360" w:lineRule="auto"/>
              <w:ind w:firstLine="420" w:firstLineChars="200"/>
              <w:rPr>
                <w:rFonts w:hint="default"/>
                <w:sz w:val="21"/>
                <w:szCs w:val="21"/>
                <w:lang w:val="en-US" w:eastAsia="zh-CN"/>
              </w:rPr>
            </w:pPr>
            <w:r>
              <w:rPr>
                <w:rFonts w:hint="default"/>
                <w:sz w:val="21"/>
                <w:szCs w:val="21"/>
                <w:lang w:val="en-US" w:eastAsia="zh-CN"/>
              </w:rPr>
              <w:t>14）负责监督公司员工上下班打卡</w:t>
            </w:r>
          </w:p>
          <w:p>
            <w:pPr>
              <w:spacing w:line="360" w:lineRule="auto"/>
              <w:ind w:firstLine="420" w:firstLineChars="200"/>
              <w:rPr>
                <w:rFonts w:hint="default"/>
                <w:sz w:val="21"/>
                <w:szCs w:val="21"/>
                <w:lang w:val="en-US" w:eastAsia="zh-CN"/>
              </w:rPr>
            </w:pPr>
            <w:r>
              <w:rPr>
                <w:rFonts w:hint="default"/>
                <w:sz w:val="21"/>
                <w:szCs w:val="21"/>
                <w:lang w:val="en-US" w:eastAsia="zh-CN"/>
              </w:rPr>
              <w:t>15）及时完成公司领导交付的各项临时工作。</w:t>
            </w:r>
          </w:p>
          <w:p>
            <w:pPr>
              <w:spacing w:line="360" w:lineRule="auto"/>
              <w:ind w:firstLine="420" w:firstLineChars="200"/>
              <w:rPr>
                <w:rFonts w:hint="default"/>
                <w:sz w:val="21"/>
                <w:szCs w:val="21"/>
                <w:lang w:val="en-US" w:eastAsia="zh-CN"/>
              </w:rPr>
            </w:pPr>
            <w:r>
              <w:rPr>
                <w:rFonts w:hint="default"/>
                <w:sz w:val="21"/>
                <w:szCs w:val="21"/>
                <w:lang w:val="en-US" w:eastAsia="zh-CN"/>
              </w:rPr>
              <w:t>16）公司财务统筹管理。</w:t>
            </w:r>
          </w:p>
          <w:p>
            <w:pPr>
              <w:spacing w:line="360" w:lineRule="auto"/>
              <w:ind w:firstLine="420" w:firstLineChars="200"/>
              <w:rPr>
                <w:rFonts w:hint="default"/>
                <w:sz w:val="21"/>
                <w:szCs w:val="21"/>
                <w:lang w:val="en-US" w:eastAsia="zh-CN"/>
              </w:rPr>
            </w:pPr>
            <w:r>
              <w:rPr>
                <w:rFonts w:hint="default"/>
                <w:sz w:val="21"/>
                <w:szCs w:val="21"/>
                <w:lang w:val="en-US" w:eastAsia="zh-CN"/>
              </w:rPr>
              <w:t>17）做好公司财务分析为企业企业正常运作提供财务支持。</w:t>
            </w:r>
          </w:p>
          <w:p>
            <w:pPr>
              <w:spacing w:line="360" w:lineRule="auto"/>
              <w:ind w:firstLine="420" w:firstLineChars="200"/>
              <w:rPr>
                <w:rFonts w:hint="default"/>
                <w:sz w:val="21"/>
                <w:szCs w:val="21"/>
                <w:lang w:val="en-US" w:eastAsia="zh-CN"/>
              </w:rPr>
            </w:pPr>
            <w:r>
              <w:rPr>
                <w:rFonts w:hint="default"/>
                <w:sz w:val="21"/>
                <w:szCs w:val="21"/>
                <w:lang w:val="en-US" w:eastAsia="zh-CN"/>
              </w:rPr>
              <w:t>18）识别并控制本部门的环境因素及危险因素，落实本部门的体系目标和指标。</w:t>
            </w:r>
          </w:p>
          <w:p>
            <w:pPr>
              <w:spacing w:line="360" w:lineRule="auto"/>
              <w:ind w:firstLine="420" w:firstLineChars="200"/>
              <w:rPr>
                <w:rFonts w:hint="default"/>
                <w:sz w:val="21"/>
                <w:szCs w:val="21"/>
                <w:lang w:val="en-US" w:eastAsia="zh-CN"/>
              </w:rPr>
            </w:pPr>
            <w:r>
              <w:rPr>
                <w:rFonts w:hint="eastAsia"/>
                <w:sz w:val="21"/>
                <w:szCs w:val="21"/>
                <w:lang w:val="en-US" w:eastAsia="zh-CN"/>
              </w:rPr>
              <w:t>负责人口述职责，与文件基本一致。</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 xml:space="preserve">工作人员的协商和参与 </w:t>
            </w:r>
          </w:p>
          <w:p>
            <w:pPr>
              <w:spacing w:line="360" w:lineRule="auto"/>
              <w:rPr>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S5.4</w:t>
            </w:r>
          </w:p>
        </w:tc>
        <w:tc>
          <w:tcPr>
            <w:tcW w:w="10004" w:type="dxa"/>
          </w:tcPr>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color w:val="auto"/>
                <w:sz w:val="21"/>
                <w:szCs w:val="21"/>
                <w:lang w:val="en-US" w:eastAsia="zh-CN"/>
              </w:rPr>
              <w:t>管理手册中包含了工作人员代表的任命书，</w:t>
            </w:r>
            <w:r>
              <w:rPr>
                <w:rFonts w:hint="eastAsia"/>
                <w:sz w:val="21"/>
                <w:szCs w:val="21"/>
                <w:lang w:val="en-US" w:eastAsia="zh-CN"/>
              </w:rPr>
              <w:t>员工代表-宋少白、刘军；</w:t>
            </w:r>
            <w:r>
              <w:rPr>
                <w:rFonts w:hint="eastAsia" w:cs="宋体" w:asciiTheme="minorEastAsia" w:hAnsiTheme="minorEastAsia" w:eastAsiaTheme="minorEastAsia"/>
                <w:color w:val="auto"/>
                <w:sz w:val="21"/>
                <w:szCs w:val="21"/>
                <w:lang w:val="en-US" w:eastAsia="zh-CN"/>
              </w:rPr>
              <w:t>由总经理批准，并规定了其职责与权限：</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参与公司管理方针的制定、实施和评审;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参与审议有关职业健康和安全的重大事宜;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参与公司职业健康安全事故的统计,报告和调查处理情况的监督;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对本公司劳动保护执行情况进行监督,维护员工的合法权益;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对改善员工的工作条件提出建议;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履行群众监督检查职责，向领导反映公司管理体系运行状况；</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协助管理者代表推进管理体系的有效运行。</w:t>
            </w:r>
          </w:p>
          <w:p>
            <w:pPr>
              <w:spacing w:line="360" w:lineRule="auto"/>
              <w:ind w:firstLine="420" w:firstLineChars="200"/>
              <w:rPr>
                <w:sz w:val="21"/>
                <w:szCs w:val="21"/>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eastAsiaTheme="minorEastAsia"/>
                <w:sz w:val="21"/>
                <w:szCs w:val="21"/>
                <w:lang w:eastAsia="zh-CN"/>
              </w:rPr>
            </w:pPr>
            <w:r>
              <w:rPr>
                <w:rFonts w:hint="eastAsia" w:cs="Arial" w:asciiTheme="minorEastAsia" w:hAnsiTheme="minorEastAsia" w:eastAsiaTheme="minorEastAsia"/>
                <w:b w:val="0"/>
                <w:bCs w:val="0"/>
                <w:sz w:val="21"/>
                <w:szCs w:val="21"/>
              </w:rPr>
              <w:t>危险源的辨识</w:t>
            </w:r>
            <w:r>
              <w:rPr>
                <w:rFonts w:hint="eastAsia" w:cs="Arial" w:asciiTheme="minorEastAsia" w:hAnsiTheme="minorEastAsia" w:eastAsiaTheme="minorEastAsia"/>
                <w:b w:val="0"/>
                <w:bCs w:val="0"/>
                <w:sz w:val="21"/>
                <w:szCs w:val="21"/>
                <w:lang w:val="en-US" w:eastAsia="zh-CN"/>
              </w:rPr>
              <w:t>及风险和机遇的</w:t>
            </w:r>
            <w:r>
              <w:rPr>
                <w:rFonts w:hint="eastAsia" w:cs="Arial" w:asciiTheme="minorEastAsia" w:hAnsiTheme="minorEastAsia" w:eastAsiaTheme="minorEastAsia"/>
                <w:b w:val="0"/>
                <w:bCs w:val="0"/>
                <w:sz w:val="21"/>
                <w:szCs w:val="21"/>
              </w:rPr>
              <w:t>评价</w:t>
            </w:r>
            <w:r>
              <w:rPr>
                <w:rFonts w:hint="eastAsia" w:cs="Arial" w:asciiTheme="minorEastAsia" w:hAnsiTheme="minorEastAsia" w:eastAsiaTheme="minorEastAsia"/>
                <w:b w:val="0"/>
                <w:bCs w:val="0"/>
                <w:sz w:val="21"/>
                <w:szCs w:val="21"/>
                <w:lang w:eastAsia="zh-CN"/>
              </w:rPr>
              <w:t>；</w:t>
            </w:r>
            <w:r>
              <w:rPr>
                <w:rFonts w:hint="eastAsia" w:cs="Arial" w:asciiTheme="minorEastAsia" w:hAnsiTheme="minorEastAsia" w:eastAsiaTheme="minorEastAsia"/>
                <w:b w:val="0"/>
                <w:bCs w:val="0"/>
                <w:sz w:val="21"/>
                <w:szCs w:val="21"/>
              </w:rPr>
              <w:t>措施的策划</w:t>
            </w:r>
            <w:r>
              <w:rPr>
                <w:rFonts w:hint="eastAsia" w:cs="Arial" w:asciiTheme="minorEastAsia" w:hAnsiTheme="minorEastAsia" w:eastAsiaTheme="minorEastAsia"/>
                <w:b w:val="0"/>
                <w:bCs w:val="0"/>
                <w:sz w:val="21"/>
                <w:szCs w:val="21"/>
                <w:lang w:eastAsia="zh-CN"/>
              </w:rPr>
              <w:t>；</w:t>
            </w:r>
            <w:r>
              <w:rPr>
                <w:rFonts w:hint="eastAsia" w:cs="Arial" w:asciiTheme="minorEastAsia" w:hAnsiTheme="minorEastAsia" w:eastAsiaTheme="minorEastAsia"/>
                <w:b w:val="0"/>
                <w:bCs w:val="0"/>
                <w:sz w:val="21"/>
                <w:szCs w:val="21"/>
              </w:rPr>
              <w:t>合规义务</w:t>
            </w:r>
            <w:r>
              <w:rPr>
                <w:rFonts w:hint="eastAsia" w:cs="Arial" w:asciiTheme="minorEastAsia" w:hAnsiTheme="minorEastAsia" w:eastAsiaTheme="minorEastAsia"/>
                <w:b w:val="0"/>
                <w:bCs w:val="0"/>
                <w:sz w:val="21"/>
                <w:szCs w:val="21"/>
                <w:lang w:eastAsia="zh-CN"/>
              </w:rPr>
              <w:t>；</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S6.1</w:t>
            </w:r>
          </w:p>
        </w:tc>
        <w:tc>
          <w:tcPr>
            <w:tcW w:w="10004" w:type="dxa"/>
          </w:tcPr>
          <w:p>
            <w:pPr>
              <w:keepNext w:val="0"/>
              <w:keepLines w:val="0"/>
              <w:widowControl w:val="0"/>
              <w:suppressLineNumbers w:val="0"/>
              <w:spacing w:before="0" w:beforeAutospacing="0" w:after="0" w:afterAutospacing="0" w:line="360" w:lineRule="auto"/>
              <w:ind w:right="0"/>
              <w:jc w:val="both"/>
              <w:rPr>
                <w:rFonts w:hint="eastAsia"/>
                <w:sz w:val="21"/>
                <w:szCs w:val="21"/>
                <w:lang w:val="en-US" w:eastAsia="zh-CN"/>
              </w:rPr>
            </w:pPr>
            <w:r>
              <w:rPr>
                <w:rFonts w:hint="eastAsia"/>
                <w:sz w:val="21"/>
                <w:szCs w:val="21"/>
                <w:lang w:val="en-US" w:eastAsia="zh-CN"/>
              </w:rPr>
              <w:t>——</w:t>
            </w:r>
            <w:r>
              <w:rPr>
                <w:rFonts w:hint="eastAsia" w:cs="Arial" w:asciiTheme="minorEastAsia" w:hAnsiTheme="minorEastAsia" w:eastAsiaTheme="minorEastAsia"/>
                <w:b w:val="0"/>
                <w:bCs w:val="0"/>
                <w:sz w:val="21"/>
                <w:szCs w:val="21"/>
              </w:rPr>
              <w:t>危险源的辨识与评价</w:t>
            </w:r>
            <w:r>
              <w:rPr>
                <w:rFonts w:hint="eastAsia" w:cs="Arial" w:asciiTheme="minorEastAsia" w:hAnsiTheme="minorEastAsia" w:eastAsiaTheme="minorEastAsia"/>
                <w:b w:val="0"/>
                <w:bCs w:val="0"/>
                <w:sz w:val="21"/>
                <w:szCs w:val="21"/>
                <w:lang w:eastAsia="zh-CN"/>
              </w:rPr>
              <w:t>；</w:t>
            </w:r>
            <w:r>
              <w:rPr>
                <w:rFonts w:hint="eastAsia" w:cs="Arial" w:asciiTheme="minorEastAsia" w:hAnsiTheme="minorEastAsia" w:eastAsiaTheme="minorEastAsia"/>
                <w:b w:val="0"/>
                <w:bCs w:val="0"/>
                <w:sz w:val="21"/>
                <w:szCs w:val="21"/>
              </w:rPr>
              <w:t>措施的策划</w: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提供了危险源识别评价与控制程序。</w: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查“危险源辨识和风险评价登记表”，编制：柴晓亮; 审批：胡金龙；2021年5月15日；识别了办公、业务活动过程及相关方活动中的危险源，主要包括交通事故、火灾、触电等。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sz w:val="21"/>
                <w:szCs w:val="21"/>
                <w:lang w:val="en-US" w:eastAsia="zh-CN"/>
              </w:rPr>
            </w:pPr>
            <w:r>
              <w:rPr>
                <w:rFonts w:hint="eastAsia"/>
                <w:sz w:val="21"/>
                <w:szCs w:val="21"/>
                <w:lang w:val="en-US" w:eastAsia="zh-CN"/>
              </w:rPr>
              <w:t>对识别出的危险源采取</w:t>
            </w:r>
            <w:r>
              <w:rPr>
                <w:rFonts w:hint="default"/>
                <w:sz w:val="21"/>
                <w:szCs w:val="21"/>
                <w:lang w:val="en-US" w:eastAsia="zh-CN"/>
              </w:rPr>
              <w:t>LEC</w:t>
            </w:r>
            <w:r>
              <w:rPr>
                <w:rFonts w:hint="eastAsia"/>
                <w:sz w:val="21"/>
                <w:szCs w:val="21"/>
                <w:lang w:val="en-US" w:eastAsia="zh-CN"/>
              </w:rPr>
              <w:t>进行评价；抽查内容如下：</w:t>
            </w:r>
          </w:p>
          <w:p>
            <w:pPr>
              <w:pStyle w:val="2"/>
              <w:rPr>
                <w:rFonts w:hint="default"/>
                <w:lang w:val="en-US"/>
              </w:rPr>
            </w:pPr>
            <w:r>
              <w:rPr>
                <w:rFonts w:hint="default"/>
                <w:lang w:val="en-US"/>
              </w:rPr>
              <w:object>
                <v:shape id="_x0000_i1025" o:spt="75" type="#_x0000_t75" style="height:76.4pt;width:488.9pt;" o:ole="t" filled="f" o:preferrelative="t" stroked="f" coordsize="21600,21600">
                  <v:path/>
                  <v:fill on="f" focussize="0,0"/>
                  <v:stroke on="f"/>
                  <v:imagedata r:id="rId7" o:title=""/>
                  <o:lock v:ext="edit" aspectratio="f"/>
                  <w10:wrap type="none"/>
                  <w10:anchorlock/>
                </v:shape>
                <o:OLEObject Type="Embed" ProgID="Excel.Sheet.8" ShapeID="_x0000_i1025" DrawAspect="Content" ObjectID="_1468075725" r:id="rId6">
                  <o:LockedField>false</o:LockedField>
                </o:OLEObject>
              </w:objec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查“不可接受风险清单”，评价出重大危险源包括：机械伤害、高空坠落、运输伤亡、职业病、火灾爆炸和触电。</w: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策划了控制措施，制订了职业健康安全管理方案。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sz w:val="21"/>
                <w:szCs w:val="21"/>
                <w:lang w:val="en-US" w:eastAsia="zh-CN"/>
              </w:rPr>
            </w:pPr>
            <w:r>
              <w:rPr>
                <w:rFonts w:hint="eastAsia"/>
                <w:sz w:val="21"/>
                <w:szCs w:val="21"/>
                <w:lang w:val="en-US" w:eastAsia="zh-CN"/>
              </w:rPr>
              <w:t>经组织评价，组织策划的措施基本能够满足风险和机遇应对需要，能够与识别的风险和机遇对产品符合性的潜在影响相适应，基本满足标准要求。</w:t>
            </w:r>
          </w:p>
          <w:p>
            <w:pPr>
              <w:pStyle w:val="8"/>
              <w:spacing w:line="360" w:lineRule="auto"/>
              <w:ind w:left="0" w:leftChars="0" w:firstLine="0" w:firstLineChars="0"/>
              <w:rPr>
                <w:rFonts w:hint="eastAsia" w:cs="Arial" w:asciiTheme="minorEastAsia" w:hAnsiTheme="minorEastAsia" w:eastAsiaTheme="minorEastAsia"/>
                <w:b w:val="0"/>
                <w:bCs w:val="0"/>
                <w:sz w:val="21"/>
                <w:szCs w:val="21"/>
                <w:lang w:eastAsia="zh-CN"/>
              </w:rPr>
            </w:pPr>
            <w:r>
              <w:rPr>
                <w:rFonts w:hint="eastAsia"/>
                <w:sz w:val="21"/>
                <w:szCs w:val="21"/>
                <w:lang w:val="en-US" w:eastAsia="zh-CN"/>
              </w:rPr>
              <w:t>——</w:t>
            </w:r>
            <w:r>
              <w:rPr>
                <w:rFonts w:hint="eastAsia" w:cs="Arial" w:asciiTheme="minorEastAsia" w:hAnsiTheme="minorEastAsia" w:eastAsiaTheme="minorEastAsia"/>
                <w:b w:val="0"/>
                <w:bCs w:val="0"/>
                <w:sz w:val="21"/>
                <w:szCs w:val="21"/>
              </w:rPr>
              <w:t>合规义务</w:t>
            </w:r>
            <w:r>
              <w:rPr>
                <w:rFonts w:hint="eastAsia" w:cs="Arial" w:asciiTheme="minorEastAsia" w:hAnsiTheme="minorEastAsia" w:eastAsiaTheme="minorEastAsia"/>
                <w:b w:val="0"/>
                <w:bCs w:val="0"/>
                <w:sz w:val="21"/>
                <w:szCs w:val="21"/>
                <w:lang w:eastAsia="zh-CN"/>
              </w:rPr>
              <w:t>；</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both"/>
              <w:textAlignment w:val="baseline"/>
              <w:rPr>
                <w:rFonts w:hint="default"/>
                <w:b w:val="0"/>
                <w:bCs w:val="0"/>
                <w:sz w:val="21"/>
                <w:szCs w:val="21"/>
                <w:vertAlign w:val="baseline"/>
                <w:lang w:val="en-US"/>
              </w:rPr>
            </w:pPr>
            <w:r>
              <w:rPr>
                <w:rFonts w:hint="eastAsia" w:ascii="Times New Roman" w:hAnsi="Times New Roman" w:eastAsia="宋体" w:cs="宋体"/>
                <w:b w:val="0"/>
                <w:bCs w:val="0"/>
                <w:kern w:val="2"/>
                <w:sz w:val="21"/>
                <w:szCs w:val="21"/>
                <w:vertAlign w:val="baseline"/>
                <w:lang w:val="en-US" w:eastAsia="zh-CN" w:bidi="ar"/>
              </w:rPr>
              <w:t>编制了《法律法规和其他要求获取、识别控制程序》，对法律法规的识别更新和应用进行规定。</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both"/>
              <w:textAlignment w:val="baseline"/>
              <w:rPr>
                <w:rFonts w:hint="eastAsia" w:cs="Arial" w:asciiTheme="minorEastAsia" w:hAnsiTheme="minorEastAsia" w:eastAsiaTheme="minorEastAsia"/>
                <w:b w:val="0"/>
                <w:bCs w:val="0"/>
                <w:sz w:val="21"/>
                <w:szCs w:val="21"/>
                <w:lang w:val="en-US" w:eastAsia="zh-CN"/>
              </w:rPr>
            </w:pPr>
            <w:r>
              <w:rPr>
                <w:rFonts w:hint="eastAsia" w:ascii="Times New Roman" w:hAnsi="Times New Roman" w:eastAsia="宋体" w:cs="宋体"/>
                <w:b w:val="0"/>
                <w:bCs w:val="0"/>
                <w:kern w:val="2"/>
                <w:sz w:val="21"/>
                <w:szCs w:val="21"/>
                <w:vertAlign w:val="baseline"/>
                <w:lang w:val="en-US" w:eastAsia="zh-CN" w:bidi="ar"/>
              </w:rPr>
              <w:t>主要通过网络、报纸和杂志等多种形式收集本公司适用的法律法规。</w:t>
            </w:r>
          </w:p>
          <w:p>
            <w:pPr>
              <w:keepNext w:val="0"/>
              <w:keepLines w:val="0"/>
              <w:suppressLineNumbers w:val="0"/>
              <w:spacing w:before="0" w:beforeAutospacing="0" w:after="0" w:afterAutospacing="0" w:line="360" w:lineRule="auto"/>
              <w:ind w:left="0" w:right="0" w:firstLine="420" w:firstLineChars="200"/>
              <w:rPr>
                <w:rFonts w:hint="eastAsia"/>
                <w:sz w:val="21"/>
                <w:szCs w:val="21"/>
                <w:lang w:val="en-US" w:eastAsia="zh-CN"/>
              </w:rPr>
            </w:pPr>
            <w:r>
              <w:rPr>
                <w:rFonts w:hint="eastAsia"/>
                <w:sz w:val="21"/>
                <w:szCs w:val="21"/>
                <w:lang w:val="en-US" w:eastAsia="zh-CN"/>
              </w:rPr>
              <w:t>查“法律法规及其他要求清单(职业健康安全)”，共识别安全类法规80项，对适用部门的相关适用条款进行了相应的符合性评价。主要包括：中华人民共和国道路交通安全法、中华人民共和国消防法、中华人民共和国环境噪声污染防治法、中华人民共和国职业病防治法、电气安全管理规程等......</w:t>
            </w:r>
          </w:p>
          <w:p>
            <w:pPr>
              <w:pStyle w:val="8"/>
              <w:spacing w:line="360" w:lineRule="auto"/>
              <w:rPr>
                <w:rFonts w:hint="default"/>
                <w:sz w:val="21"/>
                <w:szCs w:val="21"/>
                <w:lang w:val="en-US" w:eastAsia="zh-CN"/>
              </w:rPr>
            </w:pPr>
          </w:p>
          <w:p>
            <w:pPr>
              <w:spacing w:line="360" w:lineRule="auto"/>
              <w:rPr>
                <w:sz w:val="21"/>
                <w:szCs w:val="21"/>
              </w:rPr>
            </w:pPr>
            <w:r>
              <w:rPr>
                <w:rFonts w:hint="eastAsia"/>
                <w:b w:val="0"/>
                <w:bCs w:val="0"/>
                <w:sz w:val="21"/>
                <w:szCs w:val="21"/>
                <w:lang w:eastAsia="zh-CN"/>
              </w:rPr>
              <w:t>——</w:t>
            </w:r>
            <w:r>
              <w:rPr>
                <w:rFonts w:hint="eastAsia"/>
                <w:b w:val="0"/>
                <w:bCs w:val="0"/>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目标及其实现的策划</w:t>
            </w:r>
          </w:p>
          <w:p>
            <w:pPr>
              <w:spacing w:line="360" w:lineRule="auto"/>
              <w:rPr>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S6.2</w:t>
            </w:r>
          </w:p>
        </w:tc>
        <w:tc>
          <w:tcPr>
            <w:tcW w:w="10004" w:type="dxa"/>
          </w:tcPr>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公司对管理体系所需的相关职能、层次和过程设定管理目标。</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查到综合部</w:t>
            </w:r>
            <w:r>
              <w:rPr>
                <w:rFonts w:hint="eastAsia" w:asciiTheme="minorEastAsia" w:hAnsiTheme="minorEastAsia" w:eastAsiaTheme="minorEastAsia"/>
                <w:sz w:val="21"/>
                <w:szCs w:val="21"/>
              </w:rPr>
              <w:t>职业健康安全目标</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考核</w:t>
            </w:r>
            <w:r>
              <w:rPr>
                <w:rFonts w:hint="eastAsia" w:asciiTheme="minorEastAsia" w:hAnsiTheme="minorEastAsia" w:eastAsiaTheme="minorEastAsia"/>
                <w:sz w:val="21"/>
                <w:szCs w:val="21"/>
                <w:lang w:val="en-US" w:eastAsia="zh-CN"/>
              </w:rPr>
              <w:t xml:space="preserve">结果        </w:t>
            </w:r>
            <w:r>
              <w:rPr>
                <w:rFonts w:hint="eastAsia" w:asciiTheme="minorEastAsia" w:hAnsiTheme="minorEastAsia" w:eastAsiaTheme="minorEastAsia"/>
                <w:sz w:val="21"/>
                <w:szCs w:val="21"/>
              </w:rPr>
              <w:t xml:space="preserve">考核时间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考核人 </w:t>
            </w:r>
            <w:r>
              <w:rPr>
                <w:rFonts w:hint="eastAsia" w:asciiTheme="minorEastAsia" w:hAnsiTheme="minorEastAsia" w:eastAsiaTheme="minorEastAsia"/>
                <w:sz w:val="21"/>
                <w:szCs w:val="21"/>
                <w:lang w:val="en-US" w:eastAsia="zh-CN"/>
              </w:rPr>
              <w:t xml:space="preserve">  </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、特殊岗位持证上岗率100%</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100% </w:t>
            </w:r>
            <w:r>
              <w:rPr>
                <w:rFonts w:hint="eastAsia" w:asciiTheme="minorEastAsia" w:hAnsiTheme="minorEastAsia" w:eastAsiaTheme="minorEastAsia"/>
                <w:sz w:val="21"/>
                <w:szCs w:val="21"/>
                <w:lang w:val="en-US" w:eastAsia="zh-CN"/>
              </w:rPr>
              <w:t xml:space="preserve">          2021.9.30</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周晨</w:t>
            </w:r>
            <w:r>
              <w:rPr>
                <w:rFonts w:hint="eastAsia" w:asciiTheme="minorEastAsia" w:hAnsiTheme="minorEastAsia" w:eastAsiaTheme="minorEastAsia"/>
                <w:sz w:val="21"/>
                <w:szCs w:val="21"/>
              </w:rPr>
              <w:t xml:space="preserve"> </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 xml:space="preserve">、安排人员体检,覆盖率达到100%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100% </w:t>
            </w:r>
            <w:r>
              <w:rPr>
                <w:rFonts w:hint="eastAsia" w:asciiTheme="minorEastAsia" w:hAnsiTheme="minorEastAsia" w:eastAsiaTheme="minorEastAsia"/>
                <w:sz w:val="21"/>
                <w:szCs w:val="21"/>
                <w:lang w:val="en-US" w:eastAsia="zh-CN"/>
              </w:rPr>
              <w:t xml:space="preserve">          2021.9.30</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周晨</w:t>
            </w:r>
            <w:r>
              <w:rPr>
                <w:rFonts w:hint="eastAsia" w:asciiTheme="minorEastAsia" w:hAnsiTheme="minorEastAsia" w:eastAsiaTheme="minorEastAsia"/>
                <w:sz w:val="21"/>
                <w:szCs w:val="21"/>
              </w:rPr>
              <w:t xml:space="preserve">  </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考核人</w:t>
            </w:r>
            <w:r>
              <w:rPr>
                <w:rFonts w:hint="eastAsia" w:asciiTheme="minorEastAsia" w:hAnsiTheme="minorEastAsia" w:eastAsiaTheme="minorEastAsia"/>
                <w:sz w:val="21"/>
                <w:szCs w:val="21"/>
                <w:lang w:eastAsia="zh-CN"/>
              </w:rPr>
              <w:t>周晨</w:t>
            </w:r>
            <w:r>
              <w:rPr>
                <w:rFonts w:hint="eastAsia" w:asciiTheme="minorEastAsia" w:hAnsiTheme="minorEastAsia" w:eastAsiaTheme="minorEastAsia"/>
                <w:sz w:val="21"/>
                <w:szCs w:val="21"/>
              </w:rPr>
              <w:t>。目标可测量，与公司QEO管理方针一致。</w:t>
            </w:r>
          </w:p>
          <w:p>
            <w:pPr>
              <w:spacing w:line="360" w:lineRule="auto"/>
              <w:rPr>
                <w:sz w:val="21"/>
                <w:szCs w:val="21"/>
              </w:rPr>
            </w:pPr>
            <w:r>
              <w:rPr>
                <w:rFonts w:hint="eastAsia" w:asciiTheme="minorEastAsia" w:hAnsiTheme="minorEastAsia" w:eastAsiaTheme="minorEastAsia"/>
                <w:sz w:val="21"/>
                <w:szCs w:val="21"/>
                <w:lang w:eastAsia="zh-CN"/>
              </w:rPr>
              <w:t>综合部主任</w:t>
            </w:r>
            <w:r>
              <w:rPr>
                <w:rFonts w:hint="eastAsia" w:asciiTheme="minorEastAsia" w:hAnsiTheme="minorEastAsia" w:eastAsiaTheme="minorEastAsia"/>
                <w:sz w:val="21"/>
                <w:szCs w:val="21"/>
              </w:rPr>
              <w:t>介绍：公司规定每</w:t>
            </w:r>
            <w:r>
              <w:rPr>
                <w:rFonts w:hint="eastAsia" w:asciiTheme="minorEastAsia" w:hAnsiTheme="minorEastAsia" w:eastAsiaTheme="minorEastAsia"/>
                <w:sz w:val="21"/>
                <w:szCs w:val="21"/>
                <w:lang w:val="en-US" w:eastAsia="zh-CN"/>
              </w:rPr>
              <w:t>季度</w:t>
            </w:r>
            <w:r>
              <w:rPr>
                <w:rFonts w:hint="eastAsia" w:asciiTheme="minorEastAsia" w:hAnsiTheme="minorEastAsia" w:eastAsiaTheme="minorEastAsia"/>
                <w:sz w:val="21"/>
                <w:szCs w:val="21"/>
              </w:rPr>
              <w:t>由</w:t>
            </w:r>
            <w:r>
              <w:rPr>
                <w:rFonts w:hint="eastAsia" w:asciiTheme="minorEastAsia" w:hAnsiTheme="minorEastAsia" w:eastAsiaTheme="minorEastAsia"/>
                <w:sz w:val="21"/>
                <w:szCs w:val="21"/>
                <w:lang w:eastAsia="zh-CN"/>
              </w:rPr>
              <w:t>综合部</w:t>
            </w:r>
            <w:r>
              <w:rPr>
                <w:rFonts w:hint="eastAsia" w:asciiTheme="minorEastAsia" w:hAnsiTheme="minorEastAsia" w:eastAsiaTheme="minorEastAsia"/>
                <w:sz w:val="21"/>
                <w:szCs w:val="21"/>
              </w:rPr>
              <w:t>按公司管理目标考核要求统计考核公司管理目标完成情况，提交管理评审会议。针对</w:t>
            </w:r>
            <w:r>
              <w:rPr>
                <w:rFonts w:hint="eastAsia" w:asciiTheme="minorEastAsia" w:hAnsiTheme="minorEastAsia" w:eastAsiaTheme="minorEastAsia"/>
                <w:sz w:val="21"/>
                <w:szCs w:val="21"/>
                <w:lang w:val="en-US" w:eastAsia="zh-CN"/>
              </w:rPr>
              <w:t>S</w:t>
            </w:r>
            <w:r>
              <w:rPr>
                <w:rFonts w:hint="eastAsia" w:asciiTheme="minorEastAsia" w:hAnsiTheme="minorEastAsia" w:eastAsiaTheme="minorEastAsia"/>
                <w:sz w:val="21"/>
                <w:szCs w:val="21"/>
              </w:rPr>
              <w:t>目标公司建立了职业健康安全目标、指标、管理方案及运行检查表</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目标均可量化可测量。20</w:t>
            </w:r>
            <w:r>
              <w:rPr>
                <w:rFonts w:hint="eastAsia" w:asciiTheme="minorEastAsia" w:hAnsiTheme="minorEastAsia" w:eastAsiaTheme="minorEastAsia"/>
                <w:sz w:val="21"/>
                <w:szCs w:val="21"/>
                <w:lang w:val="en-US" w:eastAsia="zh-CN"/>
              </w:rPr>
              <w:t>21</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1-9</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目标</w:t>
            </w:r>
            <w:r>
              <w:rPr>
                <w:rFonts w:hint="eastAsia" w:asciiTheme="minorEastAsia" w:hAnsiTheme="minorEastAsia" w:eastAsiaTheme="minorEastAsia"/>
                <w:sz w:val="21"/>
                <w:szCs w:val="21"/>
              </w:rPr>
              <w:t>考核，</w:t>
            </w:r>
            <w:r>
              <w:rPr>
                <w:rFonts w:hint="eastAsia" w:asciiTheme="minorEastAsia" w:hAnsiTheme="minorEastAsia" w:eastAsiaTheme="minorEastAsia"/>
                <w:sz w:val="21"/>
                <w:szCs w:val="21"/>
                <w:lang w:eastAsia="zh-CN"/>
              </w:rPr>
              <w:t>综合部</w:t>
            </w:r>
            <w:r>
              <w:rPr>
                <w:rFonts w:hint="eastAsia" w:asciiTheme="minorEastAsia" w:hAnsiTheme="minorEastAsia" w:eastAsiaTheme="minorEastAsia"/>
                <w:sz w:val="21"/>
                <w:szCs w:val="21"/>
              </w:rPr>
              <w:t>管理目标均已完成。</w:t>
            </w:r>
            <w:r>
              <w:rPr>
                <w:rFonts w:hint="eastAsia" w:asciiTheme="minorEastAsia" w:hAnsiTheme="minorEastAsia" w:eastAsiaTheme="minorEastAsia"/>
                <w:sz w:val="21"/>
                <w:szCs w:val="21"/>
                <w:lang w:val="en-US" w:eastAsia="zh-CN"/>
              </w:rPr>
              <w:t xml:space="preserve"> </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黑体" w:hAnsi="宋体" w:eastAsia="黑体" w:cs="黑体"/>
                <w:color w:val="000000"/>
                <w:kern w:val="0"/>
                <w:sz w:val="21"/>
                <w:szCs w:val="21"/>
                <w:lang w:val="en-US" w:eastAsia="zh-CN" w:bidi="ar"/>
              </w:rPr>
              <w:t>消除危险源和降低职业健康安全风险</w:t>
            </w:r>
          </w:p>
          <w:p>
            <w:pPr>
              <w:spacing w:line="360" w:lineRule="auto"/>
              <w:rPr>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S8.1.2</w:t>
            </w:r>
          </w:p>
        </w:tc>
        <w:tc>
          <w:tcPr>
            <w:tcW w:w="10004" w:type="dxa"/>
          </w:tcPr>
          <w:p>
            <w:pPr>
              <w:pStyle w:val="7"/>
              <w:keepNext w:val="0"/>
              <w:keepLines w:val="0"/>
              <w:widowControl w:val="0"/>
              <w:suppressLineNumbers w:val="0"/>
              <w:spacing w:before="0" w:beforeAutospacing="0" w:after="0" w:afterAutospacing="0" w:line="360" w:lineRule="auto"/>
              <w:ind w:left="0" w:right="0" w:firstLine="420"/>
              <w:jc w:val="both"/>
              <w:rPr>
                <w:rFonts w:hint="eastAsia"/>
                <w:sz w:val="21"/>
                <w:szCs w:val="21"/>
                <w:lang w:val="en-US" w:eastAsia="zh-CN"/>
              </w:rPr>
            </w:pPr>
            <w:r>
              <w:rPr>
                <w:rFonts w:hint="eastAsia"/>
                <w:sz w:val="21"/>
                <w:szCs w:val="21"/>
                <w:lang w:val="en-US" w:eastAsia="zh-CN"/>
              </w:rPr>
              <w:t>公司策划了安全管理相关程序文件和管理制</w:t>
            </w:r>
            <w:r>
              <w:rPr>
                <w:rFonts w:hint="eastAsia"/>
                <w:sz w:val="21"/>
                <w:szCs w:val="21"/>
                <w:lang w:val="en-US" w:eastAsia="zh-CN"/>
              </w:rPr>
              <w:t>度：</w:t>
            </w:r>
            <w:r>
              <w:rPr>
                <w:rFonts w:hint="eastAsia"/>
                <w:sz w:val="21"/>
                <w:szCs w:val="21"/>
                <w:lang w:val="zh-CN" w:eastAsia="zh-CN"/>
              </w:rPr>
              <w:t>危险源识别与风险评价控制程序、法律与其它要求控制程序、基础设施控制程序、监视和测量设备控制程序、培训过程控制程序、生产和服务控制程序、应急准备和响应控制程序、不符合纠正措施控制程序</w:t>
            </w:r>
            <w:r>
              <w:rPr>
                <w:rFonts w:hint="eastAsia"/>
                <w:sz w:val="21"/>
                <w:szCs w:val="21"/>
                <w:lang w:val="en-US" w:eastAsia="zh-CN"/>
              </w:rPr>
              <w:t>等；</w:t>
            </w:r>
          </w:p>
          <w:p>
            <w:pPr>
              <w:pStyle w:val="7"/>
              <w:keepNext w:val="0"/>
              <w:keepLines w:val="0"/>
              <w:widowControl w:val="0"/>
              <w:suppressLineNumbers w:val="0"/>
              <w:spacing w:before="0" w:beforeAutospacing="0" w:after="120" w:afterAutospacing="0" w:line="360" w:lineRule="auto"/>
              <w:ind w:left="0" w:right="0" w:firstLine="420"/>
              <w:jc w:val="both"/>
              <w:rPr>
                <w:rFonts w:hint="eastAsia"/>
                <w:sz w:val="21"/>
                <w:szCs w:val="21"/>
                <w:lang w:val="en-US" w:eastAsia="zh-CN"/>
              </w:rPr>
            </w:pPr>
            <w:r>
              <w:rPr>
                <w:rFonts w:hint="eastAsia"/>
                <w:sz w:val="21"/>
                <w:szCs w:val="21"/>
                <w:lang w:val="en-US" w:eastAsia="zh-CN"/>
              </w:rPr>
              <w:t>提供有设备维保记录，隐患排查、整改记录，具体见生产部审核记录；</w:t>
            </w:r>
          </w:p>
          <w:p>
            <w:pPr>
              <w:pStyle w:val="7"/>
              <w:keepNext w:val="0"/>
              <w:keepLines w:val="0"/>
              <w:widowControl w:val="0"/>
              <w:suppressLineNumbers w:val="0"/>
              <w:spacing w:before="0" w:beforeAutospacing="0" w:after="120" w:afterAutospacing="0" w:line="360" w:lineRule="auto"/>
              <w:ind w:left="0" w:right="0" w:firstLine="420"/>
              <w:jc w:val="both"/>
              <w:rPr>
                <w:rFonts w:hint="default"/>
                <w:sz w:val="21"/>
                <w:szCs w:val="21"/>
                <w:lang w:val="en-US" w:eastAsia="zh-CN"/>
              </w:rPr>
            </w:pPr>
            <w:r>
              <w:rPr>
                <w:rFonts w:hint="eastAsia"/>
                <w:sz w:val="21"/>
                <w:szCs w:val="21"/>
                <w:lang w:val="en-US" w:eastAsia="zh-CN"/>
              </w:rPr>
              <w:t>提供有安全生产方面的培训记录（包括新安全生产法学习、管理人员安全教育培训、混凝土商砼安全生产、安全事故案例分析、三级安全教育等）及生产部安全例会记录；</w:t>
            </w:r>
          </w:p>
          <w:p>
            <w:pPr>
              <w:pStyle w:val="7"/>
              <w:keepNext w:val="0"/>
              <w:keepLines w:val="0"/>
              <w:widowControl w:val="0"/>
              <w:suppressLineNumbers w:val="0"/>
              <w:spacing w:before="0" w:beforeAutospacing="0" w:after="0" w:afterAutospacing="0" w:line="360" w:lineRule="auto"/>
              <w:ind w:left="0" w:right="0" w:firstLine="420"/>
              <w:jc w:val="both"/>
              <w:rPr>
                <w:rFonts w:hint="default"/>
                <w:sz w:val="21"/>
                <w:szCs w:val="21"/>
                <w:lang w:val="en-US" w:eastAsia="zh-CN"/>
              </w:rPr>
            </w:pPr>
            <w:r>
              <w:rPr>
                <w:rFonts w:hint="eastAsia"/>
                <w:sz w:val="21"/>
                <w:szCs w:val="21"/>
                <w:lang w:val="en-US" w:eastAsia="zh-CN"/>
              </w:rPr>
              <w:t>提供有消防、触电应急预案及演练记录，具体见S8.2条款审核记录。</w:t>
            </w:r>
          </w:p>
          <w:p>
            <w:pPr>
              <w:pStyle w:val="7"/>
              <w:keepNext w:val="0"/>
              <w:keepLines w:val="0"/>
              <w:widowControl w:val="0"/>
              <w:suppressLineNumbers w:val="0"/>
              <w:spacing w:before="0" w:beforeAutospacing="0" w:after="0" w:afterAutospacing="0" w:line="360" w:lineRule="auto"/>
              <w:ind w:left="0" w:right="0" w:firstLine="420"/>
              <w:jc w:val="both"/>
              <w:rPr>
                <w:rFonts w:hint="default"/>
                <w:sz w:val="21"/>
                <w:szCs w:val="21"/>
                <w:lang w:val="en-US"/>
              </w:rPr>
            </w:pPr>
            <w:r>
              <w:rPr>
                <w:rFonts w:hint="eastAsia"/>
                <w:sz w:val="21"/>
                <w:szCs w:val="21"/>
                <w:lang w:val="en-US" w:eastAsia="zh-CN"/>
              </w:rPr>
              <w:t>现场观察：</w:t>
            </w:r>
          </w:p>
          <w:p>
            <w:pPr>
              <w:pStyle w:val="7"/>
              <w:keepNext w:val="0"/>
              <w:keepLines w:val="0"/>
              <w:widowControl w:val="0"/>
              <w:suppressLineNumbers w:val="0"/>
              <w:spacing w:before="0" w:beforeAutospacing="0" w:after="0" w:afterAutospacing="0" w:line="360" w:lineRule="auto"/>
              <w:ind w:left="0" w:right="0" w:firstLine="396"/>
              <w:jc w:val="both"/>
              <w:rPr>
                <w:rFonts w:hint="default"/>
                <w:sz w:val="21"/>
                <w:szCs w:val="21"/>
                <w:lang w:val="en-US"/>
              </w:rPr>
            </w:pPr>
            <w:r>
              <w:rPr>
                <w:rFonts w:hint="eastAsia"/>
                <w:sz w:val="21"/>
                <w:szCs w:val="21"/>
                <w:lang w:val="en-US" w:eastAsia="zh-CN"/>
              </w:rPr>
              <w:t>工作场所布局合理，配备全套办公家具；办公环境光照、温度适宜，通风良好，空调、取暖器能够正常运行；办公场所物品摆放整齐、有序，未见随意乱放私人物品的情况；满足办公需求；</w: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电路、电源正常，电路布线合理、电气插座完整，未见破损，无乱拉乱接电线、使用超额电气等现象；未见用电不当等安全隐患及不良影响现象。</w:t>
            </w:r>
          </w:p>
          <w:p>
            <w:pPr>
              <w:keepNext w:val="0"/>
              <w:keepLines w:val="0"/>
              <w:widowControl w:val="0"/>
              <w:suppressLineNumbers w:val="0"/>
              <w:spacing w:before="0" w:beforeAutospacing="0" w:after="0" w:afterAutospacing="0" w:line="360" w:lineRule="auto"/>
              <w:ind w:left="0" w:right="0" w:firstLine="420" w:firstLineChars="200"/>
              <w:jc w:val="both"/>
              <w:rPr>
                <w:rFonts w:hint="default"/>
                <w:sz w:val="21"/>
                <w:szCs w:val="21"/>
                <w:lang w:val="en-US"/>
              </w:rPr>
            </w:pPr>
            <w:r>
              <w:rPr>
                <w:rFonts w:hint="eastAsia"/>
                <w:sz w:val="21"/>
                <w:szCs w:val="21"/>
                <w:lang w:val="en-US" w:eastAsia="zh-CN"/>
              </w:rPr>
              <w:t>查见配置有灭火器，状态良好；</w:t>
            </w:r>
          </w:p>
          <w:p>
            <w:pPr>
              <w:pStyle w:val="7"/>
              <w:keepNext w:val="0"/>
              <w:keepLines w:val="0"/>
              <w:widowControl w:val="0"/>
              <w:suppressLineNumbers w:val="0"/>
              <w:spacing w:before="0" w:beforeAutospacing="0" w:after="120" w:afterAutospacing="0" w:line="360" w:lineRule="auto"/>
              <w:ind w:left="0" w:right="0" w:firstLine="420"/>
              <w:jc w:val="both"/>
              <w:rPr>
                <w:rFonts w:hint="eastAsia"/>
                <w:sz w:val="21"/>
                <w:szCs w:val="21"/>
                <w:lang w:val="en-US" w:eastAsia="zh-CN"/>
              </w:rPr>
            </w:pPr>
            <w:r>
              <w:rPr>
                <w:rFonts w:hint="eastAsia"/>
                <w:sz w:val="21"/>
                <w:szCs w:val="21"/>
                <w:lang w:val="en-US" w:eastAsia="zh-CN"/>
              </w:rPr>
              <w:t>消防通道、应急指示良好，监控摄像头运行正常；</w:t>
            </w:r>
          </w:p>
          <w:p>
            <w:pPr>
              <w:pStyle w:val="7"/>
              <w:keepNext w:val="0"/>
              <w:keepLines w:val="0"/>
              <w:widowControl w:val="0"/>
              <w:suppressLineNumbers w:val="0"/>
              <w:spacing w:before="0" w:beforeAutospacing="0" w:after="120" w:afterAutospacing="0" w:line="360" w:lineRule="auto"/>
              <w:ind w:left="0" w:right="0" w:firstLine="420"/>
              <w:jc w:val="both"/>
              <w:rPr>
                <w:rFonts w:hint="eastAsia"/>
                <w:sz w:val="21"/>
                <w:szCs w:val="21"/>
                <w:lang w:val="en-US" w:eastAsia="zh-CN"/>
              </w:rPr>
            </w:pPr>
            <w:r>
              <w:rPr>
                <w:rFonts w:hint="eastAsia"/>
                <w:sz w:val="21"/>
                <w:szCs w:val="21"/>
                <w:lang w:val="en-US" w:eastAsia="zh-CN"/>
              </w:rPr>
              <w:t>中控室各种设备及监控运行正常，员工按规定在岗位上规范操作；</w:t>
            </w:r>
          </w:p>
          <w:p>
            <w:pPr>
              <w:pStyle w:val="7"/>
              <w:keepNext w:val="0"/>
              <w:keepLines w:val="0"/>
              <w:widowControl w:val="0"/>
              <w:suppressLineNumbers w:val="0"/>
              <w:spacing w:before="0" w:beforeAutospacing="0" w:after="120" w:afterAutospacing="0" w:line="360" w:lineRule="auto"/>
              <w:ind w:left="0" w:right="0" w:firstLine="420"/>
              <w:jc w:val="both"/>
              <w:rPr>
                <w:rFonts w:hint="eastAsia"/>
                <w:sz w:val="21"/>
                <w:szCs w:val="21"/>
                <w:lang w:val="en-US" w:eastAsia="zh-CN"/>
              </w:rPr>
            </w:pPr>
            <w:r>
              <w:rPr>
                <w:rFonts w:hint="eastAsia"/>
                <w:sz w:val="21"/>
                <w:szCs w:val="21"/>
                <w:lang w:val="en-US" w:eastAsia="zh-CN"/>
              </w:rPr>
              <w:t>厂区及实验室各项设备正常运转，设备安全操作规程上墙；</w:t>
            </w:r>
          </w:p>
          <w:p>
            <w:pPr>
              <w:pStyle w:val="7"/>
              <w:keepNext w:val="0"/>
              <w:keepLines w:val="0"/>
              <w:widowControl w:val="0"/>
              <w:suppressLineNumbers w:val="0"/>
              <w:spacing w:before="0" w:beforeAutospacing="0" w:after="120" w:afterAutospacing="0" w:line="360" w:lineRule="auto"/>
              <w:ind w:left="0" w:right="0" w:firstLine="420"/>
              <w:jc w:val="both"/>
              <w:rPr>
                <w:rFonts w:hint="default"/>
                <w:color w:val="auto"/>
                <w:sz w:val="21"/>
                <w:szCs w:val="21"/>
                <w:lang w:val="en-US"/>
              </w:rPr>
            </w:pPr>
            <w:r>
              <w:rPr>
                <w:rFonts w:hint="eastAsia"/>
                <w:color w:val="auto"/>
                <w:sz w:val="21"/>
                <w:szCs w:val="21"/>
                <w:lang w:val="en-US" w:eastAsia="zh-CN"/>
              </w:rPr>
              <w:t>查见“劳保用品领用台账”，见发放了手套、毛巾、口罩、洗衣服、劳保钢板鞋的发放领用记录，有领用数量、领用人签字、领用时间。</w:t>
            </w:r>
          </w:p>
          <w:p>
            <w:pPr>
              <w:pStyle w:val="7"/>
              <w:keepNext w:val="0"/>
              <w:keepLines w:val="0"/>
              <w:widowControl w:val="0"/>
              <w:suppressLineNumbers w:val="0"/>
              <w:spacing w:before="0" w:beforeAutospacing="0" w:after="120" w:afterAutospacing="0" w:line="360" w:lineRule="auto"/>
              <w:ind w:left="0" w:right="0" w:firstLine="420"/>
              <w:jc w:val="both"/>
              <w:rPr>
                <w:rFonts w:hint="eastAsia"/>
                <w:color w:val="auto"/>
                <w:sz w:val="21"/>
                <w:szCs w:val="21"/>
                <w:lang w:val="en-US" w:eastAsia="zh-CN"/>
              </w:rPr>
            </w:pPr>
            <w:r>
              <w:rPr>
                <w:rFonts w:hint="eastAsia"/>
                <w:color w:val="auto"/>
                <w:sz w:val="21"/>
                <w:szCs w:val="21"/>
                <w:lang w:val="en-US" w:eastAsia="zh-CN"/>
              </w:rPr>
              <w:t>负责人介绍，劳保用品的发放是根据需要领取，未制定发放标准；</w:t>
            </w:r>
          </w:p>
          <w:p>
            <w:pPr>
              <w:pStyle w:val="15"/>
              <w:keepNext w:val="0"/>
              <w:keepLines w:val="0"/>
              <w:suppressLineNumbers w:val="0"/>
              <w:spacing w:before="0" w:beforeAutospacing="0" w:afterAutospacing="0" w:line="360" w:lineRule="auto"/>
              <w:ind w:left="0" w:right="0" w:firstLine="420" w:firstLineChars="200"/>
              <w:rPr>
                <w:rFonts w:hint="eastAsia" w:ascii="Times New Roman" w:hAnsi="Times New Roman"/>
                <w:color w:val="auto"/>
                <w:sz w:val="21"/>
                <w:szCs w:val="21"/>
                <w:highlight w:val="none"/>
                <w:lang w:eastAsia="zh-CN"/>
              </w:rPr>
            </w:pPr>
            <w:r>
              <w:rPr>
                <w:rFonts w:hint="eastAsia"/>
                <w:color w:val="auto"/>
                <w:sz w:val="21"/>
                <w:szCs w:val="21"/>
                <w:lang w:val="en-US" w:eastAsia="zh-CN"/>
              </w:rPr>
              <w:t>查2021年环保、安全投入费用清单，</w:t>
            </w:r>
            <w:r>
              <w:rPr>
                <w:rFonts w:hint="eastAsia" w:ascii="Times New Roman" w:hAnsi="Times New Roman"/>
                <w:color w:val="auto"/>
                <w:sz w:val="21"/>
                <w:szCs w:val="21"/>
                <w:highlight w:val="none"/>
              </w:rPr>
              <w:t>环保安全投入</w:t>
            </w:r>
            <w:r>
              <w:rPr>
                <w:rFonts w:hint="eastAsia" w:ascii="Times New Roman" w:hAnsi="Times New Roman"/>
                <w:color w:val="auto"/>
                <w:sz w:val="21"/>
                <w:szCs w:val="21"/>
                <w:highlight w:val="none"/>
                <w:lang w:val="en-US" w:eastAsia="zh-CN"/>
              </w:rPr>
              <w:t>280.28</w:t>
            </w:r>
            <w:r>
              <w:rPr>
                <w:rFonts w:hint="eastAsia" w:ascii="Times New Roman" w:hAnsi="Times New Roman"/>
                <w:color w:val="auto"/>
                <w:sz w:val="21"/>
                <w:szCs w:val="21"/>
                <w:highlight w:val="none"/>
              </w:rPr>
              <w:t>万元</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包括：三体系教育培训费，环境、职业健康安全管理方案费，应急设施费，安全防护用品，职工保险共5大类费用</w:t>
            </w:r>
            <w:r>
              <w:rPr>
                <w:rFonts w:hint="eastAsia" w:ascii="Times New Roman" w:hAnsi="Times New Roman"/>
                <w:color w:val="auto"/>
                <w:sz w:val="21"/>
                <w:szCs w:val="21"/>
                <w:highlight w:val="none"/>
                <w:lang w:eastAsia="zh-CN"/>
              </w:rPr>
              <w:t>；</w:t>
            </w:r>
          </w:p>
          <w:p>
            <w:pPr>
              <w:pStyle w:val="15"/>
              <w:keepNext w:val="0"/>
              <w:keepLines w:val="0"/>
              <w:suppressLineNumbers w:val="0"/>
              <w:spacing w:before="0" w:beforeAutospacing="0" w:afterAutospacing="0" w:line="360" w:lineRule="auto"/>
              <w:ind w:left="0" w:right="0" w:firstLine="420" w:firstLineChars="200"/>
              <w:rPr>
                <w:rFonts w:hint="default" w:eastAsia="宋体"/>
                <w:color w:val="auto"/>
                <w:sz w:val="21"/>
                <w:szCs w:val="21"/>
                <w:lang w:val="en-US" w:eastAsia="zh-CN"/>
              </w:rPr>
            </w:pPr>
            <w:r>
              <w:rPr>
                <w:rFonts w:hint="eastAsia" w:ascii="Times New Roman" w:hAnsi="Times New Roman"/>
                <w:color w:val="auto"/>
                <w:sz w:val="21"/>
                <w:szCs w:val="21"/>
                <w:highlight w:val="none"/>
                <w:lang w:val="en-US" w:eastAsia="zh-CN"/>
              </w:rPr>
              <w:t>现场询问综合部</w:t>
            </w:r>
            <w:r>
              <w:rPr>
                <w:rFonts w:hint="eastAsia" w:asciiTheme="minorEastAsia" w:hAnsiTheme="minorEastAsia" w:eastAsiaTheme="minorEastAsia"/>
                <w:color w:val="auto"/>
                <w:sz w:val="21"/>
                <w:szCs w:val="21"/>
                <w:lang w:eastAsia="zh-CN"/>
              </w:rPr>
              <w:t>周晨、</w:t>
            </w:r>
            <w:r>
              <w:rPr>
                <w:rFonts w:hint="eastAsia" w:asciiTheme="minorEastAsia" w:hAnsiTheme="minorEastAsia" w:eastAsiaTheme="minorEastAsia"/>
                <w:color w:val="auto"/>
                <w:sz w:val="21"/>
                <w:szCs w:val="21"/>
                <w:lang w:val="en-US" w:eastAsia="zh-CN"/>
              </w:rPr>
              <w:t>李星</w:t>
            </w:r>
            <w:r>
              <w:rPr>
                <w:rFonts w:hint="eastAsia" w:ascii="Times New Roman" w:hAnsi="Times New Roman"/>
                <w:color w:val="auto"/>
                <w:sz w:val="21"/>
                <w:szCs w:val="21"/>
                <w:highlight w:val="none"/>
                <w:lang w:val="en-US" w:eastAsia="zh-CN"/>
              </w:rPr>
              <w:t>，其基本了解公司方针、目标及自身能够做到的安全绩效贡献。</w:t>
            </w:r>
          </w:p>
          <w:p>
            <w:pPr>
              <w:spacing w:line="36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黑体" w:hAnsi="宋体" w:eastAsia="黑体" w:cs="黑体"/>
                <w:color w:val="000000"/>
                <w:kern w:val="0"/>
                <w:sz w:val="21"/>
                <w:szCs w:val="21"/>
                <w:lang w:val="en-US" w:eastAsia="zh-CN" w:bidi="ar"/>
              </w:rPr>
              <w:t>变更管理</w:t>
            </w:r>
          </w:p>
          <w:p>
            <w:pPr>
              <w:spacing w:line="360" w:lineRule="auto"/>
              <w:rPr>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S8.1.3</w:t>
            </w:r>
          </w:p>
        </w:tc>
        <w:tc>
          <w:tcPr>
            <w:tcW w:w="10004" w:type="dxa"/>
          </w:tcPr>
          <w:p>
            <w:pPr>
              <w:keepNext w:val="0"/>
              <w:keepLines w:val="0"/>
              <w:widowControl/>
              <w:suppressLineNumbers w:val="0"/>
              <w:spacing w:line="360" w:lineRule="auto"/>
              <w:ind w:firstLine="420" w:firstLineChars="200"/>
              <w:jc w:val="left"/>
              <w:rPr>
                <w:rFonts w:hint="default" w:eastAsia="宋体"/>
                <w:sz w:val="21"/>
                <w:szCs w:val="21"/>
                <w:lang w:val="en-US" w:eastAsia="zh-CN"/>
              </w:rPr>
            </w:pPr>
            <w:r>
              <w:rPr>
                <w:rFonts w:hint="eastAsia"/>
                <w:sz w:val="21"/>
                <w:szCs w:val="21"/>
                <w:lang w:val="en-US" w:eastAsia="zh-CN"/>
              </w:rPr>
              <w:t>负责人介绍，本年度未策划</w:t>
            </w:r>
            <w:r>
              <w:rPr>
                <w:rFonts w:hint="eastAsia" w:ascii="宋体" w:hAnsi="宋体" w:eastAsia="宋体" w:cs="宋体"/>
                <w:color w:val="000000"/>
                <w:kern w:val="0"/>
                <w:sz w:val="21"/>
                <w:szCs w:val="21"/>
                <w:lang w:val="en-US" w:eastAsia="zh-CN" w:bidi="ar"/>
              </w:rPr>
              <w:t>影响职业健康安全绩效的</w:t>
            </w:r>
            <w:r>
              <w:rPr>
                <w:rFonts w:hint="eastAsia"/>
                <w:sz w:val="21"/>
                <w:szCs w:val="21"/>
                <w:lang w:val="en-US" w:eastAsia="zh-CN"/>
              </w:rPr>
              <w:t>变更。</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cs="宋体" w:asciiTheme="minorEastAsia" w:hAnsiTheme="minorEastAsia" w:eastAsiaTheme="minorEastAsia"/>
                <w:color w:val="auto"/>
                <w:sz w:val="21"/>
                <w:szCs w:val="21"/>
                <w:lang w:val="en-US" w:eastAsia="zh-CN"/>
              </w:rPr>
              <w:t>应急准备和响应</w:t>
            </w:r>
          </w:p>
        </w:tc>
        <w:tc>
          <w:tcPr>
            <w:tcW w:w="960" w:type="dxa"/>
          </w:tcPr>
          <w:p>
            <w:pPr>
              <w:spacing w:line="360" w:lineRule="auto"/>
              <w:rPr>
                <w:rFonts w:hint="default"/>
                <w:sz w:val="21"/>
                <w:szCs w:val="21"/>
                <w:lang w:val="en-US" w:eastAsia="zh-CN"/>
              </w:rPr>
            </w:pPr>
            <w:r>
              <w:rPr>
                <w:rFonts w:hint="eastAsia"/>
                <w:sz w:val="21"/>
                <w:szCs w:val="21"/>
                <w:lang w:val="en-US" w:eastAsia="zh-CN"/>
              </w:rPr>
              <w:t>S8.2</w:t>
            </w:r>
          </w:p>
        </w:tc>
        <w:tc>
          <w:tcPr>
            <w:tcW w:w="10004" w:type="dxa"/>
          </w:tcPr>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策划有“应急准备和响应控制程序”，“消防管理制度”、“安全管理制度”。</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制订有火灾和触电应急预案及演练记录。</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查2021.4.8.日由生产部组织，各部门负责人和代表参与的消防演习报告，内容基本符合要求，有演习效果评价。</w:t>
            </w:r>
          </w:p>
          <w:p>
            <w:pPr>
              <w:pStyle w:val="2"/>
              <w:spacing w:line="360" w:lineRule="auto"/>
              <w:rPr>
                <w:rFonts w:hint="eastAsia" w:cs="宋体" w:asciiTheme="minorEastAsia" w:hAnsiTheme="minorEastAsia" w:eastAsiaTheme="minorEastAsia"/>
                <w:color w:val="auto"/>
                <w:kern w:val="0"/>
                <w:sz w:val="21"/>
                <w:szCs w:val="21"/>
                <w:lang w:val="en-US" w:eastAsia="zh-CN"/>
              </w:rPr>
            </w:pPr>
            <w:r>
              <w:rPr>
                <w:sz w:val="21"/>
                <w:szCs w:val="21"/>
              </w:rPr>
              <w:drawing>
                <wp:inline distT="0" distB="0" distL="114300" distR="114300">
                  <wp:extent cx="5707380" cy="40462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07380" cy="4046220"/>
                          </a:xfrm>
                          <a:prstGeom prst="rect">
                            <a:avLst/>
                          </a:prstGeom>
                          <a:noFill/>
                          <a:ln>
                            <a:noFill/>
                          </a:ln>
                        </pic:spPr>
                      </pic:pic>
                    </a:graphicData>
                  </a:graphic>
                </wp:inline>
              </w:drawing>
            </w:r>
          </w:p>
          <w:p>
            <w:pPr>
              <w:pStyle w:val="2"/>
              <w:spacing w:line="360" w:lineRule="auto"/>
              <w:rPr>
                <w:rFonts w:hint="eastAsia" w:cs="宋体" w:asciiTheme="minorEastAsia" w:hAnsiTheme="minorEastAsia" w:eastAsiaTheme="minorEastAsia"/>
                <w:color w:val="auto"/>
                <w:kern w:val="0"/>
                <w:sz w:val="21"/>
                <w:szCs w:val="21"/>
                <w:lang w:val="en-US" w:eastAsia="zh-CN"/>
              </w:rPr>
            </w:pPr>
          </w:p>
          <w:p>
            <w:pPr>
              <w:spacing w:line="36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sz w:val="21"/>
                <w:szCs w:val="21"/>
              </w:rPr>
            </w:pPr>
            <w:r>
              <w:rPr>
                <w:rFonts w:hint="eastAsia"/>
                <w:sz w:val="21"/>
                <w:szCs w:val="21"/>
              </w:rPr>
              <w:t>监视、测量、分析和评价总则</w:t>
            </w:r>
          </w:p>
          <w:p>
            <w:pPr>
              <w:spacing w:line="360" w:lineRule="auto"/>
              <w:rPr>
                <w:rFonts w:hint="eastAsia" w:cs="宋体" w:asciiTheme="minorEastAsia" w:hAnsiTheme="minorEastAsia" w:eastAsiaTheme="minorEastAsia"/>
                <w:color w:val="auto"/>
                <w:sz w:val="21"/>
                <w:szCs w:val="21"/>
                <w:lang w:val="en-US" w:eastAsia="zh-CN"/>
              </w:rPr>
            </w:pPr>
            <w:r>
              <w:rPr>
                <w:rFonts w:hint="eastAsia" w:ascii="宋体" w:hAnsi="宋体" w:eastAsia="宋体" w:cs="宋体"/>
                <w:b w:val="0"/>
                <w:bCs w:val="0"/>
                <w:spacing w:val="-6"/>
                <w:sz w:val="21"/>
                <w:szCs w:val="21"/>
              </w:rPr>
              <w:t>国家/地方监督抽查情况；顾客满意、相关方投诉及处理情况；验证企业相关资质证明的有效性；标准/规范/法规的执行情况、上次审核不符合项的验证、认证证书、标志的使用情况、投诉或事故、监督抽查情况、体系变动</w:t>
            </w:r>
          </w:p>
        </w:tc>
        <w:tc>
          <w:tcPr>
            <w:tcW w:w="960" w:type="dxa"/>
          </w:tcPr>
          <w:p>
            <w:pPr>
              <w:spacing w:line="360" w:lineRule="auto"/>
              <w:rPr>
                <w:rFonts w:hint="eastAsia"/>
                <w:sz w:val="21"/>
                <w:szCs w:val="21"/>
                <w:lang w:val="en-US" w:eastAsia="zh-CN"/>
              </w:rPr>
            </w:pPr>
            <w:r>
              <w:rPr>
                <w:rFonts w:hint="eastAsia"/>
                <w:sz w:val="21"/>
                <w:szCs w:val="21"/>
                <w:lang w:val="en-US" w:eastAsia="zh-CN"/>
              </w:rPr>
              <w:t>QS9.1.1</w:t>
            </w:r>
          </w:p>
        </w:tc>
        <w:tc>
          <w:tcPr>
            <w:tcW w:w="10004" w:type="dxa"/>
          </w:tcPr>
          <w:p>
            <w:pPr>
              <w:pStyle w:val="15"/>
              <w:spacing w:line="360" w:lineRule="auto"/>
              <w:ind w:firstLine="420" w:firstLineChars="200"/>
              <w:rPr>
                <w:rFonts w:ascii="Times New Roman" w:hAnsi="Times New Roman"/>
                <w:sz w:val="21"/>
                <w:szCs w:val="21"/>
              </w:rPr>
            </w:pPr>
            <w:r>
              <w:rPr>
                <w:rFonts w:hint="eastAsia" w:ascii="Times New Roman" w:hAnsi="Times New Roman"/>
                <w:sz w:val="21"/>
                <w:szCs w:val="21"/>
              </w:rPr>
              <w:t>1、核查其按照体系要求建立有完善的内部检查机制，其中包括：内审、工作目标绩效考核，各层级例行的工作检查等。</w:t>
            </w:r>
          </w:p>
          <w:p>
            <w:pPr>
              <w:pStyle w:val="15"/>
              <w:spacing w:line="360"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、公司目标以及各部门分解目标均有效达成。</w:t>
            </w:r>
          </w:p>
          <w:p>
            <w:pPr>
              <w:pStyle w:val="15"/>
              <w:spacing w:line="360" w:lineRule="auto"/>
              <w:ind w:firstLine="420" w:firstLineChars="200"/>
              <w:rPr>
                <w:rFonts w:ascii="Times New Roman" w:hAnsi="Times New Roman" w:eastAsia="宋体"/>
                <w:sz w:val="21"/>
                <w:szCs w:val="21"/>
              </w:rPr>
            </w:pPr>
            <w:r>
              <w:rPr>
                <w:rFonts w:ascii="Times New Roman" w:hAnsi="Times New Roman"/>
                <w:sz w:val="21"/>
                <w:szCs w:val="21"/>
              </w:rPr>
              <w:t>3</w:t>
            </w:r>
            <w:r>
              <w:rPr>
                <w:rFonts w:hint="eastAsia" w:ascii="Times New Roman" w:hAnsi="Times New Roman"/>
                <w:sz w:val="21"/>
                <w:szCs w:val="21"/>
                <w:highlight w:val="none"/>
              </w:rPr>
              <w:t>、业务经营合规性：</w:t>
            </w:r>
            <w:r>
              <w:rPr>
                <w:rFonts w:hint="eastAsia"/>
                <w:sz w:val="21"/>
                <w:szCs w:val="21"/>
                <w:highlight w:val="none"/>
                <w:lang w:val="en-US" w:eastAsia="zh-CN"/>
              </w:rPr>
              <w:t>2021.5.23.合规</w:t>
            </w:r>
            <w:r>
              <w:rPr>
                <w:rFonts w:hint="eastAsia" w:ascii="Times New Roman" w:hAnsi="Times New Roman" w:eastAsia="宋体"/>
                <w:sz w:val="21"/>
                <w:szCs w:val="21"/>
                <w:lang w:val="en-US" w:eastAsia="zh-CN"/>
              </w:rPr>
              <w:t>性评价报告结果显示</w:t>
            </w:r>
            <w:r>
              <w:rPr>
                <w:rFonts w:hint="eastAsia" w:ascii="Times New Roman" w:hAnsi="Times New Roman" w:eastAsia="宋体"/>
                <w:sz w:val="21"/>
                <w:szCs w:val="21"/>
              </w:rPr>
              <w:t>公司没有违反国家法律、法规及相关标准，能严格遵守国家有关环境和职业健康安全管理方面的相关规定，密切关注法律法规的变化，并适时调整，严格按体系标准执行。</w:t>
            </w:r>
            <w:r>
              <w:rPr>
                <w:rFonts w:ascii="Times New Roman" w:hAnsi="Times New Roman" w:eastAsia="宋体"/>
                <w:sz w:val="21"/>
                <w:szCs w:val="21"/>
              </w:rPr>
              <w:t>未发生重大安全生产事故，无环境污染事件发生</w:t>
            </w:r>
            <w:r>
              <w:rPr>
                <w:rFonts w:hint="eastAsia" w:ascii="Times New Roman" w:hAnsi="Times New Roman" w:eastAsia="宋体"/>
                <w:sz w:val="21"/>
                <w:szCs w:val="21"/>
              </w:rPr>
              <w:t>，</w:t>
            </w:r>
            <w:r>
              <w:rPr>
                <w:rFonts w:ascii="Times New Roman" w:hAnsi="Times New Roman" w:eastAsia="宋体"/>
                <w:sz w:val="21"/>
                <w:szCs w:val="21"/>
              </w:rPr>
              <w:t>未发生尘肺病、传染病及其他卫生防疫问题事件，无个人或单位投诉</w:t>
            </w:r>
            <w:r>
              <w:rPr>
                <w:rFonts w:hint="eastAsia" w:ascii="Times New Roman" w:hAnsi="Times New Roman" w:eastAsia="宋体"/>
                <w:sz w:val="21"/>
                <w:szCs w:val="21"/>
              </w:rPr>
              <w:t>。</w:t>
            </w:r>
            <w:r>
              <w:rPr>
                <w:rFonts w:ascii="Times New Roman" w:hAnsi="Times New Roman" w:eastAsia="宋体"/>
                <w:sz w:val="21"/>
                <w:szCs w:val="21"/>
              </w:rPr>
              <w:t>执行结果是有效的。</w:t>
            </w:r>
          </w:p>
          <w:p>
            <w:pPr>
              <w:pStyle w:val="15"/>
              <w:spacing w:line="360" w:lineRule="auto"/>
              <w:ind w:firstLine="420" w:firstLineChars="200"/>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查其提供的营业执照及预拌混凝土专业承包资质均包含审核范围及在有效期内。</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经现场核查，发现21年7月份行政执法整改意见七条，包括：1、主要负责人未取得安全管理资格证、2、隐患排查治理台账不规范、3、未对职工进行安全培训、4、三级步梯一处踢脚处应加栏板、5、压缩机上压力表无定值红线、6、有两处废弃爬梯应拆除、7、进入工房左侧插座电源线，线未穿管，为规范固定。所有整改均已完成，并附有整改前后的照片。备注：负责人介绍，整改意见是由大股东带领到公司视察的政府领导口头提出。</w:t>
            </w:r>
          </w:p>
          <w:p>
            <w:pPr>
              <w:pStyle w:val="15"/>
              <w:spacing w:line="360" w:lineRule="auto"/>
              <w:ind w:firstLine="42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2022.1.9.通过国家企业信用信息公示系统查询，未查到行政违规及处罚记录。</w:t>
            </w:r>
          </w:p>
          <w:p>
            <w:pPr>
              <w:pStyle w:val="2"/>
              <w:spacing w:line="360" w:lineRule="auto"/>
              <w:ind w:firstLine="460" w:firstLineChars="200"/>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4、初审不符合验证：初审开具不符合2项，不符合事实：压力表安全阀未检定，氧气瓶乙炔瓶未按规定间隔摆放，涉及Q7.1.4和ES8.1条款，本次监督审核未发现相同问题发生。</w:t>
            </w:r>
          </w:p>
          <w:p>
            <w:pPr>
              <w:pStyle w:val="15"/>
              <w:spacing w:line="360" w:lineRule="auto"/>
              <w:ind w:firstLine="420" w:firstLineChars="200"/>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5、初审车辆维修外包变更为公司自主管理。</w:t>
            </w:r>
          </w:p>
          <w:p>
            <w:pPr>
              <w:spacing w:line="360" w:lineRule="auto"/>
              <w:rPr>
                <w:rFonts w:hint="default"/>
                <w:sz w:val="21"/>
                <w:szCs w:val="21"/>
                <w:lang w:val="en-US" w:eastAsia="zh-CN"/>
              </w:rPr>
            </w:pPr>
            <w:r>
              <w:rPr>
                <w:rFonts w:hint="eastAsia" w:ascii="Times New Roman" w:hAnsi="Times New Roman"/>
                <w:color w:val="FF0000"/>
                <w:sz w:val="21"/>
                <w:szCs w:val="21"/>
              </w:rPr>
              <w:t>——</w:t>
            </w:r>
            <w:r>
              <w:rPr>
                <w:rFonts w:hint="eastAsia"/>
                <w:color w:val="FF0000"/>
                <w:sz w:val="21"/>
                <w:szCs w:val="21"/>
                <w:lang w:val="en-US" w:eastAsia="zh-CN"/>
              </w:rPr>
              <w:t>不符合：企业未能提供本年度职业危害相关岗位员工的职业病体检报告。</w:t>
            </w:r>
          </w:p>
        </w:tc>
        <w:tc>
          <w:tcPr>
            <w:tcW w:w="1585" w:type="dxa"/>
          </w:tcPr>
          <w:p>
            <w:pPr>
              <w:spacing w:line="360" w:lineRule="auto"/>
              <w:rPr>
                <w:rFonts w:hint="eastAsia"/>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color w:val="FF0000"/>
                <w:sz w:val="21"/>
                <w:szCs w:val="21"/>
                <w:lang w:val="en-US" w:eastAsia="zh-CN"/>
              </w:rPr>
            </w:pPr>
          </w:p>
          <w:p>
            <w:pPr>
              <w:pStyle w:val="2"/>
              <w:rPr>
                <w:rFonts w:hint="default"/>
                <w:sz w:val="21"/>
                <w:szCs w:val="21"/>
                <w:lang w:val="en-US" w:eastAsia="zh-CN"/>
              </w:rPr>
            </w:pPr>
            <w:r>
              <w:rPr>
                <w:rFonts w:hint="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sz w:val="21"/>
                <w:szCs w:val="21"/>
              </w:rPr>
            </w:pPr>
            <w:r>
              <w:rPr>
                <w:rFonts w:ascii="黑体" w:hAnsi="宋体" w:eastAsia="黑体" w:cs="黑体"/>
                <w:color w:val="000000"/>
                <w:kern w:val="0"/>
                <w:sz w:val="21"/>
                <w:szCs w:val="21"/>
                <w:lang w:val="en-US" w:eastAsia="zh-CN" w:bidi="ar"/>
              </w:rPr>
              <w:t>合规性评价</w:t>
            </w:r>
          </w:p>
          <w:p>
            <w:pPr>
              <w:spacing w:line="360" w:lineRule="auto"/>
              <w:rPr>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S9.1.2</w:t>
            </w:r>
          </w:p>
        </w:tc>
        <w:tc>
          <w:tcPr>
            <w:tcW w:w="10004" w:type="dxa"/>
          </w:tcPr>
          <w:p>
            <w:pPr>
              <w:pStyle w:val="15"/>
              <w:spacing w:line="360" w:lineRule="auto"/>
              <w:ind w:firstLine="420" w:firstLineChars="200"/>
              <w:rPr>
                <w:rFonts w:hint="default"/>
                <w:sz w:val="21"/>
                <w:szCs w:val="21"/>
                <w:highlight w:val="none"/>
                <w:lang w:val="en-US" w:eastAsia="zh-CN"/>
              </w:rPr>
            </w:pPr>
            <w:r>
              <w:rPr>
                <w:rFonts w:hint="eastAsia"/>
                <w:sz w:val="21"/>
                <w:szCs w:val="21"/>
                <w:highlight w:val="none"/>
                <w:lang w:val="en-US" w:eastAsia="zh-CN"/>
              </w:rPr>
              <w:t>策划有“合规性评价控制程序”，确定了实施合规性评价的频次和方法。</w:t>
            </w:r>
          </w:p>
          <w:p>
            <w:pPr>
              <w:pStyle w:val="15"/>
              <w:spacing w:line="360" w:lineRule="auto"/>
              <w:ind w:firstLine="420" w:firstLineChars="200"/>
              <w:rPr>
                <w:rFonts w:ascii="Times New Roman" w:hAnsi="Times New Roman" w:eastAsia="宋体"/>
                <w:sz w:val="21"/>
                <w:szCs w:val="21"/>
              </w:rPr>
            </w:pPr>
            <w:r>
              <w:rPr>
                <w:rFonts w:hint="eastAsia"/>
                <w:sz w:val="21"/>
                <w:szCs w:val="21"/>
                <w:highlight w:val="none"/>
                <w:lang w:val="en-US" w:eastAsia="zh-CN"/>
              </w:rPr>
              <w:t>查2021.5.23进行了合规性评价活动，.合规</w:t>
            </w:r>
            <w:r>
              <w:rPr>
                <w:rFonts w:hint="eastAsia" w:ascii="Times New Roman" w:hAnsi="Times New Roman" w:eastAsia="宋体"/>
                <w:sz w:val="21"/>
                <w:szCs w:val="21"/>
                <w:lang w:val="en-US" w:eastAsia="zh-CN"/>
              </w:rPr>
              <w:t>性评价报告结果显示</w:t>
            </w:r>
            <w:r>
              <w:rPr>
                <w:rFonts w:hint="eastAsia" w:ascii="Times New Roman" w:hAnsi="Times New Roman" w:eastAsia="宋体"/>
                <w:sz w:val="21"/>
                <w:szCs w:val="21"/>
              </w:rPr>
              <w:t>公司没有违反国家法律、法规及相关标准，能严格遵守国家有关环境和职业健康安全管理方面的相关规定，密切关注法律法规的变化，并适时调整，严格按体系标准执行。</w:t>
            </w:r>
            <w:r>
              <w:rPr>
                <w:rFonts w:ascii="Times New Roman" w:hAnsi="Times New Roman" w:eastAsia="宋体"/>
                <w:sz w:val="21"/>
                <w:szCs w:val="21"/>
              </w:rPr>
              <w:t>未发生重大安全生产事故，无环境污染事件发生</w:t>
            </w:r>
            <w:r>
              <w:rPr>
                <w:rFonts w:hint="eastAsia" w:ascii="Times New Roman" w:hAnsi="Times New Roman" w:eastAsia="宋体"/>
                <w:sz w:val="21"/>
                <w:szCs w:val="21"/>
              </w:rPr>
              <w:t>，</w:t>
            </w:r>
            <w:r>
              <w:rPr>
                <w:rFonts w:ascii="Times New Roman" w:hAnsi="Times New Roman" w:eastAsia="宋体"/>
                <w:sz w:val="21"/>
                <w:szCs w:val="21"/>
              </w:rPr>
              <w:t>未发生尘肺病、传染病及其他卫生防疫问题事件，无个人或单位投诉</w:t>
            </w:r>
            <w:r>
              <w:rPr>
                <w:rFonts w:hint="eastAsia" w:ascii="Times New Roman" w:hAnsi="Times New Roman" w:eastAsia="宋体"/>
                <w:sz w:val="21"/>
                <w:szCs w:val="21"/>
              </w:rPr>
              <w:t>。</w:t>
            </w:r>
            <w:r>
              <w:rPr>
                <w:rFonts w:ascii="Times New Roman" w:hAnsi="Times New Roman" w:eastAsia="宋体"/>
                <w:sz w:val="21"/>
                <w:szCs w:val="21"/>
              </w:rPr>
              <w:t>执行结果是有效的。</w:t>
            </w:r>
          </w:p>
          <w:p>
            <w:pPr>
              <w:spacing w:line="36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eastAsia="宋体"/>
                <w:sz w:val="21"/>
                <w:szCs w:val="21"/>
                <w:lang w:val="en-US" w:eastAsia="zh-CN"/>
              </w:rPr>
            </w:pPr>
            <w:r>
              <w:rPr>
                <w:rFonts w:hint="eastAsia"/>
                <w:sz w:val="21"/>
                <w:szCs w:val="21"/>
                <w:lang w:val="en-US" w:eastAsia="zh-CN"/>
              </w:rPr>
              <w:t>内部审核</w:t>
            </w:r>
            <w:bookmarkStart w:id="2" w:name="_GoBack"/>
            <w:bookmarkEnd w:id="2"/>
          </w:p>
        </w:tc>
        <w:tc>
          <w:tcPr>
            <w:tcW w:w="960" w:type="dxa"/>
          </w:tcPr>
          <w:p>
            <w:pPr>
              <w:spacing w:line="360" w:lineRule="auto"/>
              <w:rPr>
                <w:rFonts w:hint="default"/>
                <w:sz w:val="21"/>
                <w:szCs w:val="21"/>
                <w:lang w:val="en-US" w:eastAsia="zh-CN"/>
              </w:rPr>
            </w:pPr>
            <w:r>
              <w:rPr>
                <w:rFonts w:hint="eastAsia"/>
                <w:sz w:val="21"/>
                <w:szCs w:val="21"/>
                <w:lang w:val="en-US" w:eastAsia="zh-CN"/>
              </w:rPr>
              <w:t>S9.2</w:t>
            </w:r>
          </w:p>
        </w:tc>
        <w:tc>
          <w:tcPr>
            <w:tcW w:w="10004" w:type="dxa"/>
          </w:tcPr>
          <w:p>
            <w:pPr>
              <w:spacing w:line="360" w:lineRule="auto"/>
              <w:ind w:firstLine="420" w:firstLineChars="200"/>
              <w:rPr>
                <w:rFonts w:hint="eastAsia"/>
                <w:sz w:val="21"/>
                <w:szCs w:val="21"/>
              </w:rPr>
            </w:pPr>
            <w:r>
              <w:rPr>
                <w:rFonts w:hint="eastAsia"/>
                <w:sz w:val="21"/>
                <w:szCs w:val="21"/>
                <w:lang w:val="en-US" w:eastAsia="zh-CN"/>
              </w:rPr>
              <w:t>策划有“内审控制程序”，对内审活动过程进行过程控制。</w:t>
            </w:r>
            <w:r>
              <w:rPr>
                <w:rFonts w:hint="eastAsia"/>
                <w:sz w:val="21"/>
                <w:szCs w:val="21"/>
              </w:rPr>
              <w:t>提供内审记录，抽查内容如下：</w:t>
            </w:r>
          </w:p>
          <w:p>
            <w:pPr>
              <w:spacing w:line="360" w:lineRule="auto"/>
              <w:ind w:firstLine="420" w:firstLineChars="200"/>
              <w:rPr>
                <w:sz w:val="21"/>
                <w:szCs w:val="21"/>
              </w:rPr>
            </w:pPr>
            <w:r>
              <w:rPr>
                <w:rFonts w:hint="eastAsia"/>
                <w:sz w:val="21"/>
                <w:szCs w:val="21"/>
              </w:rPr>
              <w:t>审核实施：组长：</w:t>
            </w:r>
            <w:r>
              <w:rPr>
                <w:rFonts w:hint="eastAsia"/>
                <w:sz w:val="21"/>
                <w:szCs w:val="21"/>
                <w:lang w:val="en-US" w:eastAsia="zh-CN"/>
              </w:rPr>
              <w:t>胡金龙</w:t>
            </w:r>
            <w:r>
              <w:rPr>
                <w:rFonts w:hint="eastAsia"/>
                <w:sz w:val="21"/>
                <w:szCs w:val="21"/>
              </w:rPr>
              <w:t xml:space="preserve">   审核组成员：</w:t>
            </w:r>
            <w:r>
              <w:rPr>
                <w:rFonts w:hint="eastAsia"/>
                <w:sz w:val="21"/>
                <w:szCs w:val="21"/>
                <w:lang w:val="en-US" w:eastAsia="zh-CN"/>
              </w:rPr>
              <w:t>周晨、刘玉华，</w:t>
            </w:r>
            <w:r>
              <w:rPr>
                <w:rFonts w:hint="eastAsia"/>
                <w:sz w:val="21"/>
                <w:szCs w:val="21"/>
              </w:rPr>
              <w:t>提供了内审员任命书及首末次</w:t>
            </w:r>
            <w:r>
              <w:rPr>
                <w:rFonts w:hint="eastAsia"/>
                <w:sz w:val="21"/>
                <w:szCs w:val="21"/>
                <w:lang w:val="en-US" w:eastAsia="zh-CN"/>
              </w:rPr>
              <w:t>会议的</w:t>
            </w:r>
            <w:r>
              <w:rPr>
                <w:rFonts w:hint="eastAsia"/>
                <w:sz w:val="21"/>
                <w:szCs w:val="21"/>
              </w:rPr>
              <w:t>手写签到表。</w:t>
            </w:r>
          </w:p>
          <w:p>
            <w:pPr>
              <w:spacing w:line="360" w:lineRule="auto"/>
              <w:ind w:firstLine="420" w:firstLineChars="200"/>
              <w:rPr>
                <w:sz w:val="21"/>
                <w:szCs w:val="21"/>
              </w:rPr>
            </w:pPr>
            <w:r>
              <w:rPr>
                <w:rFonts w:hint="eastAsia"/>
                <w:sz w:val="21"/>
                <w:szCs w:val="21"/>
              </w:rPr>
              <w:t>查2021</w:t>
            </w:r>
            <w:r>
              <w:rPr>
                <w:sz w:val="21"/>
                <w:szCs w:val="21"/>
              </w:rPr>
              <w:t>.</w:t>
            </w:r>
            <w:r>
              <w:rPr>
                <w:rFonts w:hint="eastAsia"/>
                <w:sz w:val="21"/>
                <w:szCs w:val="21"/>
                <w:lang w:val="en-US" w:eastAsia="zh-CN"/>
              </w:rPr>
              <w:t>11.10.</w:t>
            </w:r>
            <w:r>
              <w:rPr>
                <w:rFonts w:hint="eastAsia"/>
                <w:sz w:val="21"/>
                <w:szCs w:val="21"/>
              </w:rPr>
              <w:t>制定计划，2</w:t>
            </w:r>
            <w:r>
              <w:rPr>
                <w:sz w:val="21"/>
                <w:szCs w:val="21"/>
              </w:rPr>
              <w:t>021.</w:t>
            </w:r>
            <w:r>
              <w:rPr>
                <w:rFonts w:hint="eastAsia"/>
                <w:sz w:val="21"/>
                <w:szCs w:val="21"/>
                <w:lang w:val="en-US" w:eastAsia="zh-CN"/>
              </w:rPr>
              <w:t>11.17-18</w:t>
            </w:r>
            <w:r>
              <w:rPr>
                <w:sz w:val="21"/>
                <w:szCs w:val="21"/>
              </w:rPr>
              <w:t>.</w:t>
            </w:r>
            <w:r>
              <w:rPr>
                <w:rFonts w:hint="eastAsia"/>
                <w:sz w:val="21"/>
                <w:szCs w:val="21"/>
              </w:rPr>
              <w:t>实施的内部审核，内容包括审核目的、审核范围、审核准则、审核具体日程安排、编制批准等，内容完整，能够满足策划要求。</w:t>
            </w:r>
          </w:p>
          <w:p>
            <w:pPr>
              <w:spacing w:line="360" w:lineRule="auto"/>
              <w:ind w:firstLine="420" w:firstLineChars="200"/>
              <w:rPr>
                <w:sz w:val="21"/>
                <w:szCs w:val="21"/>
              </w:rPr>
            </w:pPr>
            <w:r>
              <w:rPr>
                <w:rFonts w:hint="eastAsia"/>
                <w:sz w:val="21"/>
                <w:szCs w:val="21"/>
              </w:rPr>
              <w:t>提供各部门《内部审核检查表》，内容包括条款号、检查内容、检查记录和结果判定等，记录显示，审核组有按照计划要求进行，满足执行要求。</w:t>
            </w:r>
          </w:p>
          <w:p>
            <w:pPr>
              <w:pStyle w:val="2"/>
              <w:spacing w:line="360" w:lineRule="auto"/>
              <w:ind w:firstLine="460" w:firstLineChars="200"/>
              <w:rPr>
                <w:rFonts w:hint="default"/>
                <w:sz w:val="21"/>
                <w:szCs w:val="21"/>
                <w:lang w:val="en-US" w:eastAsia="zh-CN"/>
              </w:rPr>
            </w:pPr>
            <w:r>
              <w:rPr>
                <w:rFonts w:hint="eastAsia"/>
                <w:sz w:val="21"/>
                <w:szCs w:val="21"/>
              </w:rPr>
              <w:t>查《内审报告》中内部审核结论：，对现场审核进行了综述，对质量、环境和职业健康安全管理体系进行了符合性的综合评价，最后结论为：通过两天的内部审核，审核组认为公司的质量、环境、职业健康安全管理体系在正常运行，且取得了一定的效果，现场审核通过。</w:t>
            </w:r>
            <w:r>
              <w:rPr>
                <w:rFonts w:hint="eastAsia"/>
                <w:sz w:val="21"/>
                <w:szCs w:val="21"/>
                <w:lang w:val="en-US" w:eastAsia="zh-CN"/>
              </w:rPr>
              <w:t>内审基本符合。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0148D"/>
    <w:multiLevelType w:val="multilevel"/>
    <w:tmpl w:val="05E0148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975D66"/>
    <w:rsid w:val="01E34BBB"/>
    <w:rsid w:val="03EB5374"/>
    <w:rsid w:val="03FD2384"/>
    <w:rsid w:val="0410030A"/>
    <w:rsid w:val="061E3D4A"/>
    <w:rsid w:val="0905797A"/>
    <w:rsid w:val="0955056D"/>
    <w:rsid w:val="09F27052"/>
    <w:rsid w:val="0A146A4B"/>
    <w:rsid w:val="0A7E4851"/>
    <w:rsid w:val="0AC70200"/>
    <w:rsid w:val="0C9D5A6D"/>
    <w:rsid w:val="0D6D5659"/>
    <w:rsid w:val="0DA328EF"/>
    <w:rsid w:val="0DDE3227"/>
    <w:rsid w:val="0EF80F88"/>
    <w:rsid w:val="0F670FFA"/>
    <w:rsid w:val="0FBA256F"/>
    <w:rsid w:val="104D3ACB"/>
    <w:rsid w:val="112E76DF"/>
    <w:rsid w:val="11517672"/>
    <w:rsid w:val="12353C3B"/>
    <w:rsid w:val="1279351E"/>
    <w:rsid w:val="12FE551F"/>
    <w:rsid w:val="14423DE3"/>
    <w:rsid w:val="1459046F"/>
    <w:rsid w:val="14787661"/>
    <w:rsid w:val="14E07D19"/>
    <w:rsid w:val="16263155"/>
    <w:rsid w:val="1832647D"/>
    <w:rsid w:val="18DD394C"/>
    <w:rsid w:val="19F0458F"/>
    <w:rsid w:val="1ADE4866"/>
    <w:rsid w:val="1C573E3E"/>
    <w:rsid w:val="1E544FB7"/>
    <w:rsid w:val="1EFC175F"/>
    <w:rsid w:val="1F316F2E"/>
    <w:rsid w:val="1F5C3FAB"/>
    <w:rsid w:val="24F81B46"/>
    <w:rsid w:val="255F2A47"/>
    <w:rsid w:val="26F624C7"/>
    <w:rsid w:val="27D94D34"/>
    <w:rsid w:val="29E51041"/>
    <w:rsid w:val="2A500BB0"/>
    <w:rsid w:val="2AD46D7D"/>
    <w:rsid w:val="2AD766D2"/>
    <w:rsid w:val="2C5F50DB"/>
    <w:rsid w:val="2C9A29DC"/>
    <w:rsid w:val="2D2171C1"/>
    <w:rsid w:val="2D9C5EBB"/>
    <w:rsid w:val="2F386B08"/>
    <w:rsid w:val="2F60557A"/>
    <w:rsid w:val="2F8512FC"/>
    <w:rsid w:val="30D2231F"/>
    <w:rsid w:val="30D77936"/>
    <w:rsid w:val="30D836AE"/>
    <w:rsid w:val="315770C3"/>
    <w:rsid w:val="32547C70"/>
    <w:rsid w:val="33010C9A"/>
    <w:rsid w:val="33DB5770"/>
    <w:rsid w:val="34125F30"/>
    <w:rsid w:val="34A945B8"/>
    <w:rsid w:val="35494B7A"/>
    <w:rsid w:val="35A24599"/>
    <w:rsid w:val="36A718F5"/>
    <w:rsid w:val="36CC15BF"/>
    <w:rsid w:val="38176327"/>
    <w:rsid w:val="382A0958"/>
    <w:rsid w:val="3834566E"/>
    <w:rsid w:val="39C22DC5"/>
    <w:rsid w:val="3AED1BBB"/>
    <w:rsid w:val="3BE26195"/>
    <w:rsid w:val="3C012B83"/>
    <w:rsid w:val="3D1D2B74"/>
    <w:rsid w:val="3D1D79F4"/>
    <w:rsid w:val="3DA74816"/>
    <w:rsid w:val="3DB57251"/>
    <w:rsid w:val="3DEB0EC4"/>
    <w:rsid w:val="3DF5764D"/>
    <w:rsid w:val="3F732F1F"/>
    <w:rsid w:val="3FE62CB5"/>
    <w:rsid w:val="40B77A05"/>
    <w:rsid w:val="421C2911"/>
    <w:rsid w:val="42770F78"/>
    <w:rsid w:val="439E42E3"/>
    <w:rsid w:val="44C51C72"/>
    <w:rsid w:val="45C80240"/>
    <w:rsid w:val="45E05087"/>
    <w:rsid w:val="47BA267F"/>
    <w:rsid w:val="48AF2AEE"/>
    <w:rsid w:val="49331971"/>
    <w:rsid w:val="4B8C216D"/>
    <w:rsid w:val="4BFA65FA"/>
    <w:rsid w:val="4C313EAE"/>
    <w:rsid w:val="4C9B5863"/>
    <w:rsid w:val="4DF05AA0"/>
    <w:rsid w:val="4F732AC8"/>
    <w:rsid w:val="4F9C6184"/>
    <w:rsid w:val="4FD65C52"/>
    <w:rsid w:val="503F61BE"/>
    <w:rsid w:val="51752B27"/>
    <w:rsid w:val="518378CA"/>
    <w:rsid w:val="525C7843"/>
    <w:rsid w:val="540247C7"/>
    <w:rsid w:val="555469BD"/>
    <w:rsid w:val="559A17D1"/>
    <w:rsid w:val="560B432E"/>
    <w:rsid w:val="571E77BD"/>
    <w:rsid w:val="576C0528"/>
    <w:rsid w:val="58615BB3"/>
    <w:rsid w:val="5AC807C8"/>
    <w:rsid w:val="5B3A093D"/>
    <w:rsid w:val="5BD26DC8"/>
    <w:rsid w:val="5CA53E91"/>
    <w:rsid w:val="5DE85AC6"/>
    <w:rsid w:val="5E9644DE"/>
    <w:rsid w:val="5EF362D9"/>
    <w:rsid w:val="5F0E45BB"/>
    <w:rsid w:val="5F6A07C7"/>
    <w:rsid w:val="609D5BF6"/>
    <w:rsid w:val="61271964"/>
    <w:rsid w:val="616A33C5"/>
    <w:rsid w:val="61E41603"/>
    <w:rsid w:val="62B334AF"/>
    <w:rsid w:val="63E853DA"/>
    <w:rsid w:val="645111D2"/>
    <w:rsid w:val="647470A6"/>
    <w:rsid w:val="64C2508B"/>
    <w:rsid w:val="64D23831"/>
    <w:rsid w:val="656C3E87"/>
    <w:rsid w:val="663F2E89"/>
    <w:rsid w:val="67024A05"/>
    <w:rsid w:val="694209CA"/>
    <w:rsid w:val="6B535AB5"/>
    <w:rsid w:val="6BCA244B"/>
    <w:rsid w:val="6BF96EFC"/>
    <w:rsid w:val="6C647510"/>
    <w:rsid w:val="6CB5251A"/>
    <w:rsid w:val="6CFD73FE"/>
    <w:rsid w:val="6F5D6559"/>
    <w:rsid w:val="71844269"/>
    <w:rsid w:val="71B763EC"/>
    <w:rsid w:val="751029E3"/>
    <w:rsid w:val="754B4EC3"/>
    <w:rsid w:val="77E15F71"/>
    <w:rsid w:val="79442B6B"/>
    <w:rsid w:val="79882D39"/>
    <w:rsid w:val="79AB6836"/>
    <w:rsid w:val="79FE33F3"/>
    <w:rsid w:val="7A066163"/>
    <w:rsid w:val="7AA329D6"/>
    <w:rsid w:val="7ADC031F"/>
    <w:rsid w:val="7CD673E6"/>
    <w:rsid w:val="7EA42495"/>
    <w:rsid w:val="7F1D2D8E"/>
    <w:rsid w:val="7F283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Body Text First Indent"/>
    <w:basedOn w:val="3"/>
    <w:qFormat/>
    <w:uiPriority w:val="0"/>
    <w:pPr>
      <w:ind w:firstLine="420" w:firstLineChars="100"/>
    </w:pPr>
    <w:rPr>
      <w:szCs w:val="20"/>
    </w:r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2022-01-11T07:50:53Z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