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1"/>
                <w:szCs w:val="21"/>
                <w:lang w:val="en-US"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技术部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张学锋</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王元涛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1"/>
                <w:szCs w:val="21"/>
                <w:lang w:val="en-US" w:eastAsia="zh-CN"/>
              </w:rPr>
            </w:pPr>
            <w:r>
              <w:rPr>
                <w:rFonts w:hint="eastAsia" w:ascii="Times New Roman" w:hAnsi="Times New Roman" w:cs="Times New Roman"/>
                <w:szCs w:val="22"/>
                <w:highlight w:val="none"/>
              </w:rPr>
              <w:t>审核员：</w:t>
            </w:r>
            <w:r>
              <w:rPr>
                <w:rFonts w:hint="eastAsia" w:cs="Times New Roman"/>
                <w:szCs w:val="22"/>
                <w:highlight w:val="none"/>
                <w:lang w:val="en-US" w:eastAsia="zh-CN"/>
              </w:rPr>
              <w:t>李俐</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w:t>
            </w:r>
            <w:r>
              <w:rPr>
                <w:rFonts w:hint="eastAsia" w:ascii="Times New Roman" w:hAnsi="Times New Roman" w:cs="Times New Roman"/>
                <w:szCs w:val="22"/>
                <w:highlight w:val="none"/>
              </w:rPr>
              <w:t>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12</w:t>
            </w:r>
            <w:r>
              <w:rPr>
                <w:rFonts w:hint="eastAsia" w:ascii="Times New Roman" w:hAnsi="Times New Roman" w:cs="Times New Roman"/>
                <w:szCs w:val="22"/>
                <w:highlight w:val="none"/>
              </w:rPr>
              <w:t>月</w:t>
            </w:r>
            <w:r>
              <w:rPr>
                <w:rFonts w:hint="eastAsia" w:cs="Times New Roman"/>
                <w:szCs w:val="22"/>
                <w:highlight w:val="none"/>
                <w:lang w:val="en-US" w:eastAsia="zh-CN"/>
              </w:rPr>
              <w:t>20</w:t>
            </w:r>
            <w:r>
              <w:rPr>
                <w:rFonts w:hint="eastAsia" w:ascii="Times New Roman" w:hAnsi="Times New Roman" w:cs="Times New Roman"/>
                <w:szCs w:val="22"/>
                <w:highlight w:val="none"/>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hint="eastAsia" w:ascii="宋体" w:hAnsi="宋体" w:eastAsia="宋体" w:cs="Arial"/>
                <w:color w:val="auto"/>
                <w:sz w:val="21"/>
                <w:szCs w:val="21"/>
                <w:lang w:val="en-US" w:eastAsia="zh-CN"/>
              </w:rPr>
            </w:pPr>
            <w:r>
              <w:rPr>
                <w:rFonts w:hint="eastAsia"/>
                <w:sz w:val="21"/>
                <w:szCs w:val="21"/>
              </w:rPr>
              <w:t>审核条款：</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 xml:space="preserve">   Q：8.3、</w:t>
            </w:r>
            <w:r>
              <w:rPr>
                <w:rFonts w:hint="eastAsia" w:ascii="宋体" w:hAnsi="宋体" w:cs="Arial"/>
                <w:color w:val="auto"/>
                <w:sz w:val="21"/>
                <w:szCs w:val="21"/>
              </w:rPr>
              <w:t>8.5.1</w:t>
            </w:r>
            <w:r>
              <w:rPr>
                <w:rFonts w:hint="eastAsia" w:ascii="宋体" w:hAnsi="宋体" w:cs="Arial"/>
                <w:color w:val="auto"/>
                <w:sz w:val="21"/>
                <w:szCs w:val="21"/>
                <w:lang w:eastAsia="zh-CN"/>
              </w:rPr>
              <w:t>、</w:t>
            </w:r>
            <w:r>
              <w:rPr>
                <w:rFonts w:hint="eastAsia" w:ascii="宋体" w:hAnsi="宋体" w:cs="Arial"/>
                <w:color w:val="auto"/>
                <w:sz w:val="21"/>
                <w:szCs w:val="21"/>
              </w:rPr>
              <w:t>8.6</w:t>
            </w: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rPr>
                <w:sz w:val="21"/>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QEO:5.3</w:t>
            </w:r>
          </w:p>
          <w:p>
            <w:pPr>
              <w:rPr>
                <w:rFonts w:hint="eastAsia" w:asciiTheme="minorEastAsia" w:hAnsiTheme="minorEastAsia" w:eastAsiaTheme="minorEastAsia" w:cstheme="minorEastAsia"/>
                <w:sz w:val="21"/>
                <w:szCs w:val="21"/>
                <w:lang w:val="en-US" w:eastAsia="zh-CN"/>
              </w:rPr>
            </w:pPr>
          </w:p>
        </w:tc>
        <w:tc>
          <w:tcPr>
            <w:tcW w:w="10004"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技术部   负责人：张学锋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sym w:font="Wingdings 2" w:char="F098"/>
            </w:r>
            <w:r>
              <w:rPr>
                <w:rFonts w:hint="eastAsia" w:asciiTheme="minorEastAsia" w:hAnsiTheme="minorEastAsia" w:eastAsiaTheme="minorEastAsia" w:cstheme="minorEastAsia"/>
                <w:sz w:val="21"/>
                <w:szCs w:val="21"/>
                <w:lang w:eastAsia="zh-CN"/>
              </w:rPr>
              <w:t>查《管理手册》规定了本部门的职责和权限   主要负责：</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w:t>
            </w:r>
            <w:r>
              <w:rPr>
                <w:rFonts w:hint="eastAsia" w:asciiTheme="minorEastAsia" w:hAnsiTheme="minorEastAsia" w:eastAsiaTheme="minorEastAsia" w:cstheme="minorEastAsia"/>
                <w:sz w:val="21"/>
                <w:szCs w:val="21"/>
                <w:lang w:val="en-US" w:eastAsia="zh-CN"/>
              </w:rPr>
              <w:t>开发及技术服务</w:t>
            </w:r>
            <w:r>
              <w:rPr>
                <w:rFonts w:hint="eastAsia" w:asciiTheme="minorEastAsia" w:hAnsiTheme="minorEastAsia" w:eastAsiaTheme="minorEastAsia" w:cstheme="minorEastAsia"/>
                <w:sz w:val="21"/>
                <w:szCs w:val="21"/>
                <w:lang w:eastAsia="zh-CN"/>
              </w:rPr>
              <w:t>设备及配套设施的管理；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--负责工作环境管理；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--负责项目计划编制和组织实施；负责特殊过程确认；负责产品标识管理；负责产品防护管理；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--负责物资的日常管理工作；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—负责公司环境因素和危险源的识别和管理；重要环境因素、重大危险源的评价管理工作；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--组织制定环境目标指标、职业健康安全目标和环境、职业健康安全管理方案；</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—负责产品、质量、环境和职业健康安全绩效的监测与评价；</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—做好本部门的运行控制工作。</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—负责设计研发</w:t>
            </w:r>
            <w:r>
              <w:rPr>
                <w:rFonts w:hint="eastAsia" w:asciiTheme="minorEastAsia" w:hAnsiTheme="minorEastAsia" w:eastAsiaTheme="minorEastAsia" w:cstheme="minorEastAsia"/>
                <w:sz w:val="21"/>
                <w:szCs w:val="21"/>
                <w:lang w:val="en-US" w:eastAsia="zh-CN"/>
              </w:rPr>
              <w:t>及技术服务</w:t>
            </w:r>
            <w:r>
              <w:rPr>
                <w:rFonts w:hint="eastAsia" w:asciiTheme="minorEastAsia" w:hAnsiTheme="minorEastAsia" w:eastAsiaTheme="minorEastAsia" w:cstheme="minorEastAsia"/>
                <w:sz w:val="21"/>
                <w:szCs w:val="21"/>
                <w:lang w:eastAsia="zh-CN"/>
              </w:rPr>
              <w:t>流程及标准的制定与培训；</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—负责对设计研发</w:t>
            </w:r>
            <w:r>
              <w:rPr>
                <w:rFonts w:hint="eastAsia" w:asciiTheme="minorEastAsia" w:hAnsiTheme="minorEastAsia" w:eastAsiaTheme="minorEastAsia" w:cstheme="minorEastAsia"/>
                <w:sz w:val="21"/>
                <w:szCs w:val="21"/>
                <w:lang w:val="en-US" w:eastAsia="zh-CN"/>
              </w:rPr>
              <w:t>及技术服务</w:t>
            </w:r>
            <w:r>
              <w:rPr>
                <w:rFonts w:hint="eastAsia" w:asciiTheme="minorEastAsia" w:hAnsiTheme="minorEastAsia" w:eastAsiaTheme="minorEastAsia" w:cstheme="minorEastAsia"/>
                <w:sz w:val="21"/>
                <w:szCs w:val="21"/>
                <w:lang w:eastAsia="zh-CN"/>
              </w:rPr>
              <w:t>流程的执行情况进行监督、检查；</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—负责对不合格产品和服务的控制；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—负责监视和测量设备的有效控制；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—负责事件调查、不合格/不符合与纠正措施的归口管理；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—负责监控设计研发</w:t>
            </w:r>
            <w:r>
              <w:rPr>
                <w:rFonts w:hint="eastAsia" w:asciiTheme="minorEastAsia" w:hAnsiTheme="minorEastAsia" w:eastAsiaTheme="minorEastAsia" w:cstheme="minorEastAsia"/>
                <w:sz w:val="21"/>
                <w:szCs w:val="21"/>
                <w:lang w:val="en-US" w:eastAsia="zh-CN"/>
              </w:rPr>
              <w:t>及技术服务</w:t>
            </w:r>
            <w:r>
              <w:rPr>
                <w:rFonts w:hint="eastAsia" w:asciiTheme="minorEastAsia" w:hAnsiTheme="minorEastAsia" w:eastAsiaTheme="minorEastAsia" w:cstheme="minorEastAsia"/>
                <w:sz w:val="21"/>
                <w:szCs w:val="21"/>
                <w:lang w:eastAsia="zh-CN"/>
              </w:rPr>
              <w:t>过程每个关健点，发现问题及时纠正；</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—做好本部门的环境因素识别、危险源辨识与控制工作。</w:t>
            </w:r>
          </w:p>
        </w:tc>
        <w:tc>
          <w:tcPr>
            <w:tcW w:w="1585"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提供《环境因素识别排查表》识别了办公区、技术部、</w:t>
            </w:r>
            <w:r>
              <w:rPr>
                <w:rFonts w:hint="eastAsia" w:ascii="宋体" w:hAnsi="宋体" w:cs="宋体"/>
                <w:szCs w:val="21"/>
                <w:lang w:eastAsia="zh-CN"/>
              </w:rPr>
              <w:t>油田钻采技术开发及技术服务</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项，包括固废排放（材料包装物废弃、办公垃圾等）、火灾（</w:t>
            </w:r>
            <w:r>
              <w:rPr>
                <w:rFonts w:hint="eastAsia" w:ascii="宋体" w:hAnsi="宋体"/>
                <w:szCs w:val="21"/>
              </w:rPr>
              <w:t>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提供《危险源辨识与风险评价》，识别了办公区、技术部、</w:t>
            </w:r>
            <w:r>
              <w:rPr>
                <w:rFonts w:hint="eastAsia" w:ascii="宋体" w:hAnsi="宋体" w:cs="宋体"/>
                <w:szCs w:val="21"/>
                <w:lang w:eastAsia="zh-CN"/>
              </w:rPr>
              <w:t>油田钻采技术开发及技术服务</w:t>
            </w:r>
            <w:r>
              <w:rPr>
                <w:rFonts w:hint="eastAsia" w:ascii="宋体" w:hAnsi="宋体" w:cs="宋体"/>
                <w:szCs w:val="21"/>
              </w:rPr>
              <w:t>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各类电气插座、插头老化</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火灾、触电</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人员外出的车辆、和下车间检查运转设备的危害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交通事故/机械伤害</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标志缺陷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办公大楼消防标志不规范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传染病媒介物</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个别人员患传染病在不知道的情况下传染给他人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传染病</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交通运输</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疲劳驾驶、违章驾驶</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交通事故</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暑期办公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高温作业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中暑</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办公</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办公区未配备消防器材或器材过期损坏、不会使用消防器材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日常办公管理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抽烟</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火灾、健康损害</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上下楼梯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地面不平、不小心</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见《不可接受危险源清单》，触电、火灾伤害、意外交通事故。</w:t>
            </w:r>
          </w:p>
          <w:p>
            <w:pPr>
              <w:pStyle w:val="25"/>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w:t>
            </w:r>
            <w:r>
              <w:rPr>
                <w:rFonts w:hint="eastAsia" w:asciiTheme="minorEastAsia" w:hAnsiTheme="minorEastAsia" w:eastAsiaTheme="minorEastAsia" w:cstheme="minorEastAsia"/>
                <w:sz w:val="21"/>
                <w:szCs w:val="21"/>
                <w:highlight w:val="none"/>
                <w:lang w:val="en-US" w:eastAsia="zh-CN"/>
              </w:rPr>
              <w:t>不可接受危险源清单</w:t>
            </w:r>
            <w:r>
              <w:rPr>
                <w:rFonts w:hint="eastAsia" w:asciiTheme="minorEastAsia" w:hAnsiTheme="minorEastAsia" w:eastAsiaTheme="minorEastAsia" w:cstheme="minorEastAsia"/>
                <w:bCs w:val="0"/>
                <w:spacing w:val="0"/>
                <w:kern w:val="2"/>
                <w:sz w:val="21"/>
                <w:szCs w:val="21"/>
                <w:highlight w:val="none"/>
                <w:lang w:val="en-US" w:eastAsia="zh-CN" w:bidi="ar-SA"/>
              </w:rPr>
              <w:t>中制定了针对性控制措施，措施基本有效。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pStyle w:val="25"/>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环境和职业健康安全运行控制</w:t>
            </w:r>
          </w:p>
        </w:tc>
        <w:tc>
          <w:tcPr>
            <w:tcW w:w="960" w:type="dxa"/>
            <w:vAlign w:val="top"/>
          </w:tcPr>
          <w:p>
            <w:pPr>
              <w:rPr>
                <w:rFonts w:ascii="宋体" w:hAnsi="宋体" w:cs="新宋体"/>
                <w:szCs w:val="21"/>
              </w:rPr>
            </w:pPr>
            <w:r>
              <w:rPr>
                <w:rFonts w:hint="eastAsia" w:ascii="宋体" w:hAnsi="宋体" w:cs="新宋体"/>
                <w:szCs w:val="21"/>
              </w:rPr>
              <w:t>E8.1 </w:t>
            </w:r>
          </w:p>
          <w:p>
            <w:pPr>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宋体" w:hAnsi="宋体" w:cs="新宋体"/>
                <w:szCs w:val="21"/>
              </w:rPr>
              <w:t>S8.1</w:t>
            </w:r>
          </w:p>
        </w:tc>
        <w:tc>
          <w:tcPr>
            <w:tcW w:w="10004" w:type="dxa"/>
            <w:vAlign w:val="top"/>
          </w:tcPr>
          <w:p>
            <w:pPr>
              <w:tabs>
                <w:tab w:val="left" w:pos="1080"/>
              </w:tabs>
            </w:pPr>
            <w:r>
              <w:rPr>
                <w:rFonts w:hint="eastAsia"/>
              </w:rPr>
              <w:t xml:space="preserve">    在</w:t>
            </w:r>
            <w:r>
              <w:rPr>
                <w:rFonts w:hint="eastAsia"/>
                <w:lang w:eastAsia="zh-CN"/>
              </w:rPr>
              <w:t>技术部</w:t>
            </w:r>
            <w:r>
              <w:rPr>
                <w:rFonts w:hint="eastAsia"/>
              </w:rPr>
              <w:t>查看，提供有</w:t>
            </w:r>
            <w:r>
              <w:rPr>
                <w:rFonts w:hint="eastAsia"/>
                <w:lang w:eastAsia="zh-CN"/>
              </w:rPr>
              <w:t>油田钻采技术开发及技术服务</w:t>
            </w:r>
            <w:r>
              <w:rPr>
                <w:rFonts w:hint="eastAsia"/>
              </w:rPr>
              <w:t>的合同资料、</w:t>
            </w:r>
            <w:r>
              <w:rPr>
                <w:rFonts w:hint="eastAsia"/>
                <w:lang w:val="en-US" w:eastAsia="zh-CN"/>
              </w:rPr>
              <w:t>验收报告</w:t>
            </w:r>
            <w:r>
              <w:rPr>
                <w:rFonts w:hint="eastAsia"/>
              </w:rPr>
              <w:t>等，具体见</w:t>
            </w:r>
            <w:r>
              <w:rPr>
                <w:rFonts w:hint="eastAsia"/>
                <w:lang w:eastAsia="zh-CN"/>
              </w:rPr>
              <w:t>技术部</w:t>
            </w:r>
            <w:r>
              <w:rPr>
                <w:rFonts w:hint="eastAsia"/>
              </w:rPr>
              <w:t>，其认证范围处于正常经营情况。</w:t>
            </w:r>
          </w:p>
          <w:p>
            <w:pPr>
              <w:tabs>
                <w:tab w:val="left" w:pos="1080"/>
              </w:tabs>
              <w:ind w:firstLine="420" w:firstLineChars="200"/>
            </w:pPr>
            <w:r>
              <w:rPr>
                <w:rFonts w:hint="eastAsia"/>
                <w:lang w:eastAsia="zh-CN"/>
              </w:rPr>
              <w:t>技术部</w:t>
            </w:r>
            <w:r>
              <w:rPr>
                <w:rFonts w:hint="eastAsia"/>
              </w:rPr>
              <w:t>重要环境因素有：固废排放、潜在火灾。</w:t>
            </w:r>
          </w:p>
          <w:p>
            <w:pPr>
              <w:spacing w:line="400" w:lineRule="atLeast"/>
              <w:ind w:firstLine="420" w:firstLineChars="200"/>
            </w:pPr>
            <w:r>
              <w:rPr>
                <w:rFonts w:hint="eastAsia"/>
                <w:lang w:eastAsia="zh-CN"/>
              </w:rPr>
              <w:t>技术部</w:t>
            </w:r>
            <w:r>
              <w:rPr>
                <w:rFonts w:hint="eastAsia"/>
              </w:rPr>
              <w:t>根据部门的重要环境因素，策划的环境管理制度有：《应急准备和响应管理制度》、《监视、测量、分析和评价管理制度》、《消防安全管理制度》、《火灾应急措施》等。</w:t>
            </w:r>
          </w:p>
          <w:p>
            <w:pPr>
              <w:spacing w:line="400" w:lineRule="atLeast"/>
              <w:ind w:firstLine="420" w:firstLineChars="200"/>
            </w:pPr>
            <w:r>
              <w:rPr>
                <w:rFonts w:hint="eastAsia"/>
              </w:rPr>
              <w:t>现场查看，部门的服务内容主要有：</w:t>
            </w:r>
            <w:r>
              <w:rPr>
                <w:rFonts w:hint="eastAsia"/>
                <w:lang w:eastAsia="zh-CN"/>
              </w:rPr>
              <w:t>油田钻采技术开发及技术服务</w:t>
            </w:r>
            <w:r>
              <w:rPr>
                <w:rFonts w:hint="eastAsia"/>
              </w:rPr>
              <w:t>服务，主要为克拉玛依胜利髙原机械有限公司</w:t>
            </w:r>
            <w:r>
              <w:rPr>
                <w:rFonts w:hint="eastAsia"/>
                <w:lang w:val="en-US" w:eastAsia="zh-CN"/>
              </w:rPr>
              <w:t>提供油田钻采技术开发及技术服务</w:t>
            </w:r>
            <w:r>
              <w:rPr>
                <w:rFonts w:hint="eastAsia"/>
              </w:rPr>
              <w:t>。</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w:t>
            </w:r>
            <w:r>
              <w:rPr>
                <w:rFonts w:hint="eastAsia"/>
                <w:lang w:val="en-US" w:eastAsia="zh-CN"/>
              </w:rPr>
              <w:t>技术部</w:t>
            </w:r>
            <w:r>
              <w:rPr>
                <w:rFonts w:hint="eastAsia"/>
              </w:rPr>
              <w:t>实施过程固废处理的管理要求。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查，办公环节的主要固废为：废纸、废办公用品、以及生活垃圾等。现采取集中收集，交由环卫处理。在办公公共区域内垃圾桶标识明确。</w:t>
            </w:r>
          </w:p>
          <w:p>
            <w:pPr>
              <w:spacing w:line="400" w:lineRule="atLeast"/>
              <w:ind w:firstLine="420" w:firstLineChars="200"/>
            </w:pPr>
            <w:r>
              <w:rPr>
                <w:rFonts w:hint="eastAsia"/>
                <w:lang w:eastAsia="zh-CN"/>
              </w:rPr>
              <w:t>油田钻采技术开发及技术服务</w:t>
            </w:r>
            <w:r>
              <w:rPr>
                <w:rFonts w:hint="eastAsia"/>
              </w:rPr>
              <w:t>实施过程的固废有：包装、废弃部件等。</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查看，办公</w:t>
            </w:r>
            <w:r>
              <w:rPr>
                <w:rFonts w:hint="eastAsia"/>
                <w:lang w:val="en-US" w:eastAsia="zh-CN"/>
              </w:rPr>
              <w:t>区域</w:t>
            </w:r>
            <w:r>
              <w:rPr>
                <w:rFonts w:hint="eastAsia"/>
              </w:rPr>
              <w:t>设置了灭火器、</w:t>
            </w:r>
            <w:r>
              <w:rPr>
                <w:rFonts w:hint="eastAsia"/>
                <w:lang w:val="en-US" w:eastAsia="zh-CN"/>
              </w:rPr>
              <w:t>气体</w:t>
            </w:r>
            <w:r>
              <w:rPr>
                <w:rFonts w:hint="eastAsia"/>
              </w:rPr>
              <w:t>报警器</w:t>
            </w:r>
            <w:r>
              <w:rPr>
                <w:rFonts w:hint="eastAsia"/>
                <w:lang w:eastAsia="zh-CN"/>
              </w:rPr>
              <w:t>、</w:t>
            </w:r>
            <w:r>
              <w:rPr>
                <w:rFonts w:hint="eastAsia"/>
                <w:lang w:val="en-US" w:eastAsia="zh-CN"/>
              </w:rPr>
              <w:t>消火栓</w:t>
            </w:r>
            <w:r>
              <w:rPr>
                <w:rFonts w:hint="eastAsia"/>
              </w:rPr>
              <w:t>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rPr>
                <w:rFonts w:hint="eastAsia"/>
              </w:rPr>
            </w:pPr>
            <w:r>
              <w:rPr>
                <w:rFonts w:hint="eastAsia"/>
              </w:rPr>
              <w:t>公司定期参加组织的消防培训和演练，</w:t>
            </w:r>
            <w:r>
              <w:rPr>
                <w:rFonts w:hint="eastAsia"/>
                <w:lang w:eastAsia="zh-CN"/>
              </w:rPr>
              <w:t>技术部</w:t>
            </w:r>
            <w:r>
              <w:rPr>
                <w:rFonts w:hint="eastAsia"/>
              </w:rPr>
              <w:t>主要岗位均参与。</w:t>
            </w:r>
          </w:p>
          <w:p>
            <w:pPr>
              <w:rPr>
                <w:rFonts w:hint="eastAsia"/>
              </w:rPr>
            </w:pPr>
          </w:p>
          <w:p>
            <w:pPr>
              <w:spacing w:line="400" w:lineRule="exact"/>
            </w:pPr>
            <w:r>
              <w:rPr>
                <w:rFonts w:hint="eastAsia"/>
              </w:rPr>
              <w:t>现场查看，</w:t>
            </w:r>
            <w:r>
              <w:rPr>
                <w:rFonts w:hint="eastAsia"/>
                <w:lang w:eastAsia="zh-CN"/>
              </w:rPr>
              <w:t>技术部</w:t>
            </w:r>
            <w:r>
              <w:rPr>
                <w:rFonts w:hint="eastAsia"/>
              </w:rPr>
              <w:t>的不可接受风险为：潜在火灾、</w:t>
            </w:r>
            <w:r>
              <w:rPr>
                <w:rFonts w:hint="eastAsia"/>
                <w:lang w:val="en-US" w:eastAsia="zh-CN"/>
              </w:rPr>
              <w:t>触电</w:t>
            </w:r>
            <w:r>
              <w:rPr>
                <w:rFonts w:hint="eastAsia"/>
              </w:rPr>
              <w:t>等。</w:t>
            </w:r>
          </w:p>
          <w:p>
            <w:pPr>
              <w:spacing w:line="400" w:lineRule="exact"/>
              <w:ind w:firstLine="420" w:firstLineChars="200"/>
            </w:pPr>
            <w:r>
              <w:rPr>
                <w:rFonts w:hint="eastAsia"/>
                <w:lang w:eastAsia="zh-CN"/>
              </w:rPr>
              <w:t>技术部</w:t>
            </w:r>
            <w:r>
              <w:rPr>
                <w:rFonts w:hint="eastAsia"/>
              </w:rPr>
              <w:t>制订了相关的危险源防护、管理措施，如《应急救援预案》、《设备操作规程》等：</w:t>
            </w:r>
          </w:p>
          <w:p>
            <w:pPr>
              <w:spacing w:line="400" w:lineRule="exact"/>
              <w:ind w:firstLine="420" w:firstLineChars="200"/>
            </w:pPr>
            <w:r>
              <w:rPr>
                <w:rFonts w:hint="eastAsia"/>
              </w:rPr>
              <w:t>1、触电风险管理：</w:t>
            </w:r>
          </w:p>
          <w:p>
            <w:pPr>
              <w:spacing w:line="400" w:lineRule="exact"/>
              <w:ind w:firstLine="420" w:firstLineChars="200"/>
              <w:rPr>
                <w:rFonts w:hint="eastAsia"/>
              </w:rPr>
            </w:pPr>
            <w:r>
              <w:rPr>
                <w:rFonts w:hint="eastAsia"/>
              </w:rPr>
              <w:t>现场查看，公司规定了安全供电的管理要求，所有电气设备定期进行维护，公司定期对线路、操作柄等进行安全检查，发现问题及时进行处理，设置规范，无不符合情况。</w:t>
            </w:r>
          </w:p>
          <w:p>
            <w:pPr>
              <w:spacing w:line="400" w:lineRule="exact"/>
              <w:ind w:firstLine="420" w:firstLineChars="200"/>
            </w:pPr>
            <w:r>
              <w:rPr>
                <w:rFonts w:hint="eastAsia"/>
              </w:rPr>
              <w:t>2、火灾伤害预防：</w:t>
            </w:r>
          </w:p>
          <w:p>
            <w:pPr>
              <w:spacing w:line="400" w:lineRule="atLeast"/>
              <w:ind w:firstLine="420" w:firstLineChars="200"/>
            </w:pPr>
            <w:r>
              <w:rPr>
                <w:rFonts w:hint="eastAsia"/>
              </w:rPr>
              <w:t>现场了解：公司制订了火灾预防管理规定、应急管理规定。在公共场所设置了灭火器、</w:t>
            </w:r>
            <w:r>
              <w:rPr>
                <w:rFonts w:hint="eastAsia"/>
                <w:lang w:val="en-US" w:eastAsia="zh-CN"/>
              </w:rPr>
              <w:t>应急</w:t>
            </w:r>
            <w:r>
              <w:rPr>
                <w:rFonts w:hint="eastAsia"/>
              </w:rPr>
              <w:t>通道、</w:t>
            </w:r>
            <w:r>
              <w:rPr>
                <w:rFonts w:hint="eastAsia"/>
                <w:lang w:val="en-US" w:eastAsia="zh-CN"/>
              </w:rPr>
              <w:t>气体</w:t>
            </w:r>
            <w:r>
              <w:rPr>
                <w:rFonts w:hint="eastAsia"/>
              </w:rPr>
              <w:t>报警器、应急疏散指示灯等。</w:t>
            </w:r>
          </w:p>
          <w:p>
            <w:pPr>
              <w:spacing w:line="400" w:lineRule="atLeast"/>
              <w:ind w:firstLine="420" w:firstLineChars="200"/>
            </w:pPr>
            <w:r>
              <w:rPr>
                <w:rFonts w:hint="eastAsia"/>
              </w:rPr>
              <w:t>查，</w:t>
            </w:r>
            <w:r>
              <w:rPr>
                <w:rFonts w:hint="eastAsia"/>
                <w:lang w:eastAsia="zh-CN"/>
              </w:rPr>
              <w:t>技术部</w:t>
            </w:r>
            <w:r>
              <w:rPr>
                <w:rFonts w:hint="eastAsia"/>
              </w:rPr>
              <w:t>员工定期参加行政部的消防、应急、逃生培训和演习。</w:t>
            </w:r>
          </w:p>
          <w:p>
            <w:pPr>
              <w:spacing w:line="400" w:lineRule="atLeast"/>
              <w:ind w:firstLine="420" w:firstLineChars="200"/>
              <w:rPr>
                <w:rFonts w:hint="eastAsia"/>
                <w:lang w:val="en-US" w:eastAsia="zh-CN"/>
              </w:rPr>
            </w:pPr>
            <w:r>
              <w:rPr>
                <w:rFonts w:hint="eastAsia"/>
              </w:rPr>
              <w:t>现场查看，火灾伤害预防管理基本符合要求。</w:t>
            </w:r>
          </w:p>
        </w:tc>
        <w:tc>
          <w:tcPr>
            <w:tcW w:w="1585" w:type="dxa"/>
          </w:tcPr>
          <w:p/>
          <w:p>
            <w:pPr>
              <w:pStyle w:val="2"/>
            </w:pPr>
          </w:p>
          <w:p>
            <w:pPr>
              <w:pStyle w:val="3"/>
              <w:rPr>
                <w:rFonts w:hint="eastAsia" w:eastAsia="黑体"/>
                <w:lang w:val="en-US" w:eastAsia="zh-CN"/>
              </w:rPr>
            </w:pPr>
            <w:r>
              <w:rPr>
                <w:rFonts w:hint="eastAsia"/>
                <w:lang w:val="en-US" w:eastAsia="zh-CN"/>
              </w:rPr>
              <w:t>Y</w:t>
            </w:r>
          </w:p>
          <w:p>
            <w:pPr>
              <w:pStyle w:val="5"/>
            </w:pPr>
          </w:p>
          <w:p/>
          <w:p>
            <w:pPr>
              <w:pStyle w:val="2"/>
            </w:pPr>
          </w:p>
          <w:p>
            <w:pPr>
              <w:pStyle w:val="3"/>
            </w:pPr>
          </w:p>
          <w:p>
            <w:pPr>
              <w:pStyle w:val="5"/>
            </w:pPr>
          </w:p>
          <w:p/>
          <w:p>
            <w:pPr>
              <w:pStyle w:val="2"/>
            </w:pPr>
          </w:p>
          <w:p>
            <w:pPr>
              <w:pStyle w:val="3"/>
            </w:pPr>
          </w:p>
          <w:p>
            <w:pPr>
              <w:pStyle w:val="5"/>
            </w:pPr>
          </w:p>
          <w:p/>
          <w:p>
            <w:pPr>
              <w:pStyle w:val="2"/>
            </w:pPr>
          </w:p>
          <w:p>
            <w:pPr>
              <w:pStyle w:val="3"/>
            </w:pPr>
          </w:p>
          <w:p>
            <w:pPr>
              <w:pStyle w:val="5"/>
            </w:pPr>
          </w:p>
          <w:p/>
          <w:p>
            <w:pPr>
              <w:pStyle w:val="2"/>
            </w:pPr>
          </w:p>
          <w:p>
            <w:pPr>
              <w:pStyle w:val="3"/>
            </w:pPr>
          </w:p>
          <w:p>
            <w:pPr>
              <w:pStyle w:val="5"/>
            </w:pPr>
          </w:p>
          <w:p/>
          <w:p>
            <w:pPr>
              <w:pStyle w:val="2"/>
            </w:pPr>
          </w:p>
          <w:p>
            <w:pPr>
              <w:pStyle w:val="3"/>
            </w:pPr>
          </w:p>
          <w:p>
            <w:pPr>
              <w:pStyle w:val="5"/>
            </w:pPr>
          </w:p>
          <w:p/>
          <w:p>
            <w:pPr>
              <w:pStyle w:val="2"/>
            </w:pPr>
          </w:p>
          <w:p>
            <w:pPr>
              <w:pStyle w:val="3"/>
            </w:pPr>
          </w:p>
          <w:p>
            <w:pPr>
              <w:pStyle w:val="5"/>
            </w:pPr>
          </w:p>
          <w:p/>
          <w:p>
            <w:pPr>
              <w:pStyle w:val="3"/>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应急准备和响应</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EO8.2</w:t>
            </w:r>
          </w:p>
        </w:tc>
        <w:tc>
          <w:tcPr>
            <w:tcW w:w="10004" w:type="dxa"/>
            <w:vAlign w:val="top"/>
          </w:tcPr>
          <w:p>
            <w:pPr>
              <w:rPr>
                <w:rFonts w:hint="eastAsia"/>
                <w:lang w:val="en-US" w:eastAsia="zh-CN"/>
              </w:rPr>
            </w:pPr>
            <w:r>
              <w:rPr>
                <w:rFonts w:hint="eastAsia"/>
                <w:lang w:val="en-US" w:eastAsia="zh-CN"/>
              </w:rPr>
              <w:t>编制了</w:t>
            </w:r>
            <w:r>
              <w:rPr>
                <w:rFonts w:hint="eastAsia"/>
              </w:rPr>
              <w:t>应急准备和响应控制</w:t>
            </w:r>
            <w:r>
              <w:rPr>
                <w:rFonts w:hint="eastAsia"/>
                <w:lang w:val="en-US" w:eastAsia="zh-CN"/>
              </w:rPr>
              <w:t>程序，</w:t>
            </w:r>
          </w:p>
          <w:p>
            <w:pPr>
              <w:jc w:val="left"/>
              <w:rPr>
                <w:rFonts w:hint="eastAsia"/>
                <w:lang w:val="en-US" w:eastAsia="zh-CN"/>
              </w:rPr>
            </w:pPr>
            <w:r>
              <w:rPr>
                <w:rFonts w:hint="eastAsia"/>
                <w:lang w:val="en-US" w:eastAsia="zh-CN"/>
              </w:rPr>
              <w:t>提供火灾应急事故预案；触电事故应急等，预案包括：应急目的、内容职责、应急响应流程等。</w:t>
            </w:r>
          </w:p>
          <w:p>
            <w:pPr>
              <w:rPr>
                <w:rFonts w:hint="eastAsia"/>
                <w:lang w:val="en-US" w:eastAsia="zh-CN"/>
              </w:rPr>
            </w:pPr>
            <w:r>
              <w:rPr>
                <w:rFonts w:hint="eastAsia"/>
                <w:lang w:val="en-US" w:eastAsia="zh-CN"/>
              </w:rPr>
              <w:t>抽查：</w:t>
            </w:r>
          </w:p>
          <w:p>
            <w:pPr>
              <w:rPr>
                <w:rFonts w:hint="eastAsia"/>
                <w:lang w:val="en-US" w:eastAsia="zh-CN"/>
              </w:rPr>
            </w:pPr>
            <w:r>
              <w:rPr>
                <w:rFonts w:hint="eastAsia"/>
                <w:lang w:val="en-US" w:eastAsia="zh-CN"/>
              </w:rPr>
              <w:t>应急演练（火灾）记录，演练时间</w:t>
            </w:r>
            <w:r>
              <w:rPr>
                <w:rFonts w:hint="eastAsia" w:ascii="Times New Roman" w:hAnsi="Times New Roman" w:eastAsia="宋体" w:cs="Times New Roman"/>
                <w:szCs w:val="22"/>
              </w:rPr>
              <w:t>202</w:t>
            </w:r>
            <w:r>
              <w:rPr>
                <w:rFonts w:hint="eastAsia" w:cs="Times New Roman"/>
                <w:szCs w:val="22"/>
                <w:lang w:val="en-US" w:eastAsia="zh-CN"/>
              </w:rPr>
              <w:t>1</w:t>
            </w:r>
            <w:r>
              <w:rPr>
                <w:rFonts w:hint="eastAsia" w:ascii="Times New Roman" w:hAnsi="Times New Roman" w:eastAsia="宋体" w:cs="Times New Roman"/>
                <w:szCs w:val="22"/>
              </w:rPr>
              <w:t>年</w:t>
            </w:r>
            <w:r>
              <w:rPr>
                <w:rFonts w:hint="eastAsia" w:cs="Times New Roman"/>
                <w:szCs w:val="22"/>
                <w:lang w:val="en-US" w:eastAsia="zh-CN"/>
              </w:rPr>
              <w:t>8</w:t>
            </w:r>
            <w:r>
              <w:rPr>
                <w:rFonts w:hint="eastAsia" w:ascii="Times New Roman" w:hAnsi="Times New Roman" w:eastAsia="宋体" w:cs="Times New Roman"/>
                <w:szCs w:val="22"/>
              </w:rPr>
              <w:t>月</w:t>
            </w:r>
            <w:r>
              <w:rPr>
                <w:rFonts w:hint="eastAsia" w:cs="Times New Roman"/>
                <w:szCs w:val="22"/>
                <w:lang w:val="en-US" w:eastAsia="zh-CN"/>
              </w:rPr>
              <w:t>20</w:t>
            </w:r>
            <w:r>
              <w:rPr>
                <w:rFonts w:hint="eastAsia" w:ascii="Times New Roman" w:hAnsi="Times New Roman" w:eastAsia="宋体" w:cs="Times New Roman"/>
                <w:szCs w:val="22"/>
              </w:rPr>
              <w:t>日下午3点</w:t>
            </w:r>
            <w:r>
              <w:rPr>
                <w:rFonts w:hint="eastAsia"/>
                <w:lang w:val="en-US" w:eastAsia="zh-CN"/>
              </w:rPr>
              <w:t>，指挥人员：刘晓，</w:t>
            </w:r>
          </w:p>
          <w:p>
            <w:pPr>
              <w:rPr>
                <w:rFonts w:hint="eastAsia"/>
                <w:lang w:val="en-US" w:eastAsia="zh-CN"/>
              </w:rPr>
            </w:pPr>
            <w:r>
              <w:rPr>
                <w:rFonts w:hint="eastAsia"/>
                <w:lang w:val="en-US" w:eastAsia="zh-CN"/>
              </w:rPr>
              <w:t>参加人员：综合部、技术部、市场部共计15人</w:t>
            </w:r>
          </w:p>
          <w:p>
            <w:pPr>
              <w:rPr>
                <w:rFonts w:hint="eastAsia"/>
                <w:lang w:val="en-US" w:eastAsia="zh-CN"/>
              </w:rPr>
            </w:pPr>
            <w:r>
              <w:rPr>
                <w:rFonts w:hint="eastAsia"/>
                <w:lang w:val="en-US" w:eastAsia="zh-CN"/>
              </w:rPr>
              <w:t>消防器材：灭火器6瓶、消防水带3卷、斧头1把、枪头2个、三分头1个、扳手、消防服装（2套）、水鞋2双，</w:t>
            </w:r>
          </w:p>
          <w:p>
            <w:pPr>
              <w:rPr>
                <w:rFonts w:hint="eastAsia"/>
                <w:lang w:val="en-US" w:eastAsia="zh-CN"/>
              </w:rPr>
            </w:pPr>
            <w:r>
              <w:rPr>
                <w:rFonts w:hint="eastAsia"/>
                <w:lang w:val="en-US" w:eastAsia="zh-CN"/>
              </w:rPr>
              <w:t>有演习情况记录和</w:t>
            </w:r>
            <w:r>
              <w:rPr>
                <w:rFonts w:hint="eastAsia" w:ascii="Times New Roman" w:hAnsi="Times New Roman" w:cs="Times New Roman"/>
                <w:szCs w:val="22"/>
                <w:lang w:val="en-US" w:eastAsia="zh-CN"/>
              </w:rPr>
              <w:t>总结，并对演练预案进行了评估，满足应急预案。</w:t>
            </w:r>
          </w:p>
          <w:p>
            <w:pPr>
              <w:pStyle w:val="25"/>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另查：</w:t>
            </w:r>
            <w:r>
              <w:rPr>
                <w:rFonts w:hint="eastAsia" w:ascii="Times New Roman" w:hAnsi="Times New Roman" w:eastAsia="宋体" w:cs="Times New Roman"/>
                <w:szCs w:val="22"/>
              </w:rPr>
              <w:t>202</w:t>
            </w:r>
            <w:r>
              <w:rPr>
                <w:rFonts w:hint="eastAsia" w:cs="Times New Roman"/>
                <w:szCs w:val="22"/>
                <w:lang w:val="en-US" w:eastAsia="zh-CN"/>
              </w:rPr>
              <w:t>1</w:t>
            </w:r>
            <w:r>
              <w:rPr>
                <w:rFonts w:hint="eastAsia" w:ascii="Times New Roman" w:hAnsi="Times New Roman" w:eastAsia="宋体" w:cs="Times New Roman"/>
                <w:szCs w:val="22"/>
              </w:rPr>
              <w:t>年</w:t>
            </w:r>
            <w:r>
              <w:rPr>
                <w:rFonts w:hint="eastAsia" w:cs="Times New Roman"/>
                <w:szCs w:val="22"/>
                <w:lang w:val="en-US" w:eastAsia="zh-CN"/>
              </w:rPr>
              <w:t>8</w:t>
            </w:r>
            <w:r>
              <w:rPr>
                <w:rFonts w:hint="eastAsia" w:ascii="Times New Roman" w:hAnsi="Times New Roman" w:eastAsia="宋体" w:cs="Times New Roman"/>
                <w:szCs w:val="22"/>
              </w:rPr>
              <w:t>月</w:t>
            </w:r>
            <w:r>
              <w:rPr>
                <w:rFonts w:hint="eastAsia" w:cs="Times New Roman"/>
                <w:szCs w:val="22"/>
                <w:lang w:val="en-US" w:eastAsia="zh-CN"/>
              </w:rPr>
              <w:t>21</w:t>
            </w:r>
            <w:r>
              <w:rPr>
                <w:rFonts w:hint="eastAsia" w:ascii="Times New Roman" w:hAnsi="Times New Roman" w:eastAsia="宋体" w:cs="Times New Roman"/>
                <w:szCs w:val="22"/>
              </w:rPr>
              <w:t>日</w:t>
            </w:r>
            <w:r>
              <w:rPr>
                <w:rFonts w:hint="eastAsia" w:ascii="Times New Roman" w:hAnsi="Times New Roman" w:eastAsia="宋体" w:cs="Times New Roman"/>
                <w:bCs w:val="0"/>
                <w:spacing w:val="0"/>
                <w:kern w:val="2"/>
                <w:sz w:val="21"/>
                <w:szCs w:val="22"/>
                <w:lang w:val="en-US" w:eastAsia="zh-CN" w:bidi="ar-SA"/>
              </w:rPr>
              <w:t>触电应急</w:t>
            </w:r>
            <w:r>
              <w:rPr>
                <w:rFonts w:hint="eastAsia" w:ascii="Times New Roman" w:hAnsi="Times New Roman" w:cs="Times New Roman"/>
                <w:bCs w:val="0"/>
                <w:spacing w:val="0"/>
                <w:kern w:val="2"/>
                <w:sz w:val="21"/>
                <w:szCs w:val="22"/>
                <w:lang w:val="en-US" w:eastAsia="zh-CN" w:bidi="ar-SA"/>
              </w:rPr>
              <w:t>演练</w:t>
            </w:r>
            <w:r>
              <w:rPr>
                <w:rFonts w:hint="eastAsia" w:ascii="Times New Roman" w:hAnsi="Times New Roman" w:eastAsia="宋体" w:cs="Times New Roman"/>
                <w:bCs w:val="0"/>
                <w:spacing w:val="0"/>
                <w:kern w:val="2"/>
                <w:sz w:val="21"/>
                <w:szCs w:val="22"/>
                <w:lang w:val="en-US" w:eastAsia="zh-CN" w:bidi="ar-SA"/>
              </w:rPr>
              <w:t>，</w:t>
            </w:r>
            <w:r>
              <w:rPr>
                <w:rFonts w:hint="eastAsia"/>
                <w:lang w:val="en-US" w:eastAsia="zh-CN"/>
              </w:rPr>
              <w:t>指挥人员：刘晓</w:t>
            </w:r>
            <w:r>
              <w:rPr>
                <w:rFonts w:hint="eastAsia" w:ascii="Times New Roman" w:hAnsi="Times New Roman" w:eastAsia="宋体" w:cs="Times New Roman"/>
                <w:bCs w:val="0"/>
                <w:spacing w:val="0"/>
                <w:kern w:val="2"/>
                <w:sz w:val="21"/>
                <w:szCs w:val="22"/>
                <w:lang w:val="en-US" w:eastAsia="zh-CN" w:bidi="ar-SA"/>
              </w:rPr>
              <w:t>，演练</w:t>
            </w:r>
            <w:r>
              <w:rPr>
                <w:rFonts w:hint="eastAsia" w:ascii="Times New Roman" w:hAnsi="Times New Roman" w:cs="Times New Roman"/>
                <w:bCs w:val="0"/>
                <w:spacing w:val="0"/>
                <w:kern w:val="2"/>
                <w:sz w:val="21"/>
                <w:szCs w:val="22"/>
                <w:lang w:val="en-US" w:eastAsia="zh-CN" w:bidi="ar-SA"/>
              </w:rPr>
              <w:t>结论：</w:t>
            </w:r>
            <w:r>
              <w:rPr>
                <w:rFonts w:hint="eastAsia" w:ascii="Times New Roman" w:hAnsi="Times New Roman" w:eastAsia="宋体" w:cs="Times New Roman"/>
                <w:bCs w:val="0"/>
                <w:spacing w:val="0"/>
                <w:kern w:val="2"/>
                <w:sz w:val="21"/>
                <w:szCs w:val="22"/>
                <w:lang w:val="en-US" w:eastAsia="zh-CN" w:bidi="ar-SA"/>
              </w:rPr>
              <w:t>基本达到演练目的。</w:t>
            </w:r>
          </w:p>
          <w:p>
            <w:pPr>
              <w:pStyle w:val="25"/>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cs="Times New Roman"/>
                <w:bCs w:val="0"/>
                <w:spacing w:val="0"/>
                <w:kern w:val="2"/>
                <w:sz w:val="21"/>
                <w:szCs w:val="22"/>
                <w:lang w:val="en-US" w:eastAsia="zh-CN" w:bidi="ar-SA"/>
              </w:rPr>
              <w:t>预案评估：</w:t>
            </w:r>
            <w:r>
              <w:rPr>
                <w:rFonts w:hint="eastAsia" w:ascii="Times New Roman" w:hAnsi="Times New Roman" w:eastAsia="宋体" w:cs="Times New Roman"/>
                <w:bCs w:val="0"/>
                <w:spacing w:val="0"/>
                <w:kern w:val="2"/>
                <w:sz w:val="21"/>
                <w:szCs w:val="22"/>
                <w:lang w:val="en-US" w:eastAsia="zh-CN" w:bidi="ar-SA"/>
              </w:rPr>
              <w:t>进一步完善和修改《触电应急救援预案》</w:t>
            </w:r>
            <w:r>
              <w:rPr>
                <w:rFonts w:hint="eastAsia" w:ascii="Times New Roman" w:hAnsi="Times New Roman" w:cs="Times New Roman"/>
                <w:bCs w:val="0"/>
                <w:spacing w:val="0"/>
                <w:kern w:val="2"/>
                <w:sz w:val="21"/>
                <w:szCs w:val="22"/>
                <w:lang w:val="en-US" w:eastAsia="zh-CN" w:bidi="ar-SA"/>
              </w:rPr>
              <w:t>，</w:t>
            </w:r>
            <w:r>
              <w:rPr>
                <w:rFonts w:hint="eastAsia" w:ascii="Times New Roman" w:hAnsi="Times New Roman" w:eastAsia="宋体" w:cs="Times New Roman"/>
                <w:bCs w:val="0"/>
                <w:spacing w:val="0"/>
                <w:kern w:val="2"/>
                <w:sz w:val="21"/>
                <w:szCs w:val="22"/>
                <w:lang w:val="en-US" w:eastAsia="zh-CN" w:bidi="ar-SA"/>
              </w:rPr>
              <w:t>认真抓好员工安全教育培训，开展技能练兵，使施工人员从理论实践中增长安全技能，提高安全意识。加强安全管理力度，建立健全和完善各项规章制度</w:t>
            </w:r>
            <w:r>
              <w:rPr>
                <w:rFonts w:hint="eastAsia" w:ascii="Times New Roman" w:hAnsi="Times New Roman" w:cs="Times New Roman"/>
                <w:bCs w:val="0"/>
                <w:spacing w:val="0"/>
                <w:kern w:val="2"/>
                <w:sz w:val="21"/>
                <w:szCs w:val="22"/>
                <w:lang w:val="en-US" w:eastAsia="zh-CN" w:bidi="ar-S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产品和服务的设计和开发</w:t>
            </w:r>
          </w:p>
        </w:tc>
        <w:tc>
          <w:tcPr>
            <w:tcW w:w="960" w:type="dxa"/>
            <w:vAlign w:val="top"/>
          </w:tcPr>
          <w:p>
            <w:pPr>
              <w:rPr>
                <w:rFonts w:hint="eastAsia" w:ascii="宋体" w:hAnsi="宋体" w:eastAsia="宋体" w:cs="新宋体"/>
                <w:color w:val="auto"/>
                <w:kern w:val="2"/>
                <w:sz w:val="21"/>
                <w:szCs w:val="21"/>
                <w:shd w:val="clear" w:color="auto" w:fill="auto"/>
                <w:lang w:val="en-US" w:eastAsia="zh-CN" w:bidi="ar-SA"/>
              </w:rPr>
            </w:pPr>
            <w:r>
              <w:rPr>
                <w:rFonts w:hint="eastAsia" w:ascii="宋体" w:hAnsi="宋体" w:cs="新宋体"/>
                <w:color w:val="auto"/>
                <w:szCs w:val="21"/>
                <w:shd w:val="clear" w:color="auto" w:fill="auto"/>
              </w:rPr>
              <w:t>8.3</w:t>
            </w:r>
          </w:p>
        </w:tc>
        <w:tc>
          <w:tcPr>
            <w:tcW w:w="10004" w:type="dxa"/>
            <w:vAlign w:val="top"/>
          </w:tcPr>
          <w:p>
            <w:pPr>
              <w:widowControl/>
              <w:jc w:val="left"/>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查，设计过程质量控制，主要是</w:t>
            </w:r>
            <w:r>
              <w:rPr>
                <w:rFonts w:hint="eastAsia" w:ascii="宋体" w:hAnsi="宋体"/>
                <w:color w:val="auto"/>
                <w:szCs w:val="21"/>
                <w:shd w:val="clear" w:color="auto" w:fill="auto"/>
                <w:lang w:val="en-US" w:eastAsia="zh-CN"/>
              </w:rPr>
              <w:t>油田钻采技术开发</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与甲方克拉玛依中石大联合油气科学技术研究院股份公司订的关于“双方主要就以下项目进行合作;致密气压裂液返排系统研究、水力喷射压裂喷射工具研究应用、封隔器等井下工具研究应用、可溶桥塞应用、压裂暂堵剂、压裂液相关化学品研究、应用、油气田增产措施服务、防砂工具研究等项目。”合同，主要设计过程如下：</w:t>
            </w:r>
          </w:p>
          <w:p>
            <w:pPr>
              <w:adjustRightInd w:val="0"/>
              <w:snapToGrid w:val="0"/>
              <w:spacing w:line="400" w:lineRule="exact"/>
              <w:ind w:firstLine="420" w:firstLineChars="200"/>
              <w:rPr>
                <w:rFonts w:hint="eastAsia"/>
                <w:color w:val="auto"/>
                <w:lang w:val="en-US"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设计开发策划</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对设计开发过程的</w:t>
            </w:r>
            <w:r>
              <w:rPr>
                <w:rFonts w:hint="eastAsia"/>
                <w:color w:val="auto"/>
              </w:rPr>
              <w:t>进度、阶段、人员安排</w:t>
            </w:r>
            <w:r>
              <w:rPr>
                <w:rFonts w:hint="eastAsia"/>
                <w:color w:val="auto"/>
                <w:lang w:val="en-US" w:eastAsia="zh-CN"/>
              </w:rPr>
              <w:t>进行了策划：</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47"/>
              <w:gridCol w:w="922"/>
              <w:gridCol w:w="1441"/>
              <w:gridCol w:w="680"/>
              <w:gridCol w:w="835"/>
              <w:gridCol w:w="212"/>
              <w:gridCol w:w="1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22" w:type="dxa"/>
                  <w:gridSpan w:val="4"/>
                  <w:noWrap w:val="0"/>
                  <w:vAlign w:val="top"/>
                </w:tcPr>
                <w:p>
                  <w:pPr>
                    <w:spacing w:line="360" w:lineRule="auto"/>
                    <w:jc w:val="center"/>
                    <w:rPr>
                      <w:rFonts w:hint="eastAsia" w:ascii="宋体" w:hAnsi="宋体"/>
                      <w:color w:val="auto"/>
                      <w:sz w:val="21"/>
                      <w:szCs w:val="21"/>
                    </w:rPr>
                  </w:pPr>
                  <w:r>
                    <w:rPr>
                      <w:rFonts w:hint="eastAsia"/>
                      <w:color w:val="auto"/>
                      <w:sz w:val="21"/>
                      <w:szCs w:val="21"/>
                      <w:lang w:val="en-US" w:eastAsia="zh-CN"/>
                    </w:rPr>
                    <w:t>PH46-02X1井完井工程设计</w:t>
                  </w:r>
                </w:p>
              </w:tc>
              <w:tc>
                <w:tcPr>
                  <w:tcW w:w="1727" w:type="dxa"/>
                  <w:gridSpan w:val="3"/>
                  <w:noWrap w:val="0"/>
                  <w:vAlign w:val="center"/>
                </w:tcPr>
                <w:p>
                  <w:pPr>
                    <w:spacing w:line="360" w:lineRule="auto"/>
                    <w:jc w:val="center"/>
                    <w:rPr>
                      <w:rFonts w:hint="eastAsia"/>
                      <w:color w:val="auto"/>
                      <w:sz w:val="21"/>
                      <w:szCs w:val="21"/>
                    </w:rPr>
                  </w:pPr>
                  <w:r>
                    <w:rPr>
                      <w:rFonts w:hint="eastAsia"/>
                      <w:color w:val="auto"/>
                      <w:sz w:val="21"/>
                      <w:szCs w:val="21"/>
                    </w:rPr>
                    <w:t>共   1  页</w:t>
                  </w:r>
                </w:p>
              </w:tc>
              <w:tc>
                <w:tcPr>
                  <w:tcW w:w="1630" w:type="dxa"/>
                  <w:noWrap w:val="0"/>
                  <w:vAlign w:val="center"/>
                </w:tcPr>
                <w:p>
                  <w:pPr>
                    <w:spacing w:line="360" w:lineRule="auto"/>
                    <w:jc w:val="center"/>
                    <w:rPr>
                      <w:rFonts w:hint="eastAsia"/>
                      <w:color w:val="auto"/>
                      <w:sz w:val="21"/>
                      <w:szCs w:val="21"/>
                    </w:rPr>
                  </w:pPr>
                  <w:r>
                    <w:rPr>
                      <w:rFonts w:hint="eastAsia"/>
                      <w:color w:val="auto"/>
                      <w:sz w:val="21"/>
                      <w:szCs w:val="21"/>
                    </w:rPr>
                    <w:t>第   1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9" w:type="dxa"/>
                  <w:gridSpan w:val="8"/>
                  <w:noWrap w:val="0"/>
                  <w:vAlign w:val="top"/>
                </w:tcPr>
                <w:p>
                  <w:pPr>
                    <w:rPr>
                      <w:rFonts w:hint="eastAsia"/>
                      <w:color w:val="auto"/>
                      <w:sz w:val="21"/>
                      <w:szCs w:val="21"/>
                    </w:rPr>
                  </w:pPr>
                  <w:r>
                    <w:rPr>
                      <w:rFonts w:hint="eastAsia"/>
                      <w:color w:val="auto"/>
                      <w:sz w:val="21"/>
                      <w:szCs w:val="21"/>
                    </w:rPr>
                    <w:t>一、设计依据</w:t>
                  </w:r>
                  <w:r>
                    <w:rPr>
                      <w:rFonts w:hint="eastAsia"/>
                      <w:color w:val="auto"/>
                      <w:sz w:val="21"/>
                      <w:szCs w:val="21"/>
                      <w:lang w:eastAsia="zh-CN"/>
                    </w:rPr>
                    <w:t>：</w:t>
                  </w:r>
                  <w:r>
                    <w:rPr>
                      <w:rFonts w:hint="eastAsia"/>
                      <w:color w:val="auto"/>
                      <w:sz w:val="21"/>
                      <w:szCs w:val="21"/>
                      <w:lang w:val="en-US" w:eastAsia="zh-CN"/>
                    </w:rPr>
                    <w:t>根据甲方克拉玛依胜利髙原机械有限公司的需要，进行</w:t>
                  </w:r>
                  <w:r>
                    <w:rPr>
                      <w:rFonts w:hint="default" w:ascii="Times New Roman" w:hAnsi="Times New Roman" w:cs="Times New Roman"/>
                    </w:rPr>
                    <w:t>山西潘河区块</w:t>
                  </w:r>
                  <w:r>
                    <w:rPr>
                      <w:rFonts w:hint="eastAsia" w:ascii="Times New Roman" w:hAnsi="Times New Roman" w:cs="Times New Roman"/>
                    </w:rPr>
                    <w:t>薄煤层开发前期研究</w:t>
                  </w:r>
                  <w:r>
                    <w:rPr>
                      <w:rFonts w:hint="default" w:ascii="Times New Roman" w:hAnsi="Times New Roman" w:cs="Times New Roman"/>
                    </w:rPr>
                    <w:t>项目</w:t>
                  </w:r>
                  <w:r>
                    <w:rPr>
                      <w:rFonts w:hint="eastAsia" w:cs="Times New Roman"/>
                      <w:lang w:eastAsia="zh-CN"/>
                    </w:rPr>
                    <w:t>PH46-02X1</w:t>
                  </w:r>
                  <w:r>
                    <w:rPr>
                      <w:rFonts w:hint="default" w:ascii="Times New Roman" w:hAnsi="Times New Roman" w:cs="Times New Roman"/>
                    </w:rPr>
                    <w:t>井完井工程设计</w:t>
                  </w:r>
                  <w:r>
                    <w:rPr>
                      <w:rFonts w:hint="eastAsia"/>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79" w:type="dxa"/>
                  <w:gridSpan w:val="8"/>
                  <w:noWrap w:val="0"/>
                  <w:vAlign w:val="top"/>
                </w:tcPr>
                <w:p>
                  <w:pPr>
                    <w:rPr>
                      <w:rFonts w:hint="eastAsia" w:ascii="宋体" w:hAnsi="宋体" w:eastAsia="宋体"/>
                      <w:color w:val="auto"/>
                      <w:sz w:val="21"/>
                      <w:szCs w:val="21"/>
                      <w:lang w:eastAsia="zh-CN"/>
                    </w:rPr>
                  </w:pPr>
                  <w:r>
                    <w:rPr>
                      <w:rFonts w:hint="eastAsia"/>
                      <w:color w:val="auto"/>
                      <w:sz w:val="21"/>
                      <w:szCs w:val="21"/>
                    </w:rPr>
                    <w:t>二、项目的用途和使用范</w:t>
                  </w:r>
                  <w:r>
                    <w:rPr>
                      <w:rFonts w:hint="eastAsia" w:ascii="Times New Roman" w:hAnsi="Times New Roman" w:eastAsia="宋体" w:cs="Times New Roman"/>
                      <w:color w:val="auto"/>
                      <w:sz w:val="21"/>
                      <w:szCs w:val="21"/>
                    </w:rPr>
                    <w:t>围</w:t>
                  </w:r>
                  <w:r>
                    <w:rPr>
                      <w:rFonts w:hint="eastAsia" w:ascii="Times New Roman" w:hAnsi="Times New Roman" w:eastAsia="宋体" w:cs="Times New Roman"/>
                      <w:color w:val="auto"/>
                      <w:sz w:val="21"/>
                      <w:szCs w:val="21"/>
                      <w:lang w:eastAsia="zh-CN"/>
                    </w:rPr>
                    <w:t>：</w:t>
                  </w:r>
                  <w:r>
                    <w:rPr>
                      <w:rFonts w:hint="default" w:ascii="Times New Roman" w:hAnsi="Times New Roman" w:cs="Times New Roman"/>
                    </w:rPr>
                    <w:t>完井工程设计、设备运输组装、防喷器试压、通井、洗井、材料准备、射孔、配液、压裂施工、压后返排、下泵投产、压裂总结报告编写等</w:t>
                  </w:r>
                  <w:r>
                    <w:rPr>
                      <w:rFonts w:hint="eastAsia"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9" w:type="dxa"/>
                  <w:gridSpan w:val="8"/>
                  <w:noWrap w:val="0"/>
                  <w:vAlign w:val="top"/>
                </w:tcPr>
                <w:p>
                  <w:pPr>
                    <w:spacing w:line="360" w:lineRule="auto"/>
                    <w:jc w:val="left"/>
                    <w:rPr>
                      <w:rFonts w:hint="eastAsia"/>
                      <w:color w:val="auto"/>
                      <w:sz w:val="21"/>
                      <w:szCs w:val="21"/>
                    </w:rPr>
                  </w:pPr>
                  <w:r>
                    <w:rPr>
                      <w:rFonts w:hint="eastAsia"/>
                      <w:color w:val="auto"/>
                      <w:sz w:val="21"/>
                      <w:szCs w:val="21"/>
                    </w:rPr>
                    <w:t>三、基本说明</w:t>
                  </w:r>
                  <w:r>
                    <w:rPr>
                      <w:rFonts w:hint="eastAsia" w:ascii="Times New Roman" w:hAnsi="Times New Roman" w:eastAsia="宋体" w:cs="Times New Roman"/>
                      <w:color w:val="auto"/>
                      <w:sz w:val="21"/>
                      <w:szCs w:val="21"/>
                    </w:rPr>
                    <w:t>或要求</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该井选择采用连续油管带底封拖动水力喷砂射孔分段压裂工艺，以实现细分切割和缝高的控制。该技术的特点是：一趟管柱工具完成定位、封隔、射孔、压裂任务。级间转换速度快；压后工具起出井筒后全通径；处理砂堵能力强；单级单簇，实现精准压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79" w:type="dxa"/>
                  <w:gridSpan w:val="8"/>
                  <w:noWrap w:val="0"/>
                  <w:vAlign w:val="top"/>
                </w:tcPr>
                <w:p>
                  <w:pPr>
                    <w:rPr>
                      <w:rFonts w:hint="eastAsia"/>
                      <w:color w:val="auto"/>
                      <w:sz w:val="21"/>
                      <w:szCs w:val="21"/>
                    </w:rPr>
                  </w:pPr>
                  <w:r>
                    <w:rPr>
                      <w:rFonts w:hint="eastAsia"/>
                      <w:color w:val="auto"/>
                      <w:sz w:val="21"/>
                      <w:szCs w:val="21"/>
                      <w:lang w:val="en-US" w:eastAsia="zh-CN"/>
                    </w:rPr>
                    <w:t>四</w:t>
                  </w:r>
                  <w:r>
                    <w:rPr>
                      <w:rFonts w:hint="eastAsia"/>
                      <w:color w:val="auto"/>
                      <w:sz w:val="21"/>
                      <w:szCs w:val="21"/>
                    </w:rPr>
                    <w:t xml:space="preserve"> 、进度、阶段、人员安排</w:t>
                  </w:r>
                </w:p>
                <w:tbl>
                  <w:tblPr>
                    <w:tblStyle w:val="1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r>
                          <w:rPr>
                            <w:rFonts w:hint="eastAsia" w:ascii="宋体" w:hAnsi="宋体"/>
                            <w:color w:val="auto"/>
                            <w:sz w:val="21"/>
                            <w:szCs w:val="21"/>
                          </w:rPr>
                          <w:t>No</w:t>
                        </w:r>
                      </w:p>
                    </w:tc>
                    <w:tc>
                      <w:tcPr>
                        <w:tcW w:w="3673" w:type="dxa"/>
                        <w:noWrap w:val="0"/>
                        <w:vAlign w:val="center"/>
                      </w:tcPr>
                      <w:p>
                        <w:pPr>
                          <w:rPr>
                            <w:rFonts w:hint="eastAsia" w:ascii="宋体" w:hAnsi="宋体"/>
                            <w:color w:val="auto"/>
                            <w:sz w:val="21"/>
                            <w:szCs w:val="21"/>
                          </w:rPr>
                        </w:pPr>
                        <w:r>
                          <w:rPr>
                            <w:rFonts w:hint="eastAsia" w:ascii="宋体" w:hAnsi="宋体"/>
                            <w:color w:val="auto"/>
                            <w:sz w:val="21"/>
                            <w:szCs w:val="21"/>
                          </w:rPr>
                          <w:t>阶段划分</w:t>
                        </w:r>
                      </w:p>
                    </w:tc>
                    <w:tc>
                      <w:tcPr>
                        <w:tcW w:w="2587" w:type="dxa"/>
                        <w:noWrap w:val="0"/>
                        <w:vAlign w:val="center"/>
                      </w:tcPr>
                      <w:p>
                        <w:pPr>
                          <w:rPr>
                            <w:rFonts w:hint="eastAsia" w:ascii="宋体" w:hAnsi="宋体"/>
                            <w:color w:val="auto"/>
                            <w:sz w:val="21"/>
                            <w:szCs w:val="21"/>
                          </w:rPr>
                        </w:pPr>
                        <w:r>
                          <w:rPr>
                            <w:rFonts w:hint="eastAsia" w:ascii="宋体" w:hAnsi="宋体"/>
                            <w:color w:val="auto"/>
                            <w:sz w:val="21"/>
                            <w:szCs w:val="21"/>
                          </w:rPr>
                          <w:t>时间进度</w:t>
                        </w:r>
                      </w:p>
                    </w:tc>
                    <w:tc>
                      <w:tcPr>
                        <w:tcW w:w="2617" w:type="dxa"/>
                        <w:noWrap w:val="0"/>
                        <w:vAlign w:val="center"/>
                      </w:tcPr>
                      <w:p>
                        <w:pPr>
                          <w:rPr>
                            <w:rFonts w:hint="eastAsia" w:ascii="宋体" w:hAnsi="宋体"/>
                            <w:color w:val="auto"/>
                            <w:sz w:val="21"/>
                            <w:szCs w:val="21"/>
                          </w:rPr>
                        </w:pPr>
                        <w:r>
                          <w:rPr>
                            <w:rFonts w:hint="eastAsia" w:ascii="宋体" w:hAnsi="宋体"/>
                            <w:color w:val="auto"/>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eastAsia" w:eastAsia="宋体"/>
                            <w:color w:val="auto"/>
                            <w:sz w:val="21"/>
                            <w:szCs w:val="21"/>
                            <w:lang w:eastAsia="zh-CN"/>
                          </w:rPr>
                        </w:pPr>
                        <w:r>
                          <w:rPr>
                            <w:rFonts w:hint="eastAsia"/>
                            <w:color w:val="auto"/>
                            <w:sz w:val="21"/>
                            <w:szCs w:val="21"/>
                            <w:lang w:val="en-US" w:eastAsia="zh-CN"/>
                          </w:rPr>
                          <w:t>策划</w:t>
                        </w:r>
                      </w:p>
                    </w:tc>
                    <w:tc>
                      <w:tcPr>
                        <w:tcW w:w="2587" w:type="dxa"/>
                        <w:noWrap w:val="0"/>
                        <w:vAlign w:val="center"/>
                      </w:tcPr>
                      <w:p>
                        <w:pPr>
                          <w:jc w:val="center"/>
                          <w:rPr>
                            <w:color w:val="auto"/>
                            <w:sz w:val="21"/>
                            <w:szCs w:val="21"/>
                          </w:rPr>
                        </w:pP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lang w:eastAsia="zh-CN"/>
                          </w:rPr>
                          <w:t>.0</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02</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张学锋、李纲要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default" w:eastAsia="宋体"/>
                            <w:color w:val="auto"/>
                            <w:sz w:val="21"/>
                            <w:szCs w:val="21"/>
                            <w:lang w:val="en-US" w:eastAsia="zh-CN"/>
                          </w:rPr>
                        </w:pPr>
                        <w:r>
                          <w:rPr>
                            <w:rFonts w:hint="eastAsia"/>
                            <w:color w:val="auto"/>
                            <w:sz w:val="21"/>
                            <w:szCs w:val="21"/>
                          </w:rPr>
                          <w:t>设计和开发输入评审</w:t>
                        </w:r>
                      </w:p>
                    </w:tc>
                    <w:tc>
                      <w:tcPr>
                        <w:tcW w:w="2587" w:type="dxa"/>
                        <w:noWrap w:val="0"/>
                        <w:vAlign w:val="center"/>
                      </w:tcPr>
                      <w:p>
                        <w:pPr>
                          <w:jc w:val="center"/>
                          <w:rPr>
                            <w:color w:val="auto"/>
                            <w:sz w:val="21"/>
                            <w:szCs w:val="21"/>
                          </w:rPr>
                        </w:pP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lang w:eastAsia="zh-CN"/>
                          </w:rPr>
                          <w:t>.0</w:t>
                        </w:r>
                        <w:r>
                          <w:rPr>
                            <w:rFonts w:hint="eastAsia"/>
                            <w:color w:val="auto"/>
                            <w:sz w:val="21"/>
                            <w:szCs w:val="21"/>
                            <w:lang w:val="en-US" w:eastAsia="zh-CN"/>
                          </w:rPr>
                          <w:t>7</w:t>
                        </w:r>
                        <w:r>
                          <w:rPr>
                            <w:color w:val="auto"/>
                            <w:sz w:val="21"/>
                            <w:szCs w:val="21"/>
                          </w:rPr>
                          <w:t>.20</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张学锋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eastAsia"/>
                            <w:color w:val="auto"/>
                            <w:sz w:val="21"/>
                            <w:szCs w:val="21"/>
                          </w:rPr>
                        </w:pPr>
                        <w:r>
                          <w:rPr>
                            <w:rFonts w:hint="eastAsia"/>
                            <w:color w:val="auto"/>
                            <w:sz w:val="21"/>
                            <w:szCs w:val="21"/>
                            <w:lang w:val="en-US" w:eastAsia="zh-CN"/>
                          </w:rPr>
                          <w:t>初步成果设计</w:t>
                        </w:r>
                      </w:p>
                    </w:tc>
                    <w:tc>
                      <w:tcPr>
                        <w:tcW w:w="2587" w:type="dxa"/>
                        <w:noWrap w:val="0"/>
                        <w:vAlign w:val="center"/>
                      </w:tcPr>
                      <w:p>
                        <w:pPr>
                          <w:jc w:val="center"/>
                          <w:rPr>
                            <w:color w:val="auto"/>
                            <w:sz w:val="21"/>
                            <w:szCs w:val="21"/>
                          </w:rPr>
                        </w:pP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lang w:eastAsia="zh-CN"/>
                          </w:rPr>
                          <w:t>.0</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22</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刘晓、李纲要、张学锋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eastAsia"/>
                            <w:color w:val="auto"/>
                            <w:sz w:val="21"/>
                            <w:szCs w:val="21"/>
                          </w:rPr>
                        </w:pPr>
                        <w:r>
                          <w:rPr>
                            <w:rFonts w:hint="eastAsia"/>
                            <w:color w:val="auto"/>
                            <w:sz w:val="21"/>
                            <w:szCs w:val="21"/>
                          </w:rPr>
                          <w:t>设计开发</w:t>
                        </w:r>
                        <w:r>
                          <w:rPr>
                            <w:rFonts w:hint="eastAsia"/>
                            <w:color w:val="auto"/>
                            <w:sz w:val="21"/>
                            <w:szCs w:val="21"/>
                            <w:lang w:val="en-US" w:eastAsia="zh-CN"/>
                          </w:rPr>
                          <w:t>评审、验证、确认</w:t>
                        </w:r>
                      </w:p>
                    </w:tc>
                    <w:tc>
                      <w:tcPr>
                        <w:tcW w:w="2587" w:type="dxa"/>
                        <w:noWrap w:val="0"/>
                        <w:vAlign w:val="center"/>
                      </w:tcPr>
                      <w:p>
                        <w:pPr>
                          <w:jc w:val="center"/>
                          <w:rPr>
                            <w:rFonts w:hint="default" w:eastAsia="宋体"/>
                            <w:color w:val="auto"/>
                            <w:sz w:val="21"/>
                            <w:szCs w:val="21"/>
                            <w:lang w:val="en-US" w:eastAsia="zh-CN"/>
                          </w:rPr>
                        </w:pPr>
                        <w:r>
                          <w:rPr>
                            <w:color w:val="auto"/>
                            <w:sz w:val="21"/>
                            <w:szCs w:val="21"/>
                          </w:rPr>
                          <w:t>20</w:t>
                        </w:r>
                        <w:r>
                          <w:rPr>
                            <w:rFonts w:hint="eastAsia"/>
                            <w:color w:val="auto"/>
                            <w:sz w:val="21"/>
                            <w:szCs w:val="21"/>
                            <w:lang w:val="en-US" w:eastAsia="zh-CN"/>
                          </w:rPr>
                          <w:t>21</w:t>
                        </w:r>
                        <w:r>
                          <w:rPr>
                            <w:color w:val="auto"/>
                            <w:sz w:val="21"/>
                            <w:szCs w:val="21"/>
                          </w:rPr>
                          <w:t>.0</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28</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张学锋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default" w:eastAsia="宋体"/>
                            <w:color w:val="auto"/>
                            <w:sz w:val="21"/>
                            <w:szCs w:val="21"/>
                            <w:lang w:val="en-US" w:eastAsia="zh-CN"/>
                          </w:rPr>
                        </w:pPr>
                        <w:r>
                          <w:rPr>
                            <w:rFonts w:hint="eastAsia"/>
                            <w:color w:val="auto"/>
                            <w:sz w:val="21"/>
                            <w:szCs w:val="21"/>
                          </w:rPr>
                          <w:t>设计开发输出</w:t>
                        </w:r>
                      </w:p>
                    </w:tc>
                    <w:tc>
                      <w:tcPr>
                        <w:tcW w:w="2587" w:type="dxa"/>
                        <w:noWrap w:val="0"/>
                        <w:vAlign w:val="center"/>
                      </w:tcPr>
                      <w:p>
                        <w:pPr>
                          <w:jc w:val="center"/>
                          <w:rPr>
                            <w:color w:val="auto"/>
                            <w:sz w:val="21"/>
                            <w:szCs w:val="21"/>
                          </w:rPr>
                        </w:pPr>
                        <w:r>
                          <w:rPr>
                            <w:color w:val="auto"/>
                            <w:sz w:val="21"/>
                            <w:szCs w:val="21"/>
                          </w:rPr>
                          <w:t>20</w:t>
                        </w:r>
                        <w:r>
                          <w:rPr>
                            <w:rFonts w:hint="eastAsia"/>
                            <w:color w:val="auto"/>
                            <w:sz w:val="21"/>
                            <w:szCs w:val="21"/>
                            <w:lang w:val="en-US" w:eastAsia="zh-CN"/>
                          </w:rPr>
                          <w:t>21</w:t>
                        </w:r>
                        <w:r>
                          <w:rPr>
                            <w:color w:val="auto"/>
                            <w:sz w:val="21"/>
                            <w:szCs w:val="21"/>
                          </w:rPr>
                          <w:t>.</w:t>
                        </w:r>
                        <w:r>
                          <w:rPr>
                            <w:rFonts w:hint="eastAsia"/>
                            <w:color w:val="auto"/>
                            <w:sz w:val="21"/>
                            <w:szCs w:val="21"/>
                            <w:lang w:val="en-US" w:eastAsia="zh-CN"/>
                          </w:rPr>
                          <w:t>8</w:t>
                        </w:r>
                        <w:r>
                          <w:rPr>
                            <w:color w:val="auto"/>
                            <w:sz w:val="21"/>
                            <w:szCs w:val="21"/>
                          </w:rPr>
                          <w:t>.</w:t>
                        </w:r>
                        <w:r>
                          <w:rPr>
                            <w:rFonts w:hint="eastAsia"/>
                            <w:color w:val="auto"/>
                            <w:sz w:val="21"/>
                            <w:szCs w:val="21"/>
                            <w:lang w:val="en-US" w:eastAsia="zh-CN"/>
                          </w:rPr>
                          <w:t>11</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张学锋、李纲要</w:t>
                        </w:r>
                      </w:p>
                    </w:tc>
                  </w:tr>
                </w:tbl>
                <w:p>
                  <w:pPr>
                    <w:rPr>
                      <w:rFonts w:hint="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79" w:type="dxa"/>
                  <w:gridSpan w:val="8"/>
                  <w:tcBorders>
                    <w:bottom w:val="single" w:color="auto" w:sz="12" w:space="0"/>
                  </w:tcBorders>
                  <w:noWrap w:val="0"/>
                  <w:vAlign w:val="top"/>
                </w:tcPr>
                <w:p>
                  <w:pPr>
                    <w:rPr>
                      <w:rFonts w:hint="eastAsia"/>
                      <w:color w:val="auto"/>
                      <w:sz w:val="21"/>
                      <w:szCs w:val="21"/>
                    </w:rPr>
                  </w:pPr>
                  <w:r>
                    <w:rPr>
                      <w:rFonts w:hint="eastAsia"/>
                      <w:color w:val="auto"/>
                      <w:sz w:val="21"/>
                      <w:szCs w:val="21"/>
                    </w:rPr>
                    <w:t xml:space="preserve">输入评审：产品设计满足要求。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2" w:type="dxa"/>
                  <w:noWrap w:val="0"/>
                  <w:vAlign w:val="center"/>
                </w:tcPr>
                <w:p>
                  <w:pPr>
                    <w:jc w:val="center"/>
                    <w:rPr>
                      <w:rFonts w:hint="eastAsia"/>
                      <w:color w:val="auto"/>
                      <w:sz w:val="21"/>
                      <w:szCs w:val="21"/>
                    </w:rPr>
                  </w:pPr>
                  <w:r>
                    <w:rPr>
                      <w:rFonts w:hint="eastAsia"/>
                      <w:color w:val="auto"/>
                      <w:sz w:val="21"/>
                      <w:szCs w:val="21"/>
                    </w:rPr>
                    <w:t>批准</w:t>
                  </w:r>
                </w:p>
              </w:tc>
              <w:tc>
                <w:tcPr>
                  <w:tcW w:w="2047" w:type="dxa"/>
                  <w:noWrap w:val="0"/>
                  <w:vAlign w:val="center"/>
                </w:tcPr>
                <w:p>
                  <w:pPr>
                    <w:jc w:val="center"/>
                    <w:rPr>
                      <w:rFonts w:hint="eastAsia" w:eastAsia="宋体"/>
                      <w:color w:val="auto"/>
                      <w:sz w:val="21"/>
                      <w:szCs w:val="21"/>
                      <w:lang w:eastAsia="zh-CN"/>
                    </w:rPr>
                  </w:pPr>
                  <w:r>
                    <w:rPr>
                      <w:rFonts w:hint="eastAsia"/>
                      <w:color w:val="auto"/>
                      <w:sz w:val="21"/>
                      <w:szCs w:val="21"/>
                      <w:lang w:val="en-US" w:eastAsia="zh-CN"/>
                    </w:rPr>
                    <w:t>刘晓</w:t>
                  </w:r>
                </w:p>
              </w:tc>
              <w:tc>
                <w:tcPr>
                  <w:tcW w:w="922" w:type="dxa"/>
                  <w:noWrap w:val="0"/>
                  <w:vAlign w:val="center"/>
                </w:tcPr>
                <w:p>
                  <w:pPr>
                    <w:jc w:val="center"/>
                    <w:rPr>
                      <w:rFonts w:hint="eastAsia"/>
                      <w:color w:val="auto"/>
                      <w:sz w:val="21"/>
                      <w:szCs w:val="21"/>
                    </w:rPr>
                  </w:pPr>
                  <w:r>
                    <w:rPr>
                      <w:rFonts w:hint="eastAsia"/>
                      <w:color w:val="auto"/>
                      <w:sz w:val="21"/>
                      <w:szCs w:val="21"/>
                    </w:rPr>
                    <w:t>审核</w:t>
                  </w:r>
                </w:p>
              </w:tc>
              <w:tc>
                <w:tcPr>
                  <w:tcW w:w="2121" w:type="dxa"/>
                  <w:gridSpan w:val="2"/>
                  <w:noWrap w:val="0"/>
                  <w:vAlign w:val="center"/>
                </w:tcPr>
                <w:p>
                  <w:pPr>
                    <w:jc w:val="center"/>
                    <w:rPr>
                      <w:rFonts w:hint="eastAsia" w:eastAsia="宋体"/>
                      <w:color w:val="auto"/>
                      <w:sz w:val="21"/>
                      <w:szCs w:val="21"/>
                      <w:lang w:eastAsia="zh-CN"/>
                    </w:rPr>
                  </w:pPr>
                  <w:r>
                    <w:rPr>
                      <w:rFonts w:hint="eastAsia"/>
                      <w:color w:val="auto"/>
                      <w:sz w:val="21"/>
                      <w:szCs w:val="21"/>
                      <w:lang w:val="en-US" w:eastAsia="zh-CN"/>
                    </w:rPr>
                    <w:t>李纲要</w:t>
                  </w:r>
                </w:p>
              </w:tc>
              <w:tc>
                <w:tcPr>
                  <w:tcW w:w="835" w:type="dxa"/>
                  <w:noWrap w:val="0"/>
                  <w:vAlign w:val="center"/>
                </w:tcPr>
                <w:p>
                  <w:pPr>
                    <w:jc w:val="center"/>
                    <w:rPr>
                      <w:rFonts w:hint="eastAsia"/>
                      <w:color w:val="auto"/>
                      <w:sz w:val="21"/>
                      <w:szCs w:val="21"/>
                    </w:rPr>
                  </w:pPr>
                  <w:r>
                    <w:rPr>
                      <w:rFonts w:hint="eastAsia"/>
                      <w:color w:val="auto"/>
                      <w:sz w:val="21"/>
                      <w:szCs w:val="21"/>
                    </w:rPr>
                    <w:t>编制</w:t>
                  </w:r>
                </w:p>
              </w:tc>
              <w:tc>
                <w:tcPr>
                  <w:tcW w:w="1842" w:type="dxa"/>
                  <w:gridSpan w:val="2"/>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张学锋2021.7.1</w:t>
                  </w:r>
                </w:p>
              </w:tc>
            </w:tr>
          </w:tbl>
          <w:p>
            <w:pPr>
              <w:adjustRightInd w:val="0"/>
              <w:snapToGrid w:val="0"/>
              <w:spacing w:line="400" w:lineRule="exact"/>
              <w:ind w:firstLine="420" w:firstLineChars="200"/>
              <w:rPr>
                <w:rFonts w:hint="eastAsia" w:ascii="宋体" w:hAnsi="宋体"/>
                <w:color w:val="auto"/>
                <w:szCs w:val="21"/>
                <w:shd w:val="clear" w:color="auto" w:fill="auto"/>
              </w:rPr>
            </w:pPr>
            <w:r>
              <w:rPr>
                <w:rFonts w:hint="eastAsia" w:ascii="宋体" w:hAnsi="宋体"/>
                <w:color w:val="auto"/>
                <w:szCs w:val="21"/>
                <w:shd w:val="clear" w:color="auto" w:fill="auto"/>
              </w:rPr>
              <w:t>时间：</w:t>
            </w:r>
            <w:r>
              <w:rPr>
                <w:rFonts w:hint="eastAsia" w:ascii="宋体" w:hAnsi="宋体"/>
                <w:color w:val="auto"/>
                <w:szCs w:val="21"/>
                <w:shd w:val="clear" w:color="auto" w:fill="auto"/>
                <w:lang w:eastAsia="zh-CN"/>
              </w:rPr>
              <w:t>202</w:t>
            </w:r>
            <w:r>
              <w:rPr>
                <w:rFonts w:hint="eastAsia" w:ascii="宋体" w:hAnsi="宋体"/>
                <w:color w:val="auto"/>
                <w:szCs w:val="21"/>
                <w:shd w:val="clear" w:color="auto" w:fill="auto"/>
                <w:lang w:val="en-US" w:eastAsia="zh-CN"/>
              </w:rPr>
              <w:t>1</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7</w:t>
            </w:r>
            <w:r>
              <w:rPr>
                <w:rFonts w:hint="eastAsia" w:ascii="宋体" w:hAnsi="宋体"/>
                <w:color w:val="auto"/>
                <w:szCs w:val="21"/>
                <w:shd w:val="clear" w:color="auto" w:fill="auto"/>
              </w:rPr>
              <w:t>.1</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lang w:val="en-US" w:eastAsia="zh-CN"/>
              </w:rPr>
              <w:t>包含了</w:t>
            </w:r>
            <w:r>
              <w:rPr>
                <w:rFonts w:hint="eastAsia" w:ascii="宋体" w:hAnsi="宋体"/>
                <w:color w:val="auto"/>
                <w:szCs w:val="21"/>
                <w:shd w:val="clear" w:color="auto" w:fill="auto"/>
              </w:rPr>
              <w:t>开发策划、开发输入、输出、评审、验证、确认等</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设计开发输入登记表</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ascii="宋体" w:hAnsi="宋体" w:cs="Times New Roman"/>
                <w:color w:val="auto"/>
                <w:szCs w:val="21"/>
                <w:shd w:val="clear" w:color="auto" w:fill="auto"/>
                <w:lang w:val="en-US" w:eastAsia="zh-CN"/>
              </w:rPr>
            </w:pPr>
            <w:r>
              <w:rPr>
                <w:rFonts w:hint="eastAsia" w:ascii="宋体" w:hAnsi="宋体"/>
                <w:color w:val="auto"/>
                <w:szCs w:val="21"/>
                <w:shd w:val="clear" w:color="auto" w:fill="auto"/>
                <w:lang w:val="en-US" w:eastAsia="zh-CN"/>
              </w:rPr>
              <w:t>输入内</w:t>
            </w:r>
            <w:r>
              <w:rPr>
                <w:rFonts w:hint="eastAsia" w:ascii="宋体" w:hAnsi="宋体" w:cs="Times New Roman"/>
                <w:color w:val="auto"/>
                <w:szCs w:val="21"/>
                <w:shd w:val="clear" w:color="auto" w:fill="auto"/>
                <w:lang w:val="en-US" w:eastAsia="zh-CN"/>
              </w:rPr>
              <w:t>容包含PH46-02X1</w:t>
            </w:r>
            <w:r>
              <w:rPr>
                <w:rFonts w:hint="default" w:ascii="宋体" w:hAnsi="宋体" w:cs="Times New Roman"/>
                <w:color w:val="auto"/>
                <w:szCs w:val="21"/>
                <w:shd w:val="clear" w:color="auto" w:fill="auto"/>
                <w:lang w:val="en-US" w:eastAsia="zh-CN"/>
              </w:rPr>
              <w:t>井地层分层表</w:t>
            </w:r>
            <w:r>
              <w:rPr>
                <w:rFonts w:hint="eastAsia" w:ascii="宋体" w:hAnsi="宋体" w:cs="Times New Roman"/>
                <w:color w:val="auto"/>
                <w:szCs w:val="21"/>
                <w:shd w:val="clear" w:color="auto" w:fill="auto"/>
                <w:lang w:val="en-US" w:eastAsia="zh-CN"/>
              </w:rPr>
              <w:t>、PH46-02X1</w:t>
            </w:r>
            <w:r>
              <w:rPr>
                <w:rFonts w:hint="default" w:ascii="宋体" w:hAnsi="宋体" w:cs="Times New Roman"/>
                <w:color w:val="auto"/>
                <w:szCs w:val="21"/>
                <w:shd w:val="clear" w:color="auto" w:fill="auto"/>
                <w:lang w:val="en-US" w:eastAsia="zh-CN"/>
              </w:rPr>
              <w:t>井井身投影图</w:t>
            </w:r>
            <w:r>
              <w:rPr>
                <w:rFonts w:hint="eastAsia" w:ascii="宋体" w:hAnsi="宋体" w:cs="Times New Roman"/>
                <w:color w:val="auto"/>
                <w:szCs w:val="21"/>
                <w:shd w:val="clear" w:color="auto" w:fill="auto"/>
                <w:lang w:val="en-US" w:eastAsia="zh-CN"/>
              </w:rPr>
              <w:t>、PH46-02X1</w:t>
            </w:r>
            <w:r>
              <w:rPr>
                <w:rFonts w:hint="default" w:ascii="宋体" w:hAnsi="宋体" w:cs="Times New Roman"/>
                <w:color w:val="auto"/>
                <w:szCs w:val="21"/>
                <w:shd w:val="clear" w:color="auto" w:fill="auto"/>
                <w:lang w:val="en-US" w:eastAsia="zh-CN"/>
              </w:rPr>
              <w:t>井钻井基础数据表</w:t>
            </w:r>
            <w:r>
              <w:rPr>
                <w:rFonts w:hint="eastAsia" w:ascii="宋体" w:hAnsi="宋体" w:cs="Times New Roman"/>
                <w:color w:val="auto"/>
                <w:szCs w:val="21"/>
                <w:shd w:val="clear" w:color="auto" w:fill="auto"/>
                <w:lang w:val="en-US" w:eastAsia="zh-CN"/>
              </w:rPr>
              <w:t>、PH46-02X1</w:t>
            </w:r>
            <w:r>
              <w:rPr>
                <w:rFonts w:hint="default" w:ascii="宋体" w:hAnsi="宋体" w:cs="Times New Roman"/>
                <w:color w:val="auto"/>
                <w:szCs w:val="21"/>
                <w:shd w:val="clear" w:color="auto" w:fill="auto"/>
                <w:lang w:val="en-US" w:eastAsia="zh-CN"/>
              </w:rPr>
              <w:t>井套管技术规格表</w:t>
            </w:r>
            <w:r>
              <w:rPr>
                <w:rFonts w:hint="eastAsia" w:ascii="宋体" w:hAnsi="宋体" w:cs="Times New Roman"/>
                <w:color w:val="auto"/>
                <w:szCs w:val="21"/>
                <w:shd w:val="clear" w:color="auto" w:fill="auto"/>
                <w:lang w:val="en-US" w:eastAsia="zh-CN"/>
              </w:rPr>
              <w:t>等。</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输入的评审结论：满足设计开发需求。</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rPr>
              <w:t>批准</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刘晓</w:t>
            </w:r>
            <w:r>
              <w:rPr>
                <w:rFonts w:hint="eastAsia" w:ascii="宋体" w:hAnsi="宋体"/>
                <w:color w:val="auto"/>
                <w:szCs w:val="21"/>
                <w:shd w:val="clear" w:color="auto" w:fill="auto"/>
              </w:rPr>
              <w:tab/>
            </w:r>
            <w:r>
              <w:rPr>
                <w:rFonts w:hint="eastAsia" w:ascii="宋体" w:hAnsi="宋体"/>
                <w:color w:val="auto"/>
                <w:szCs w:val="21"/>
                <w:shd w:val="clear" w:color="auto" w:fill="auto"/>
              </w:rPr>
              <w:t>审核</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李纲要</w:t>
            </w:r>
            <w:r>
              <w:rPr>
                <w:rFonts w:hint="eastAsia" w:ascii="宋体" w:hAnsi="宋体"/>
                <w:color w:val="auto"/>
                <w:szCs w:val="21"/>
                <w:shd w:val="clear" w:color="auto" w:fill="auto"/>
              </w:rPr>
              <w:tab/>
            </w:r>
            <w:r>
              <w:rPr>
                <w:rFonts w:hint="eastAsia" w:ascii="宋体" w:hAnsi="宋体"/>
                <w:color w:val="auto"/>
                <w:szCs w:val="21"/>
                <w:shd w:val="clear" w:color="auto" w:fill="auto"/>
              </w:rPr>
              <w:t>编制</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张学锋</w:t>
            </w:r>
            <w:r>
              <w:rPr>
                <w:rFonts w:hint="eastAsia" w:ascii="宋体" w:hAnsi="宋体"/>
                <w:color w:val="auto"/>
                <w:szCs w:val="21"/>
                <w:shd w:val="clear" w:color="auto" w:fill="auto"/>
                <w:lang w:val="en-US" w:eastAsia="zh-CN"/>
              </w:rPr>
              <w:t xml:space="preserve">   </w:t>
            </w:r>
            <w:r>
              <w:rPr>
                <w:rFonts w:hint="eastAsia" w:ascii="宋体" w:hAnsi="宋体"/>
                <w:color w:val="auto"/>
                <w:szCs w:val="21"/>
                <w:shd w:val="clear" w:color="auto" w:fill="auto"/>
                <w:lang w:eastAsia="zh-CN"/>
              </w:rPr>
              <w:t>202</w:t>
            </w:r>
            <w:r>
              <w:rPr>
                <w:rFonts w:hint="eastAsia" w:ascii="宋体" w:hAnsi="宋体"/>
                <w:color w:val="auto"/>
                <w:szCs w:val="21"/>
                <w:shd w:val="clear" w:color="auto" w:fill="auto"/>
                <w:lang w:val="en-US" w:eastAsia="zh-CN"/>
              </w:rPr>
              <w:t>1</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7</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22</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w:t>
            </w:r>
            <w:r>
              <w:rPr>
                <w:rFonts w:hint="eastAsia"/>
                <w:color w:val="auto"/>
                <w:sz w:val="21"/>
                <w:szCs w:val="21"/>
                <w:lang w:val="en-US" w:eastAsia="zh-CN"/>
              </w:rPr>
              <w:t>PH46-02X1井完井工程设计</w:t>
            </w:r>
            <w:r>
              <w:rPr>
                <w:rFonts w:hint="eastAsia" w:ascii="宋体" w:hAnsi="宋体"/>
                <w:color w:val="auto"/>
                <w:szCs w:val="21"/>
                <w:shd w:val="clear" w:color="auto" w:fill="auto"/>
                <w:lang w:val="en-US" w:eastAsia="zh-CN"/>
              </w:rPr>
              <w:t>评审验证记录表》</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评审内</w:t>
            </w:r>
            <w:r>
              <w:rPr>
                <w:rFonts w:hint="eastAsia" w:ascii="宋体" w:hAnsi="宋体"/>
                <w:color w:val="auto"/>
                <w:szCs w:val="21"/>
                <w:shd w:val="clear" w:color="auto" w:fill="auto"/>
              </w:rPr>
              <w:t>容：</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1.设计依据</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2.产品用途及使用范围</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3.主要性能技术指标</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4.产品主要工作原理</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5</w:t>
            </w:r>
            <w:r>
              <w:rPr>
                <w:rFonts w:hint="eastAsia" w:ascii="宋体" w:hAnsi="宋体"/>
                <w:color w:val="auto"/>
                <w:szCs w:val="21"/>
                <w:shd w:val="clear" w:color="auto" w:fill="auto"/>
              </w:rPr>
              <w:t>.产品的设计方案在性能与成本方面分析比较</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符合要求满足用户需求</w:t>
            </w:r>
          </w:p>
          <w:p>
            <w:pPr>
              <w:adjustRightInd w:val="0"/>
              <w:snapToGrid w:val="0"/>
              <w:spacing w:line="400" w:lineRule="exact"/>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评审结论：满足设计要求。评审人员：刘晓、张学锋、李纲要，日期：2021.7.26</w:t>
            </w:r>
          </w:p>
          <w:p>
            <w:pPr>
              <w:adjustRightInd w:val="0"/>
              <w:snapToGrid w:val="0"/>
              <w:spacing w:line="400" w:lineRule="exact"/>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查《设计开发确认记录表》</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确认内容：设计所有项目内容确认含：设计方案的确认、甲方确认。</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确认结果：满足甲方要求。</w:t>
            </w:r>
          </w:p>
          <w:p>
            <w:pPr>
              <w:adjustRightInd w:val="0"/>
              <w:snapToGrid w:val="0"/>
              <w:spacing w:line="400" w:lineRule="exact"/>
              <w:rPr>
                <w:rFonts w:hint="default" w:ascii="宋体" w:hAnsi="宋体" w:eastAsia="宋体" w:cs="Times New Roman"/>
                <w:color w:val="auto"/>
                <w:szCs w:val="21"/>
                <w:shd w:val="clear" w:color="auto" w:fill="auto"/>
                <w:lang w:val="en-US" w:eastAsia="zh-CN"/>
              </w:rPr>
            </w:pPr>
            <w:r>
              <w:rPr>
                <w:rFonts w:hint="eastAsia" w:ascii="宋体" w:hAnsi="宋体"/>
                <w:color w:val="auto"/>
                <w:szCs w:val="21"/>
                <w:shd w:val="clear" w:color="auto" w:fill="auto"/>
                <w:lang w:val="en-US" w:eastAsia="zh-CN"/>
              </w:rPr>
              <w:t>并提</w:t>
            </w:r>
            <w:r>
              <w:rPr>
                <w:rFonts w:hint="eastAsia" w:ascii="宋体" w:hAnsi="宋体" w:eastAsia="宋体" w:cs="Times New Roman"/>
                <w:color w:val="auto"/>
                <w:szCs w:val="21"/>
                <w:shd w:val="clear" w:color="auto" w:fill="auto"/>
                <w:lang w:val="en-US" w:eastAsia="zh-CN"/>
              </w:rPr>
              <w:t>供了《PH46-02X1井完井工程设计》报告，由设计人、审查人，甲方审核查人、甲方批准人签字确认</w:t>
            </w:r>
            <w:r>
              <w:rPr>
                <w:rFonts w:hint="eastAsia" w:ascii="宋体" w:hAnsi="宋体" w:cs="Times New Roman"/>
                <w:color w:val="auto"/>
                <w:szCs w:val="21"/>
                <w:shd w:val="clear" w:color="auto" w:fill="auto"/>
                <w:lang w:val="en-US" w:eastAsia="zh-CN"/>
              </w:rPr>
              <w:t>.</w:t>
            </w:r>
          </w:p>
          <w:p>
            <w:pPr>
              <w:pStyle w:val="2"/>
              <w:rPr>
                <w:rFonts w:hint="default" w:ascii="宋体" w:hAnsi="宋体" w:eastAsia="宋体" w:cs="Times New Roman"/>
                <w:color w:val="auto"/>
                <w:kern w:val="2"/>
                <w:sz w:val="21"/>
                <w:szCs w:val="21"/>
                <w:shd w:val="clear" w:color="auto" w:fill="auto"/>
                <w:lang w:val="en-US" w:eastAsia="zh-CN" w:bidi="ar-SA"/>
              </w:rPr>
            </w:pPr>
            <w:r>
              <w:rPr>
                <w:rFonts w:hint="eastAsia" w:ascii="宋体" w:hAnsi="宋体" w:eastAsia="宋体" w:cs="Times New Roman"/>
                <w:color w:val="auto"/>
                <w:kern w:val="2"/>
                <w:sz w:val="21"/>
                <w:szCs w:val="21"/>
                <w:shd w:val="clear" w:color="auto" w:fill="auto"/>
                <w:lang w:val="en-US" w:eastAsia="zh-CN" w:bidi="ar-SA"/>
              </w:rPr>
              <w:t>查看了《服务工程验</w:t>
            </w:r>
            <w:r>
              <w:rPr>
                <w:rFonts w:hint="eastAsia" w:ascii="宋体" w:hAnsi="宋体" w:eastAsia="宋体" w:cs="Times New Roman"/>
                <w:color w:val="auto"/>
                <w:kern w:val="2"/>
                <w:sz w:val="21"/>
                <w:szCs w:val="21"/>
                <w:shd w:val="clear" w:color="auto" w:fill="auto"/>
                <w:lang w:val="en-US" w:eastAsia="zh-CN" w:bidi="ar-SA"/>
              </w:rPr>
              <w:t>收单》</w:t>
            </w:r>
            <w:r>
              <w:rPr>
                <w:rFonts w:hint="eastAsia" w:ascii="宋体" w:hAnsi="宋体" w:cs="Times New Roman"/>
                <w:color w:val="auto"/>
                <w:kern w:val="2"/>
                <w:sz w:val="21"/>
                <w:szCs w:val="21"/>
                <w:shd w:val="clear" w:color="auto" w:fill="auto"/>
                <w:lang w:val="en-US" w:eastAsia="zh-CN" w:bidi="ar-SA"/>
              </w:rPr>
              <w:t>：</w:t>
            </w:r>
          </w:p>
          <w:p>
            <w:pPr>
              <w:pStyle w:val="3"/>
              <w:rPr>
                <w:rFonts w:hint="eastAsia" w:ascii="宋体" w:hAnsi="宋体" w:eastAsia="宋体" w:cs="Times New Roman"/>
                <w:color w:val="auto"/>
                <w:szCs w:val="21"/>
                <w:shd w:val="clear" w:color="auto" w:fill="auto"/>
                <w:lang w:val="en-US" w:eastAsia="zh-CN"/>
              </w:rPr>
            </w:pPr>
          </w:p>
          <w:p>
            <w:pPr>
              <w:pStyle w:val="5"/>
              <w:rPr>
                <w:rFonts w:hint="eastAsia" w:ascii="宋体" w:hAnsi="宋体" w:eastAsia="宋体" w:cs="Times New Roman"/>
                <w:color w:val="auto"/>
                <w:szCs w:val="21"/>
                <w:shd w:val="clear" w:color="auto" w:fill="auto"/>
                <w:lang w:val="en-US" w:eastAsia="zh-CN"/>
              </w:rPr>
            </w:pPr>
          </w:p>
          <w:p>
            <w:pPr>
              <w:rPr>
                <w:rFonts w:hint="eastAsia" w:ascii="宋体" w:hAnsi="宋体" w:eastAsia="宋体" w:cs="Times New Roman"/>
                <w:color w:val="auto"/>
                <w:szCs w:val="21"/>
                <w:shd w:val="clear" w:color="auto" w:fill="auto"/>
                <w:lang w:val="en-US" w:eastAsia="zh-CN"/>
              </w:rPr>
            </w:pPr>
          </w:p>
          <w:p>
            <w:pPr>
              <w:pStyle w:val="2"/>
              <w:rPr>
                <w:rFonts w:hint="eastAsia" w:ascii="宋体" w:hAnsi="宋体" w:eastAsia="宋体" w:cs="Times New Roman"/>
                <w:color w:val="auto"/>
                <w:szCs w:val="21"/>
                <w:shd w:val="clear" w:color="auto" w:fill="auto"/>
                <w:lang w:val="en-US" w:eastAsia="zh-CN"/>
              </w:rPr>
            </w:pPr>
          </w:p>
          <w:p>
            <w:pPr>
              <w:pStyle w:val="3"/>
              <w:rPr>
                <w:rFonts w:hint="eastAsia" w:ascii="宋体" w:hAnsi="宋体" w:eastAsia="宋体" w:cs="Times New Roman"/>
                <w:color w:val="auto"/>
                <w:szCs w:val="21"/>
                <w:shd w:val="clear" w:color="auto" w:fill="auto"/>
                <w:lang w:val="en-US" w:eastAsia="zh-CN"/>
              </w:rPr>
            </w:pPr>
          </w:p>
          <w:p>
            <w:pPr>
              <w:pStyle w:val="5"/>
              <w:rPr>
                <w:rFonts w:hint="eastAsia" w:ascii="宋体" w:hAnsi="宋体" w:eastAsia="宋体" w:cs="Times New Roman"/>
                <w:color w:val="auto"/>
                <w:szCs w:val="21"/>
                <w:shd w:val="clear" w:color="auto" w:fill="auto"/>
                <w:lang w:val="en-US" w:eastAsia="zh-CN"/>
              </w:rPr>
            </w:pPr>
          </w:p>
          <w:p>
            <w:pPr>
              <w:rPr>
                <w:rFonts w:hint="eastAsia" w:ascii="宋体" w:hAnsi="宋体" w:eastAsia="宋体" w:cs="Times New Roman"/>
                <w:color w:val="auto"/>
                <w:szCs w:val="21"/>
                <w:shd w:val="clear" w:color="auto" w:fill="auto"/>
                <w:lang w:val="en-US" w:eastAsia="zh-CN"/>
              </w:rPr>
            </w:pPr>
          </w:p>
          <w:p>
            <w:pPr>
              <w:pStyle w:val="2"/>
              <w:rPr>
                <w:rFonts w:hint="eastAsia" w:ascii="宋体" w:hAnsi="宋体" w:eastAsia="宋体" w:cs="Times New Roman"/>
                <w:color w:val="auto"/>
                <w:szCs w:val="21"/>
                <w:shd w:val="clear" w:color="auto" w:fill="auto"/>
                <w:lang w:val="en-US" w:eastAsia="zh-CN"/>
              </w:rPr>
            </w:pPr>
          </w:p>
          <w:p>
            <w:pPr>
              <w:pStyle w:val="3"/>
              <w:rPr>
                <w:rFonts w:hint="eastAsia" w:ascii="宋体" w:hAnsi="宋体" w:eastAsia="宋体" w:cs="Times New Roman"/>
                <w:color w:val="auto"/>
                <w:szCs w:val="21"/>
                <w:shd w:val="clear" w:color="auto" w:fill="auto"/>
                <w:lang w:val="en-US" w:eastAsia="zh-CN"/>
              </w:rPr>
            </w:pPr>
            <w:r>
              <w:rPr>
                <w:rFonts w:hint="eastAsia" w:ascii="宋体" w:hAnsi="宋体" w:eastAsia="宋体" w:cs="Times New Roman"/>
                <w:color w:val="auto"/>
                <w:szCs w:val="21"/>
                <w:shd w:val="clear" w:color="auto" w:fill="auto"/>
                <w:lang w:val="en-US" w:eastAsia="zh-CN"/>
              </w:rPr>
              <w:drawing>
                <wp:inline distT="0" distB="0" distL="114300" distR="114300">
                  <wp:extent cx="2470785" cy="3543935"/>
                  <wp:effectExtent l="0" t="0" r="5715" b="12065"/>
                  <wp:docPr id="5" name="图片 5" descr="扫描全能王 2021-12-20 10.54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12-20 10.54_13"/>
                          <pic:cNvPicPr>
                            <a:picLocks noChangeAspect="1"/>
                          </pic:cNvPicPr>
                        </pic:nvPicPr>
                        <pic:blipFill>
                          <a:blip r:embed="rId6"/>
                          <a:stretch>
                            <a:fillRect/>
                          </a:stretch>
                        </pic:blipFill>
                        <pic:spPr>
                          <a:xfrm>
                            <a:off x="0" y="0"/>
                            <a:ext cx="2470785" cy="3543935"/>
                          </a:xfrm>
                          <a:prstGeom prst="rect">
                            <a:avLst/>
                          </a:prstGeom>
                        </pic:spPr>
                      </pic:pic>
                    </a:graphicData>
                  </a:graphic>
                </wp:inline>
              </w:drawing>
            </w: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设计的</w:t>
            </w:r>
            <w:r>
              <w:rPr>
                <w:rFonts w:hint="eastAsia" w:ascii="宋体" w:hAnsi="宋体" w:eastAsia="宋体" w:cs="Times New Roman"/>
                <w:color w:val="auto"/>
                <w:szCs w:val="21"/>
                <w:shd w:val="clear" w:color="auto" w:fill="auto"/>
                <w:lang w:val="en-US" w:eastAsia="zh-CN"/>
              </w:rPr>
              <w:t>成果：</w:t>
            </w:r>
            <w:r>
              <w:rPr>
                <w:rFonts w:hint="eastAsia" w:ascii="宋体" w:hAnsi="宋体"/>
                <w:color w:val="auto"/>
                <w:szCs w:val="21"/>
                <w:shd w:val="clear" w:color="auto" w:fill="auto"/>
                <w:lang w:val="en-US" w:eastAsia="zh-CN"/>
              </w:rPr>
              <w:t>输出内容为：</w:t>
            </w:r>
            <w:r>
              <w:rPr>
                <w:rFonts w:hint="eastAsia" w:ascii="宋体" w:hAnsi="宋体" w:eastAsia="宋体" w:cs="Times New Roman"/>
                <w:color w:val="auto"/>
                <w:szCs w:val="21"/>
                <w:shd w:val="clear" w:color="auto" w:fill="auto"/>
                <w:lang w:val="en-US" w:eastAsia="zh-CN"/>
              </w:rPr>
              <w:t>《PH46-02X1井完井工程设计》报告</w:t>
            </w:r>
            <w:r>
              <w:rPr>
                <w:rFonts w:hint="eastAsia" w:ascii="宋体" w:hAnsi="宋体"/>
                <w:color w:val="auto"/>
                <w:szCs w:val="21"/>
                <w:shd w:val="clear" w:color="auto" w:fill="auto"/>
                <w:lang w:val="en-US" w:eastAsia="zh-CN"/>
              </w:rPr>
              <w:t>。</w:t>
            </w:r>
          </w:p>
          <w:p>
            <w:pPr>
              <w:adjustRightInd w:val="0"/>
              <w:snapToGrid w:val="0"/>
              <w:spacing w:line="400" w:lineRule="exact"/>
              <w:rPr>
                <w:rFonts w:ascii="宋体" w:hAnsi="宋体"/>
                <w:color w:val="auto"/>
                <w:szCs w:val="21"/>
                <w:shd w:val="clear" w:color="auto" w:fill="auto"/>
              </w:rPr>
            </w:pPr>
            <w:r>
              <w:rPr>
                <w:rFonts w:hint="eastAsia" w:ascii="宋体" w:hAnsi="宋体"/>
                <w:color w:val="auto"/>
                <w:szCs w:val="21"/>
                <w:shd w:val="clear" w:color="auto" w:fill="auto"/>
              </w:rPr>
              <w:t>对设计输出进行确认，能满足输入要求。</w:t>
            </w:r>
          </w:p>
          <w:p>
            <w:pPr>
              <w:snapToGrid w:val="0"/>
              <w:spacing w:line="40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查，公司策划了设计变更的管理要求。</w:t>
            </w:r>
          </w:p>
          <w:p>
            <w:pPr>
              <w:snapToGrid w:val="0"/>
              <w:spacing w:line="400" w:lineRule="exact"/>
              <w:ind w:firstLine="420" w:firstLineChars="200"/>
              <w:rPr>
                <w:rFonts w:hint="eastAsia" w:ascii="宋体" w:hAnsi="宋体"/>
                <w:color w:val="auto"/>
                <w:szCs w:val="21"/>
                <w:shd w:val="clear" w:color="auto" w:fill="auto"/>
              </w:rPr>
            </w:pPr>
            <w:r>
              <w:rPr>
                <w:rFonts w:hint="eastAsia" w:ascii="宋体" w:hAnsi="宋体"/>
                <w:color w:val="auto"/>
                <w:szCs w:val="21"/>
                <w:shd w:val="clear" w:color="auto" w:fill="auto"/>
              </w:rPr>
              <w:t>该设计过程的变更：对于设计、确认过程的问题，均按设计开发程序要求，进行更改后再次验证确认，合格方能通过。</w:t>
            </w:r>
          </w:p>
          <w:p>
            <w:pPr>
              <w:snapToGrid w:val="0"/>
              <w:spacing w:line="400" w:lineRule="exact"/>
              <w:ind w:firstLine="420" w:firstLineChars="200"/>
              <w:rPr>
                <w:rFonts w:hint="default" w:ascii="宋体" w:hAnsi="宋体" w:eastAsia="宋体" w:cs="Times New Roman"/>
                <w:color w:val="auto"/>
                <w:szCs w:val="21"/>
                <w:shd w:val="clear" w:color="auto" w:fill="auto"/>
                <w:lang w:val="en-US" w:eastAsia="zh-CN"/>
              </w:rPr>
            </w:pPr>
            <w:r>
              <w:rPr>
                <w:rFonts w:hint="eastAsia" w:ascii="宋体" w:hAnsi="宋体" w:eastAsia="宋体" w:cs="Times New Roman"/>
                <w:color w:val="auto"/>
                <w:szCs w:val="21"/>
                <w:shd w:val="clear" w:color="auto" w:fill="auto"/>
                <w:lang w:val="en-US" w:eastAsia="zh-CN"/>
              </w:rPr>
              <w:t>再查《</w:t>
            </w:r>
            <w:r>
              <w:rPr>
                <w:rFonts w:hint="eastAsia" w:ascii="宋体" w:hAnsi="宋体" w:eastAsia="宋体" w:cs="Times New Roman"/>
                <w:color w:val="auto"/>
                <w:szCs w:val="21"/>
                <w:shd w:val="clear" w:color="auto" w:fill="auto"/>
              </w:rPr>
              <w:t>SX-C01井组完井工程设计</w:t>
            </w:r>
            <w:r>
              <w:rPr>
                <w:rFonts w:hint="eastAsia" w:ascii="宋体" w:hAnsi="宋体" w:eastAsia="宋体" w:cs="Times New Roman"/>
                <w:color w:val="auto"/>
                <w:szCs w:val="21"/>
                <w:shd w:val="clear" w:color="auto" w:fill="auto"/>
                <w:lang w:val="en-US" w:eastAsia="zh-CN"/>
              </w:rPr>
              <w:t>》报告，能够满足设计要求。</w:t>
            </w:r>
          </w:p>
          <w:p>
            <w:pPr>
              <w:spacing w:line="400" w:lineRule="exact"/>
              <w:rPr>
                <w:rFonts w:hint="eastAsia" w:ascii="宋体" w:hAnsi="宋体" w:eastAsia="宋体" w:cs="Times New Roman"/>
                <w:color w:val="auto"/>
                <w:kern w:val="2"/>
                <w:sz w:val="21"/>
                <w:szCs w:val="21"/>
                <w:shd w:val="clear" w:color="auto" w:fill="auto"/>
                <w:lang w:val="en-US" w:eastAsia="zh-CN" w:bidi="ar-SA"/>
              </w:rPr>
            </w:pPr>
            <w:r>
              <w:rPr>
                <w:rFonts w:hint="eastAsia" w:ascii="宋体" w:hAnsi="宋体"/>
                <w:color w:val="auto"/>
                <w:szCs w:val="21"/>
                <w:shd w:val="clear" w:color="auto" w:fill="auto"/>
              </w:rPr>
              <w:t>公司的设计过程受控。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eastAsia" w:ascii="宋体" w:hAnsi="宋体" w:cs="Arial"/>
                <w:color w:val="auto"/>
                <w:szCs w:val="21"/>
              </w:rPr>
            </w:pPr>
            <w:r>
              <w:rPr>
                <w:rFonts w:hint="eastAsia" w:ascii="宋体" w:hAnsi="宋体" w:cs="Arial"/>
                <w:color w:val="auto"/>
                <w:szCs w:val="21"/>
              </w:rPr>
              <w:t>产品和服务提供的控制</w:t>
            </w:r>
          </w:p>
          <w:p>
            <w:pPr>
              <w:pStyle w:val="14"/>
              <w:rPr>
                <w:rFonts w:hint="eastAsia" w:ascii="宋体" w:hAnsi="宋体" w:cs="Arial"/>
                <w:color w:val="auto"/>
                <w:szCs w:val="21"/>
              </w:rPr>
            </w:pPr>
          </w:p>
          <w:p>
            <w:pPr>
              <w:pStyle w:val="14"/>
              <w:rPr>
                <w:rFonts w:hint="eastAsia" w:ascii="宋体" w:hAnsi="宋体" w:cs="Arial"/>
                <w:color w:val="auto"/>
                <w:szCs w:val="21"/>
              </w:rPr>
            </w:pPr>
          </w:p>
          <w:p>
            <w:pPr>
              <w:spacing w:line="360" w:lineRule="auto"/>
              <w:rPr>
                <w:rFonts w:ascii="宋体" w:hAnsi="宋体" w:cs="Arial"/>
                <w:color w:val="auto"/>
                <w:szCs w:val="21"/>
              </w:rPr>
            </w:pPr>
            <w:r>
              <w:rPr>
                <w:rFonts w:hint="eastAsia" w:ascii="宋体" w:hAnsi="宋体" w:cs="Arial"/>
                <w:color w:val="auto"/>
                <w:szCs w:val="21"/>
              </w:rPr>
              <w:t>放行</w:t>
            </w:r>
          </w:p>
          <w:p>
            <w:pPr>
              <w:rPr>
                <w:rFonts w:ascii="宋体" w:hAnsi="宋体" w:cs="Arial"/>
                <w:color w:val="auto"/>
                <w:szCs w:val="21"/>
              </w:rPr>
            </w:pPr>
          </w:p>
        </w:tc>
        <w:tc>
          <w:tcPr>
            <w:tcW w:w="960" w:type="dxa"/>
          </w:tcPr>
          <w:p>
            <w:pPr>
              <w:rPr>
                <w:rFonts w:hint="eastAsia" w:ascii="宋体" w:hAnsi="宋体" w:cs="Arial"/>
                <w:color w:val="auto"/>
                <w:szCs w:val="21"/>
              </w:rPr>
            </w:pPr>
            <w:r>
              <w:rPr>
                <w:rFonts w:hint="eastAsia" w:ascii="宋体" w:hAnsi="宋体" w:cs="Arial"/>
                <w:color w:val="auto"/>
                <w:szCs w:val="21"/>
              </w:rPr>
              <w:t>Q:8.5.1</w:t>
            </w:r>
          </w:p>
          <w:p>
            <w:pPr>
              <w:rPr>
                <w:rFonts w:hint="eastAsia" w:ascii="宋体" w:hAnsi="宋体" w:cs="Arial"/>
                <w:color w:val="auto"/>
                <w:szCs w:val="21"/>
              </w:rPr>
            </w:pPr>
          </w:p>
          <w:p>
            <w:pPr>
              <w:pStyle w:val="14"/>
              <w:rPr>
                <w:rFonts w:hint="eastAsia" w:ascii="宋体" w:hAnsi="宋体" w:cs="Arial"/>
                <w:color w:val="auto"/>
                <w:szCs w:val="21"/>
              </w:rPr>
            </w:pPr>
          </w:p>
          <w:p>
            <w:pPr>
              <w:pStyle w:val="14"/>
              <w:rPr>
                <w:rFonts w:hint="eastAsia" w:ascii="宋体" w:hAnsi="宋体" w:cs="Arial"/>
                <w:color w:val="auto"/>
                <w:szCs w:val="21"/>
              </w:rPr>
            </w:pPr>
          </w:p>
          <w:p>
            <w:pPr>
              <w:pStyle w:val="14"/>
              <w:rPr>
                <w:rFonts w:hint="eastAsia" w:ascii="宋体" w:hAnsi="宋体" w:cs="Arial"/>
                <w:color w:val="auto"/>
                <w:szCs w:val="21"/>
              </w:rPr>
            </w:pPr>
          </w:p>
          <w:p>
            <w:pPr>
              <w:rPr>
                <w:rFonts w:hint="eastAsia" w:eastAsia="宋体"/>
                <w:color w:val="auto"/>
                <w:lang w:val="en-US" w:eastAsia="zh-CN"/>
              </w:rPr>
            </w:pPr>
            <w:r>
              <w:rPr>
                <w:rFonts w:hint="eastAsia" w:ascii="宋体" w:hAnsi="宋体" w:cs="Arial"/>
                <w:color w:val="auto"/>
                <w:szCs w:val="21"/>
              </w:rPr>
              <w:t>Q:8.</w:t>
            </w:r>
            <w:r>
              <w:rPr>
                <w:rFonts w:hint="eastAsia" w:ascii="宋体" w:hAnsi="宋体" w:cs="Arial"/>
                <w:color w:val="auto"/>
                <w:szCs w:val="21"/>
                <w:lang w:val="en-US" w:eastAsia="zh-CN"/>
              </w:rPr>
              <w:t>6</w:t>
            </w:r>
          </w:p>
          <w:p>
            <w:pPr>
              <w:rPr>
                <w:rFonts w:ascii="宋体" w:hAnsi="宋体" w:cs="Arial"/>
                <w:color w:val="auto"/>
                <w:szCs w:val="21"/>
              </w:rPr>
            </w:pPr>
          </w:p>
          <w:p>
            <w:pPr>
              <w:rPr>
                <w:rFonts w:ascii="宋体" w:hAnsi="宋体" w:cs="Arial"/>
                <w:color w:val="auto"/>
                <w:szCs w:val="21"/>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油田钻采技术开发及技术服务</w:t>
            </w:r>
            <w:r>
              <w:rPr>
                <w:rFonts w:hint="eastAsia"/>
                <w:color w:val="auto"/>
                <w:sz w:val="21"/>
                <w:szCs w:val="21"/>
                <w:lang w:val="en-US" w:eastAsia="zh-CN"/>
              </w:rPr>
              <w:t>,</w:t>
            </w:r>
            <w:r>
              <w:rPr>
                <w:rFonts w:hint="eastAsia" w:ascii="宋体" w:hAnsi="宋体" w:cs="宋体"/>
                <w:color w:val="auto"/>
                <w:sz w:val="21"/>
                <w:szCs w:val="21"/>
              </w:rPr>
              <w:t>基本流程：</w:t>
            </w:r>
          </w:p>
          <w:p>
            <w:pPr>
              <w:spacing w:line="360" w:lineRule="auto"/>
              <w:ind w:left="420" w:leftChars="200"/>
              <w:rPr>
                <w:rFonts w:hint="default" w:ascii="宋体" w:hAnsi="宋体" w:cs="宋体"/>
                <w:color w:val="auto"/>
                <w:sz w:val="21"/>
                <w:szCs w:val="21"/>
                <w:lang w:val="en-US"/>
              </w:rPr>
            </w:pPr>
            <w:r>
              <w:rPr>
                <w:rFonts w:hint="eastAsia"/>
                <w:b w:val="0"/>
                <w:bCs/>
                <w:color w:val="auto"/>
                <w:sz w:val="20"/>
                <w:szCs w:val="22"/>
              </w:rPr>
              <w:t>项目立项→需求调研/分析→成果设计/实施服务→客户测试验收</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油田钻采技术开发过程见8.3条款。以下为技术服务过程。</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w:t>
            </w:r>
            <w:r>
              <w:rPr>
                <w:rFonts w:hint="eastAsia" w:asciiTheme="minorEastAsia" w:hAnsiTheme="minorEastAsia" w:eastAsiaTheme="minorEastAsia" w:cstheme="minorEastAsia"/>
                <w:color w:val="auto"/>
                <w:sz w:val="21"/>
                <w:szCs w:val="21"/>
                <w:lang w:val="en-US" w:eastAsia="zh-CN"/>
              </w:rPr>
              <w:t>公司与客户中海油能源发展股份有限公司山西分公司签订的《培训服务合同》</w:t>
            </w:r>
            <w:r>
              <w:rPr>
                <w:rFonts w:hint="eastAsia" w:asciiTheme="minorEastAsia" w:hAnsiTheme="minorEastAsia" w:eastAsiaTheme="minorEastAsia" w:cstheme="minorEastAsia"/>
                <w:color w:val="auto"/>
                <w:sz w:val="21"/>
                <w:szCs w:val="21"/>
              </w:rPr>
              <w:t>，规定了</w:t>
            </w:r>
            <w:r>
              <w:rPr>
                <w:rFonts w:hint="eastAsia" w:asciiTheme="minorEastAsia" w:hAnsiTheme="minorEastAsia" w:eastAsiaTheme="minorEastAsia" w:cstheme="minorEastAsia"/>
                <w:color w:val="auto"/>
                <w:sz w:val="21"/>
                <w:szCs w:val="21"/>
                <w:lang w:val="en-US" w:eastAsia="zh-CN"/>
              </w:rPr>
              <w:t>企业为甲方提供油田技术培训</w:t>
            </w:r>
            <w:r>
              <w:rPr>
                <w:rFonts w:hint="eastAsia" w:asciiTheme="minorEastAsia" w:hAnsiTheme="minorEastAsia" w:eastAsiaTheme="minorEastAsia" w:cstheme="minorEastAsia"/>
                <w:color w:val="auto"/>
                <w:sz w:val="21"/>
                <w:szCs w:val="21"/>
              </w:rPr>
              <w:t>。</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anchor distT="0" distB="0" distL="114300" distR="114300" simplePos="0" relativeHeight="251664384" behindDoc="0" locked="0" layoutInCell="1" allowOverlap="1">
                  <wp:simplePos x="0" y="0"/>
                  <wp:positionH relativeFrom="column">
                    <wp:posOffset>3124200</wp:posOffset>
                  </wp:positionH>
                  <wp:positionV relativeFrom="paragraph">
                    <wp:posOffset>5080</wp:posOffset>
                  </wp:positionV>
                  <wp:extent cx="1595120" cy="2336165"/>
                  <wp:effectExtent l="0" t="0" r="5080" b="635"/>
                  <wp:wrapNone/>
                  <wp:docPr id="7" name="图片 7" descr="扫描全能王 2021-12-20 10.5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扫描全能王 2021-12-20 10.54_4"/>
                          <pic:cNvPicPr>
                            <a:picLocks noChangeAspect="1"/>
                          </pic:cNvPicPr>
                        </pic:nvPicPr>
                        <pic:blipFill>
                          <a:blip r:embed="rId7"/>
                          <a:stretch>
                            <a:fillRect/>
                          </a:stretch>
                        </pic:blipFill>
                        <pic:spPr>
                          <a:xfrm>
                            <a:off x="0" y="0"/>
                            <a:ext cx="1595120" cy="2336165"/>
                          </a:xfrm>
                          <a:prstGeom prst="rect">
                            <a:avLst/>
                          </a:prstGeom>
                        </pic:spPr>
                      </pic:pic>
                    </a:graphicData>
                  </a:graphic>
                </wp:anchor>
              </w:drawing>
            </w:r>
            <w:r>
              <w:rPr>
                <w:rFonts w:hint="eastAsia" w:asciiTheme="minorEastAsia" w:hAnsiTheme="minorEastAsia" w:eastAsiaTheme="minorEastAsia" w:cstheme="minorEastAsia"/>
                <w:color w:val="auto"/>
                <w:sz w:val="21"/>
                <w:szCs w:val="21"/>
                <w:lang w:eastAsia="zh-CN"/>
              </w:rPr>
              <w:drawing>
                <wp:anchor distT="0" distB="0" distL="114300" distR="114300" simplePos="0" relativeHeight="251663360" behindDoc="0" locked="0" layoutInCell="1" allowOverlap="1">
                  <wp:simplePos x="0" y="0"/>
                  <wp:positionH relativeFrom="column">
                    <wp:posOffset>1054100</wp:posOffset>
                  </wp:positionH>
                  <wp:positionV relativeFrom="paragraph">
                    <wp:posOffset>16510</wp:posOffset>
                  </wp:positionV>
                  <wp:extent cx="1622425" cy="2303145"/>
                  <wp:effectExtent l="0" t="0" r="3175" b="8255"/>
                  <wp:wrapNone/>
                  <wp:docPr id="6" name="图片 6" descr="扫描全能王 2021-12-20 10.5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扫描全能王 2021-12-20 10.54_3"/>
                          <pic:cNvPicPr>
                            <a:picLocks noChangeAspect="1"/>
                          </pic:cNvPicPr>
                        </pic:nvPicPr>
                        <pic:blipFill>
                          <a:blip r:embed="rId8"/>
                          <a:stretch>
                            <a:fillRect/>
                          </a:stretch>
                        </pic:blipFill>
                        <pic:spPr>
                          <a:xfrm>
                            <a:off x="0" y="0"/>
                            <a:ext cx="1622425" cy="2303145"/>
                          </a:xfrm>
                          <a:prstGeom prst="rect">
                            <a:avLst/>
                          </a:prstGeom>
                        </pic:spPr>
                      </pic:pic>
                    </a:graphicData>
                  </a:graphic>
                </wp:anchor>
              </w:drawing>
            </w: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3"/>
              <w:rPr>
                <w:rFonts w:hint="eastAsia"/>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合同详见附件。</w:t>
            </w:r>
          </w:p>
          <w:p>
            <w:p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因国内疫情影响，本次培训采用腾讯会议远程培训的方式进行。</w:t>
            </w:r>
          </w:p>
          <w:p>
            <w:pPr>
              <w:spacing w:line="48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课程重</w:t>
            </w:r>
            <w:r>
              <w:rPr>
                <w:rFonts w:hint="eastAsia" w:ascii="宋体" w:hAnsi="宋体" w:eastAsia="宋体" w:cs="宋体"/>
                <w:color w:val="auto"/>
                <w:kern w:val="0"/>
                <w:sz w:val="21"/>
                <w:szCs w:val="21"/>
                <w:highlight w:val="none"/>
                <w:lang w:val="en-US" w:eastAsia="zh-CN"/>
              </w:rPr>
              <w:t>点包括：试井工艺知识及软件操作培训。</w:t>
            </w:r>
          </w:p>
          <w:p>
            <w:pPr>
              <w:spacing w:line="480" w:lineRule="auto"/>
              <w:ind w:firstLine="420" w:firstLineChars="200"/>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 xml:space="preserve">会议时间：2021/12/03 14:00-17:30 (GMT+08:00) </w:t>
            </w:r>
          </w:p>
          <w:p>
            <w:pPr>
              <w:pStyle w:val="2"/>
              <w:rPr>
                <w:rFonts w:hint="eastAsia"/>
                <w:lang w:val="en-US" w:eastAsia="zh-CN"/>
              </w:rPr>
            </w:pPr>
            <w:r>
              <w:rPr>
                <w:rFonts w:hint="eastAsia" w:ascii="宋体" w:hAnsi="宋体" w:eastAsia="宋体" w:cs="宋体"/>
                <w:color w:val="auto"/>
                <w:kern w:val="0"/>
                <w:sz w:val="21"/>
                <w:szCs w:val="21"/>
                <w:highlight w:val="none"/>
                <w:lang w:val="en-US" w:eastAsia="zh-CN" w:bidi="ar-SA"/>
              </w:rPr>
              <w:t>查看了腾讯会议培训界面：</w:t>
            </w:r>
          </w:p>
          <w:p>
            <w:pPr>
              <w:pStyle w:val="3"/>
              <w:rPr>
                <w:rFonts w:hint="eastAsia"/>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1612900</wp:posOffset>
                  </wp:positionH>
                  <wp:positionV relativeFrom="paragraph">
                    <wp:posOffset>68580</wp:posOffset>
                  </wp:positionV>
                  <wp:extent cx="2498090" cy="1931035"/>
                  <wp:effectExtent l="0" t="0" r="3810" b="12065"/>
                  <wp:wrapNone/>
                  <wp:docPr id="8" name="图片 8" descr="1641187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41187182(1)"/>
                          <pic:cNvPicPr>
                            <a:picLocks noChangeAspect="1"/>
                          </pic:cNvPicPr>
                        </pic:nvPicPr>
                        <pic:blipFill>
                          <a:blip r:embed="rId9"/>
                          <a:stretch>
                            <a:fillRect/>
                          </a:stretch>
                        </pic:blipFill>
                        <pic:spPr>
                          <a:xfrm>
                            <a:off x="0" y="0"/>
                            <a:ext cx="2498090" cy="1931035"/>
                          </a:xfrm>
                          <a:prstGeom prst="rect">
                            <a:avLst/>
                          </a:prstGeom>
                        </pic:spPr>
                      </pic:pic>
                    </a:graphicData>
                  </a:graphic>
                </wp:anchor>
              </w:drawing>
            </w: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5"/>
              <w:rPr>
                <w:rFonts w:hint="eastAsia"/>
                <w:lang w:val="en-US" w:eastAsia="zh-CN"/>
              </w:rPr>
            </w:pPr>
          </w:p>
          <w:p>
            <w:pPr>
              <w:rPr>
                <w:rFonts w:hint="eastAsia"/>
                <w:lang w:val="en-US" w:eastAsia="zh-CN"/>
              </w:rPr>
            </w:pPr>
          </w:p>
          <w:p>
            <w:pPr>
              <w:pStyle w:val="2"/>
              <w:rPr>
                <w:rFonts w:hint="default"/>
                <w:lang w:val="en-US" w:eastAsia="zh-CN"/>
              </w:rPr>
            </w:pPr>
          </w:p>
          <w:p>
            <w:pPr>
              <w:pStyle w:val="2"/>
              <w:rPr>
                <w:rFonts w:hint="default"/>
                <w:lang w:val="en-US" w:eastAsia="zh-CN"/>
              </w:rPr>
            </w:pPr>
          </w:p>
          <w:p>
            <w:pPr>
              <w:keepNext w:val="0"/>
              <w:keepLines w:val="0"/>
              <w:suppressLineNumbers w:val="0"/>
              <w:tabs>
                <w:tab w:val="left" w:pos="-52"/>
              </w:tabs>
              <w:spacing w:before="0" w:beforeAutospacing="0" w:after="0" w:afterAutospacing="0" w:line="360" w:lineRule="auto"/>
              <w:ind w:right="0"/>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提供的</w:t>
            </w:r>
            <w:r>
              <w:rPr>
                <w:rFonts w:hint="eastAsia" w:ascii="宋体" w:hAnsi="宋体" w:cs="宋体"/>
                <w:color w:val="auto"/>
                <w:kern w:val="0"/>
                <w:sz w:val="21"/>
                <w:szCs w:val="21"/>
                <w:highlight w:val="none"/>
                <w:lang w:val="en-US" w:eastAsia="zh-CN"/>
              </w:rPr>
              <w:t>腾讯会议培训过程截屏：</w:t>
            </w:r>
          </w:p>
          <w:p>
            <w:pPr>
              <w:pStyle w:val="2"/>
              <w:rPr>
                <w:rFonts w:hint="eastAsia" w:ascii="宋体" w:hAnsi="宋体" w:cs="宋体"/>
                <w:color w:val="auto"/>
                <w:kern w:val="0"/>
                <w:sz w:val="21"/>
                <w:szCs w:val="21"/>
                <w:highlight w:val="none"/>
                <w:lang w:val="en-US" w:eastAsia="zh-CN"/>
              </w:rPr>
            </w:pPr>
            <w:r>
              <w:rPr>
                <w:color w:val="auto"/>
              </w:rPr>
              <w:drawing>
                <wp:anchor distT="0" distB="0" distL="114300" distR="114300" simplePos="0" relativeHeight="251662336" behindDoc="0" locked="0" layoutInCell="1" allowOverlap="1">
                  <wp:simplePos x="0" y="0"/>
                  <wp:positionH relativeFrom="column">
                    <wp:posOffset>3016250</wp:posOffset>
                  </wp:positionH>
                  <wp:positionV relativeFrom="paragraph">
                    <wp:posOffset>41910</wp:posOffset>
                  </wp:positionV>
                  <wp:extent cx="3173095" cy="1527175"/>
                  <wp:effectExtent l="0" t="0" r="1905" b="9525"/>
                  <wp:wrapNone/>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10"/>
                          <a:stretch>
                            <a:fillRect/>
                          </a:stretch>
                        </pic:blipFill>
                        <pic:spPr>
                          <a:xfrm>
                            <a:off x="0" y="0"/>
                            <a:ext cx="3173095" cy="1527175"/>
                          </a:xfrm>
                          <a:prstGeom prst="rect">
                            <a:avLst/>
                          </a:prstGeom>
                          <a:noFill/>
                          <a:ln>
                            <a:noFill/>
                          </a:ln>
                        </pic:spPr>
                      </pic:pic>
                    </a:graphicData>
                  </a:graphic>
                </wp:anchor>
              </w:drawing>
            </w:r>
            <w:r>
              <w:rPr>
                <w:color w:val="auto"/>
              </w:rPr>
              <w:drawing>
                <wp:anchor distT="0" distB="0" distL="114300" distR="114300" simplePos="0" relativeHeight="251661312" behindDoc="0" locked="0" layoutInCell="1" allowOverlap="1">
                  <wp:simplePos x="0" y="0"/>
                  <wp:positionH relativeFrom="column">
                    <wp:posOffset>-12700</wp:posOffset>
                  </wp:positionH>
                  <wp:positionV relativeFrom="paragraph">
                    <wp:posOffset>27305</wp:posOffset>
                  </wp:positionV>
                  <wp:extent cx="2950845" cy="1537970"/>
                  <wp:effectExtent l="0" t="0" r="8255" b="11430"/>
                  <wp:wrapNone/>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1"/>
                          <a:stretch>
                            <a:fillRect/>
                          </a:stretch>
                        </pic:blipFill>
                        <pic:spPr>
                          <a:xfrm>
                            <a:off x="0" y="0"/>
                            <a:ext cx="2950845" cy="1537970"/>
                          </a:xfrm>
                          <a:prstGeom prst="rect">
                            <a:avLst/>
                          </a:prstGeom>
                          <a:noFill/>
                          <a:ln>
                            <a:noFill/>
                          </a:ln>
                        </pic:spPr>
                      </pic:pic>
                    </a:graphicData>
                  </a:graphic>
                </wp:anchor>
              </w:drawing>
            </w:r>
          </w:p>
          <w:p>
            <w:pPr>
              <w:pStyle w:val="3"/>
              <w:rPr>
                <w:rFonts w:hint="eastAsia" w:ascii="宋体" w:hAnsi="宋体" w:cs="宋体"/>
                <w:color w:val="auto"/>
                <w:kern w:val="0"/>
                <w:sz w:val="21"/>
                <w:szCs w:val="21"/>
                <w:highlight w:val="none"/>
                <w:lang w:val="en-US" w:eastAsia="zh-CN"/>
              </w:rPr>
            </w:pPr>
          </w:p>
          <w:p>
            <w:pPr>
              <w:pStyle w:val="5"/>
              <w:rPr>
                <w:rFonts w:hint="eastAsia" w:ascii="宋体" w:hAnsi="宋体" w:cs="宋体"/>
                <w:color w:val="auto"/>
                <w:kern w:val="0"/>
                <w:sz w:val="21"/>
                <w:szCs w:val="21"/>
                <w:highlight w:val="none"/>
                <w:lang w:val="en-US" w:eastAsia="zh-CN"/>
              </w:rPr>
            </w:pPr>
          </w:p>
          <w:p>
            <w:pPr>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3"/>
              <w:rPr>
                <w:rFonts w:hint="eastAsia" w:ascii="宋体" w:hAnsi="宋体" w:cs="宋体"/>
                <w:color w:val="auto"/>
                <w:kern w:val="0"/>
                <w:sz w:val="21"/>
                <w:szCs w:val="21"/>
                <w:highlight w:val="none"/>
                <w:lang w:val="en-US" w:eastAsia="zh-CN"/>
              </w:rPr>
            </w:pPr>
          </w:p>
          <w:p>
            <w:pPr>
              <w:pStyle w:val="5"/>
              <w:rPr>
                <w:rFonts w:hint="eastAsia" w:ascii="宋体" w:hAnsi="宋体" w:cs="宋体"/>
                <w:color w:val="auto"/>
                <w:kern w:val="0"/>
                <w:sz w:val="21"/>
                <w:szCs w:val="21"/>
                <w:highlight w:val="none"/>
                <w:lang w:val="en-US" w:eastAsia="zh-CN"/>
              </w:rPr>
            </w:pPr>
          </w:p>
          <w:p>
            <w:pPr>
              <w:rPr>
                <w:rFonts w:hint="default"/>
                <w:color w:val="auto"/>
                <w:lang w:val="en-US" w:eastAsia="zh-CN"/>
              </w:rPr>
            </w:pPr>
          </w:p>
          <w:p>
            <w:pPr>
              <w:keepNext w:val="0"/>
              <w:keepLines w:val="0"/>
              <w:suppressLineNumbers w:val="0"/>
              <w:tabs>
                <w:tab w:val="left" w:pos="-52"/>
              </w:tabs>
              <w:spacing w:before="0" w:beforeAutospacing="0" w:after="0" w:afterAutospacing="0" w:line="360" w:lineRule="auto"/>
              <w:ind w:right="0"/>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据企业技术部经理张学锋表示，甲方中海油能源发展股份有限公司山西分公司对本次培训效果比较满意，培训完成后进行了付款，查到付款发票：</w:t>
            </w:r>
          </w:p>
          <w:p>
            <w:pPr>
              <w:pStyle w:val="2"/>
              <w:rPr>
                <w:rFonts w:hint="eastAsia" w:ascii="宋体" w:hAnsi="宋体" w:cs="宋体"/>
                <w:color w:val="auto"/>
                <w:kern w:val="0"/>
                <w:sz w:val="21"/>
                <w:szCs w:val="21"/>
                <w:highlight w:val="none"/>
                <w:lang w:val="en-US" w:eastAsia="zh-CN"/>
              </w:rPr>
            </w:pPr>
          </w:p>
          <w:p>
            <w:pPr>
              <w:pStyle w:val="3"/>
              <w:rPr>
                <w:rFonts w:hint="eastAsia" w:ascii="宋体" w:hAnsi="宋体" w:cs="宋体"/>
                <w:color w:val="auto"/>
                <w:kern w:val="0"/>
                <w:sz w:val="21"/>
                <w:szCs w:val="21"/>
                <w:highlight w:val="none"/>
                <w:lang w:val="en-US" w:eastAsia="zh-CN"/>
              </w:rPr>
            </w:pPr>
          </w:p>
          <w:p>
            <w:pPr>
              <w:pStyle w:val="5"/>
              <w:rPr>
                <w:rFonts w:hint="eastAsia" w:ascii="宋体" w:hAnsi="宋体" w:cs="宋体"/>
                <w:color w:val="auto"/>
                <w:kern w:val="0"/>
                <w:sz w:val="21"/>
                <w:szCs w:val="21"/>
                <w:highlight w:val="none"/>
                <w:lang w:val="en-US" w:eastAsia="zh-CN"/>
              </w:rPr>
            </w:pPr>
          </w:p>
          <w:p>
            <w:pP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drawing>
                <wp:anchor distT="0" distB="0" distL="114300" distR="114300" simplePos="0" relativeHeight="251666432" behindDoc="0" locked="0" layoutInCell="1" allowOverlap="1">
                  <wp:simplePos x="0" y="0"/>
                  <wp:positionH relativeFrom="column">
                    <wp:posOffset>1206500</wp:posOffset>
                  </wp:positionH>
                  <wp:positionV relativeFrom="paragraph">
                    <wp:posOffset>70485</wp:posOffset>
                  </wp:positionV>
                  <wp:extent cx="3115310" cy="1805305"/>
                  <wp:effectExtent l="0" t="0" r="8890" b="10795"/>
                  <wp:wrapNone/>
                  <wp:docPr id="9" name="图片 9" descr="培训发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培训发票"/>
                          <pic:cNvPicPr>
                            <a:picLocks noChangeAspect="1"/>
                          </pic:cNvPicPr>
                        </pic:nvPicPr>
                        <pic:blipFill>
                          <a:blip r:embed="rId12"/>
                          <a:stretch>
                            <a:fillRect/>
                          </a:stretch>
                        </pic:blipFill>
                        <pic:spPr>
                          <a:xfrm>
                            <a:off x="0" y="0"/>
                            <a:ext cx="3115310" cy="1805305"/>
                          </a:xfrm>
                          <a:prstGeom prst="rect">
                            <a:avLst/>
                          </a:prstGeom>
                        </pic:spPr>
                      </pic:pic>
                    </a:graphicData>
                  </a:graphic>
                </wp:anchor>
              </w:drawing>
            </w:r>
          </w:p>
          <w:p>
            <w:pPr>
              <w:pStyle w:val="2"/>
              <w:rPr>
                <w:rFonts w:hint="eastAsia" w:ascii="宋体" w:hAnsi="宋体" w:cs="宋体"/>
                <w:color w:val="auto"/>
                <w:kern w:val="0"/>
                <w:sz w:val="21"/>
                <w:szCs w:val="21"/>
                <w:highlight w:val="none"/>
                <w:lang w:val="en-US" w:eastAsia="zh-CN"/>
              </w:rPr>
            </w:pPr>
          </w:p>
          <w:p>
            <w:pPr>
              <w:pStyle w:val="3"/>
              <w:rPr>
                <w:rFonts w:hint="eastAsia" w:ascii="宋体" w:hAnsi="宋体" w:cs="宋体"/>
                <w:color w:val="auto"/>
                <w:kern w:val="0"/>
                <w:sz w:val="21"/>
                <w:szCs w:val="21"/>
                <w:highlight w:val="none"/>
                <w:lang w:val="en-US" w:eastAsia="zh-CN"/>
              </w:rPr>
            </w:pPr>
          </w:p>
          <w:p>
            <w:pPr>
              <w:pStyle w:val="5"/>
              <w:rPr>
                <w:rFonts w:hint="eastAsia" w:ascii="宋体" w:hAnsi="宋体" w:cs="宋体"/>
                <w:color w:val="auto"/>
                <w:kern w:val="0"/>
                <w:sz w:val="21"/>
                <w:szCs w:val="21"/>
                <w:highlight w:val="none"/>
                <w:lang w:val="en-US" w:eastAsia="zh-CN"/>
              </w:rPr>
            </w:pPr>
          </w:p>
          <w:p>
            <w:pPr>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3"/>
              <w:rPr>
                <w:rFonts w:hint="eastAsia" w:ascii="宋体" w:hAnsi="宋体" w:cs="宋体"/>
                <w:color w:val="auto"/>
                <w:kern w:val="0"/>
                <w:sz w:val="21"/>
                <w:szCs w:val="21"/>
                <w:highlight w:val="none"/>
                <w:lang w:val="en-US" w:eastAsia="zh-CN"/>
              </w:rPr>
            </w:pPr>
          </w:p>
          <w:p>
            <w:pPr>
              <w:pStyle w:val="5"/>
              <w:rPr>
                <w:rFonts w:hint="eastAsia"/>
                <w:lang w:val="en-US" w:eastAsia="zh-CN"/>
              </w:rPr>
            </w:pPr>
          </w:p>
          <w:p>
            <w:pPr>
              <w:pStyle w:val="5"/>
              <w:rPr>
                <w:rFonts w:hint="eastAsia"/>
                <w:color w:val="auto"/>
                <w:lang w:val="en-US" w:eastAsia="zh-CN"/>
              </w:rPr>
            </w:pPr>
          </w:p>
          <w:p>
            <w:pPr>
              <w:pStyle w:val="14"/>
              <w:ind w:left="0" w:leftChars="0" w:firstLine="420" w:firstLineChars="200"/>
              <w:rPr>
                <w:color w:val="auto"/>
                <w:sz w:val="21"/>
                <w:szCs w:val="21"/>
              </w:rPr>
            </w:pPr>
            <w:r>
              <w:rPr>
                <w:rFonts w:hint="eastAsia" w:hAnsi="宋体" w:cs="宋体"/>
                <w:color w:val="auto"/>
                <w:kern w:val="0"/>
                <w:sz w:val="21"/>
                <w:szCs w:val="21"/>
                <w:highlight w:val="none"/>
                <w:lang w:val="en-US" w:eastAsia="zh-CN"/>
              </w:rPr>
              <w:t>现场看到技术部员工王元涛为</w:t>
            </w:r>
            <w:r>
              <w:rPr>
                <w:rFonts w:hint="eastAsia" w:ascii="宋体" w:hAnsi="宋体" w:eastAsia="宋体" w:cs="Times New Roman"/>
                <w:color w:val="auto"/>
                <w:szCs w:val="21"/>
                <w:shd w:val="clear" w:color="auto" w:fill="auto"/>
                <w:lang w:val="en-US" w:eastAsia="zh-CN"/>
              </w:rPr>
              <w:t>《</w:t>
            </w:r>
            <w:r>
              <w:rPr>
                <w:rFonts w:hint="eastAsia" w:ascii="宋体" w:hAnsi="宋体" w:eastAsia="宋体" w:cs="Times New Roman"/>
                <w:color w:val="auto"/>
                <w:szCs w:val="21"/>
                <w:shd w:val="clear" w:color="auto" w:fill="auto"/>
              </w:rPr>
              <w:t>LX2-92井完井工程设计</w:t>
            </w:r>
            <w:r>
              <w:rPr>
                <w:rFonts w:hint="eastAsia" w:ascii="宋体" w:hAnsi="宋体" w:eastAsia="宋体" w:cs="Times New Roman"/>
                <w:color w:val="auto"/>
                <w:szCs w:val="21"/>
                <w:shd w:val="clear" w:color="auto" w:fill="auto"/>
                <w:lang w:val="en-US" w:eastAsia="zh-CN"/>
              </w:rPr>
              <w:t>》进行编制，由技术部经理张学锋确认各项设计任务得到合理开发</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 xml:space="preserve">  </w:t>
            </w:r>
          </w:p>
        </w:tc>
        <w:tc>
          <w:tcPr>
            <w:tcW w:w="1585" w:type="dxa"/>
          </w:tcPr>
          <w:p>
            <w:pPr>
              <w:rPr>
                <w:color w:val="auto"/>
              </w:rPr>
            </w:pPr>
            <w:r>
              <w:rPr>
                <w:rFonts w:hint="eastAsia"/>
                <w:color w:val="auto"/>
              </w:rPr>
              <w:t>Y</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ascii="宋体" w:hAnsi="宋体" w:cs="Arial"/>
                <w:color w:val="auto"/>
                <w:szCs w:val="21"/>
              </w:rPr>
            </w:pPr>
            <w:r>
              <w:rPr>
                <w:rFonts w:hint="eastAsia" w:ascii="宋体" w:hAnsi="宋体" w:cs="Arial"/>
                <w:color w:val="auto"/>
                <w:szCs w:val="21"/>
              </w:rPr>
              <w:t>放行</w:t>
            </w: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hint="eastAsia" w:ascii="宋体" w:hAnsi="宋体" w:cs="Arial"/>
                <w:color w:val="auto"/>
                <w:szCs w:val="21"/>
              </w:rPr>
            </w:pPr>
          </w:p>
          <w:p>
            <w:pPr>
              <w:spacing w:line="360" w:lineRule="auto"/>
              <w:rPr>
                <w:rFonts w:ascii="宋体" w:hAnsi="宋体" w:cs="Arial"/>
                <w:color w:val="auto"/>
                <w:szCs w:val="21"/>
              </w:rPr>
            </w:pPr>
          </w:p>
        </w:tc>
        <w:tc>
          <w:tcPr>
            <w:tcW w:w="960" w:type="dxa"/>
            <w:vAlign w:val="top"/>
          </w:tcPr>
          <w:p>
            <w:pPr>
              <w:spacing w:line="360" w:lineRule="auto"/>
              <w:rPr>
                <w:rFonts w:ascii="宋体" w:hAnsi="宋体" w:cs="Arial"/>
                <w:color w:val="auto"/>
                <w:szCs w:val="21"/>
              </w:rPr>
            </w:pPr>
            <w:r>
              <w:rPr>
                <w:rFonts w:hint="eastAsia" w:ascii="宋体" w:hAnsi="宋体" w:cs="Arial"/>
                <w:color w:val="auto"/>
                <w:szCs w:val="21"/>
              </w:rPr>
              <w:t>Q</w:t>
            </w:r>
            <w:r>
              <w:rPr>
                <w:rFonts w:ascii="宋体" w:hAnsi="宋体" w:cs="Arial"/>
                <w:color w:val="auto"/>
                <w:szCs w:val="21"/>
              </w:rPr>
              <w:t>8.6</w:t>
            </w: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ascii="宋体" w:hAnsi="宋体" w:cs="Arial"/>
                <w:color w:val="auto"/>
                <w:szCs w:val="21"/>
              </w:rPr>
            </w:pPr>
          </w:p>
          <w:p>
            <w:pPr>
              <w:spacing w:line="360" w:lineRule="auto"/>
              <w:rPr>
                <w:rFonts w:hint="eastAsia" w:ascii="宋体" w:hAnsi="宋体" w:cs="Arial"/>
                <w:color w:val="auto"/>
                <w:szCs w:val="21"/>
              </w:rPr>
            </w:pPr>
          </w:p>
          <w:p>
            <w:pPr>
              <w:spacing w:line="360" w:lineRule="auto"/>
              <w:rPr>
                <w:rFonts w:ascii="宋体" w:hAnsi="宋体" w:cs="Arial"/>
                <w:color w:val="auto"/>
                <w:szCs w:val="21"/>
              </w:rPr>
            </w:pPr>
          </w:p>
        </w:tc>
        <w:tc>
          <w:tcPr>
            <w:tcW w:w="10004" w:type="dxa"/>
            <w:vAlign w:val="center"/>
          </w:tcPr>
          <w:p>
            <w:pPr>
              <w:keepNext w:val="0"/>
              <w:keepLines w:val="0"/>
              <w:suppressLineNumbers w:val="0"/>
              <w:tabs>
                <w:tab w:val="left" w:pos="6597"/>
              </w:tabs>
              <w:spacing w:before="0" w:beforeAutospacing="0" w:after="0" w:afterAutospacing="0" w:line="360" w:lineRule="auto"/>
              <w:ind w:left="0" w:right="-6" w:rightChars="-3"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查：进货检验，</w:t>
            </w:r>
            <w:r>
              <w:rPr>
                <w:rFonts w:hint="eastAsia"/>
                <w:color w:val="auto"/>
                <w:lang w:val="en-US" w:eastAsia="zh-CN"/>
              </w:rPr>
              <w:t>《</w:t>
            </w:r>
            <w:r>
              <w:rPr>
                <w:rFonts w:hint="eastAsia"/>
                <w:color w:val="auto"/>
              </w:rPr>
              <w:t>进货检验记录表</w:t>
            </w:r>
            <w:r>
              <w:rPr>
                <w:rFonts w:hint="eastAsia"/>
                <w:color w:val="auto"/>
                <w:lang w:val="en-US" w:eastAsia="zh-CN"/>
              </w:rPr>
              <w:t>》2021年7月21日，产品包含：</w:t>
            </w:r>
            <w:r>
              <w:rPr>
                <w:rFonts w:hint="eastAsia" w:cs="Times New Roman"/>
                <w:color w:val="auto"/>
                <w:szCs w:val="22"/>
                <w:lang w:val="en-US" w:eastAsia="zh-CN"/>
              </w:rPr>
              <w:t>可溶解桥塞</w:t>
            </w:r>
            <w:r>
              <w:rPr>
                <w:rFonts w:hint="eastAsia" w:asciiTheme="minorEastAsia" w:hAnsiTheme="minorEastAsia" w:eastAsiaTheme="minorEastAsia" w:cstheme="minorEastAsia"/>
                <w:color w:val="auto"/>
                <w:sz w:val="21"/>
                <w:szCs w:val="21"/>
                <w:lang w:val="en-US" w:eastAsia="zh-CN"/>
              </w:rPr>
              <w:t>。检查内容：数量、质量证明文件、到货日期、型号、外观，检验人：王元涛，结论：合格。</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再查《</w:t>
            </w:r>
            <w:r>
              <w:rPr>
                <w:rFonts w:hint="eastAsia" w:asciiTheme="minorEastAsia" w:hAnsiTheme="minorEastAsia" w:eastAsiaTheme="minorEastAsia" w:cstheme="minorEastAsia"/>
                <w:color w:val="auto"/>
                <w:sz w:val="21"/>
                <w:szCs w:val="21"/>
              </w:rPr>
              <w:t>进货检验记录表</w:t>
            </w:r>
            <w:r>
              <w:rPr>
                <w:rFonts w:hint="eastAsia" w:asciiTheme="minorEastAsia" w:hAnsiTheme="minorEastAsia" w:eastAsiaTheme="minorEastAsia" w:cstheme="minorEastAsia"/>
                <w:color w:val="auto"/>
                <w:sz w:val="21"/>
                <w:szCs w:val="21"/>
                <w:lang w:val="en-US" w:eastAsia="zh-CN"/>
              </w:rPr>
              <w:t>》2021年12月2日，产品包含：吸水树脂200，10-20目，数量20kg；吸水树脂300，30-60目，数量20kg。 检查内容：数量、质量证明文件、到货日期、型号、外观，检验人：王元涛，结论：合格。</w:t>
            </w:r>
          </w:p>
          <w:p>
            <w:pPr>
              <w:keepNext w:val="0"/>
              <w:keepLines w:val="0"/>
              <w:suppressLineNumbers w:val="0"/>
              <w:spacing w:before="0" w:beforeAutospacing="0" w:after="0" w:afterAutospacing="0" w:line="360" w:lineRule="auto"/>
              <w:ind w:left="0" w:right="-6" w:rightChars="-3"/>
              <w:rPr>
                <w:rFonts w:ascii="宋体" w:hAnsi="宋体" w:cs="宋体"/>
                <w:color w:val="auto"/>
                <w:sz w:val="21"/>
                <w:szCs w:val="21"/>
              </w:rPr>
            </w:pPr>
            <w:r>
              <w:rPr>
                <w:rFonts w:hint="eastAsia" w:asciiTheme="minorEastAsia" w:hAnsiTheme="minorEastAsia" w:eastAsiaTheme="minorEastAsia" w:cstheme="minorEastAsia"/>
                <w:color w:val="auto"/>
                <w:sz w:val="21"/>
                <w:szCs w:val="21"/>
                <w:lang w:val="en-US" w:eastAsia="zh-CN"/>
              </w:rPr>
              <w:t>过程检验、客户验收详见8.3、8.5.1条款。</w:t>
            </w:r>
          </w:p>
        </w:tc>
        <w:tc>
          <w:tcPr>
            <w:tcW w:w="1585" w:type="dxa"/>
          </w:tcPr>
          <w:p>
            <w:pPr>
              <w:rPr>
                <w:color w:val="auto"/>
              </w:rPr>
            </w:pPr>
            <w:r>
              <w:rPr>
                <w:rFonts w:hint="eastAsia"/>
                <w:color w:val="auto"/>
              </w:rPr>
              <w:t>Y</w:t>
            </w:r>
          </w:p>
        </w:tc>
      </w:tr>
    </w:tbl>
    <w:p>
      <w:r>
        <w:ptab w:relativeTo="margin" w:alignment="center" w:leader="none"/>
      </w:r>
    </w:p>
    <w:p>
      <w:pPr>
        <w:pStyle w:val="12"/>
        <w:rPr>
          <w:rFonts w:hint="eastAsia"/>
        </w:rPr>
      </w:pPr>
      <w:r>
        <w:rPr>
          <w:rFonts w:hint="eastAsia"/>
        </w:rPr>
        <w:t>说明：不符合标注N</w:t>
      </w:r>
    </w:p>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5"/>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ascii="Times New Roman" w:hAnsi="Times New Roman" w:cs="Times New Roman"/>
                <w:szCs w:val="22"/>
                <w:highlight w:val="none"/>
                <w:lang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技术部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张学锋</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王元涛</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审核员：</w:t>
            </w:r>
            <w:r>
              <w:rPr>
                <w:rFonts w:hint="eastAsia" w:ascii="Times New Roman" w:hAnsi="Times New Roman" w:cs="Times New Roman"/>
                <w:szCs w:val="22"/>
                <w:highlight w:val="none"/>
                <w:lang w:val="en-US" w:eastAsia="zh-CN"/>
              </w:rPr>
              <w:t xml:space="preserve">郭力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12</w:t>
            </w:r>
            <w:r>
              <w:rPr>
                <w:rFonts w:hint="eastAsia" w:ascii="Times New Roman" w:hAnsi="Times New Roman" w:cs="Times New Roman"/>
                <w:szCs w:val="22"/>
                <w:highlight w:val="none"/>
              </w:rPr>
              <w:t>月</w:t>
            </w:r>
            <w:r>
              <w:rPr>
                <w:rFonts w:hint="eastAsia" w:cs="Times New Roman"/>
                <w:szCs w:val="22"/>
                <w:highlight w:val="none"/>
                <w:lang w:val="en-US" w:eastAsia="zh-CN"/>
              </w:rPr>
              <w:t>20</w:t>
            </w:r>
            <w:r>
              <w:rPr>
                <w:rFonts w:hint="eastAsia" w:ascii="Times New Roman" w:hAnsi="Times New Roman" w:cs="Times New Roman"/>
                <w:szCs w:val="22"/>
                <w:highlight w:val="none"/>
              </w:rPr>
              <w:t>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审核条款：</w:t>
            </w:r>
          </w:p>
          <w:p>
            <w:pPr>
              <w:rPr>
                <w:rFonts w:hint="eastAsia" w:ascii="Times New Roman" w:hAnsi="Times New Roman" w:cs="Times New Roman"/>
                <w:szCs w:val="22"/>
                <w:highlight w:val="none"/>
              </w:rPr>
            </w:pPr>
            <w:r>
              <w:rPr>
                <w:rFonts w:hint="eastAsia" w:ascii="Times New Roman" w:hAnsi="Times New Roman" w:cs="Times New Roman"/>
                <w:szCs w:val="22"/>
                <w:highlight w:val="none"/>
                <w:lang w:val="en-US" w:eastAsia="zh-CN"/>
              </w:rPr>
              <w:t>Q：</w:t>
            </w:r>
            <w:r>
              <w:rPr>
                <w:rFonts w:hint="eastAsia" w:ascii="Times New Roman" w:hAnsi="Times New Roman" w:cs="Times New Roman"/>
                <w:szCs w:val="22"/>
                <w:highlight w:val="none"/>
              </w:rPr>
              <w:t>6.2</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7.1.3</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7.1.4</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7.1.5</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8.1</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8.5.2</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8.5.4</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8.5.5</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8.5.</w:t>
            </w:r>
            <w:r>
              <w:rPr>
                <w:rFonts w:hint="eastAsia" w:ascii="Times New Roman" w:hAnsi="Times New Roman" w:cs="Times New Roman"/>
                <w:szCs w:val="22"/>
                <w:highlight w:val="none"/>
                <w:lang w:val="en-US" w:eastAsia="zh-CN"/>
              </w:rPr>
              <w:t>6、</w:t>
            </w:r>
            <w:r>
              <w:rPr>
                <w:rFonts w:hint="eastAsia" w:ascii="Times New Roman" w:hAnsi="Times New Roman" w:cs="Times New Roman"/>
                <w:szCs w:val="22"/>
                <w:highlight w:val="none"/>
              </w:rPr>
              <w:t>8.7</w:t>
            </w:r>
            <w:bookmarkStart w:id="0" w:name="_GoBack"/>
            <w:bookmarkEnd w:id="0"/>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color w:val="auto"/>
              </w:rPr>
              <w:sym w:font="Wingdings 2" w:char="F098"/>
            </w:r>
            <w:r>
              <w:rPr>
                <w:rFonts w:hint="eastAsia"/>
                <w:color w:val="auto"/>
              </w:rPr>
              <w:t>部</w:t>
            </w:r>
            <w:r>
              <w:rPr>
                <w:rFonts w:hint="eastAsia" w:asciiTheme="minorEastAsia" w:hAnsiTheme="minorEastAsia" w:eastAsiaTheme="minorEastAsia" w:cstheme="minorEastAsia"/>
                <w:sz w:val="21"/>
                <w:szCs w:val="21"/>
              </w:rPr>
              <w:t xml:space="preserve">门质量目标：                      </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1）全年无重大人身伤亡、交通、火灾事故</w:t>
            </w:r>
            <w:r>
              <w:rPr>
                <w:rFonts w:hint="eastAsia" w:asciiTheme="minorEastAsia" w:hAnsiTheme="minorEastAsia" w:eastAsiaTheme="minorEastAsia" w:cstheme="minorEastAsia"/>
                <w:sz w:val="21"/>
                <w:szCs w:val="21"/>
                <w:lang w:val="en-US" w:eastAsia="zh-CN"/>
              </w:rPr>
              <w:t xml:space="preserve">      0     </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2）应急预案方案的准备和实施：100%</w:t>
            </w:r>
            <w:r>
              <w:rPr>
                <w:rFonts w:hint="eastAsia" w:asciiTheme="minorEastAsia" w:hAnsiTheme="minorEastAsia" w:eastAsiaTheme="minorEastAsia" w:cstheme="minorEastAsia"/>
                <w:sz w:val="21"/>
                <w:szCs w:val="21"/>
                <w:lang w:val="en-US" w:eastAsia="zh-CN"/>
              </w:rPr>
              <w:t xml:space="preserve">         100%</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3）合同履约率100%；</w:t>
            </w:r>
            <w:r>
              <w:rPr>
                <w:rFonts w:hint="eastAsia" w:asciiTheme="minorEastAsia" w:hAnsiTheme="minorEastAsia" w:eastAsiaTheme="minorEastAsia" w:cstheme="minorEastAsia"/>
                <w:sz w:val="21"/>
                <w:szCs w:val="21"/>
                <w:lang w:val="en-US" w:eastAsia="zh-CN"/>
              </w:rPr>
              <w:t xml:space="preserve">                      100%</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4）设计研发服务合格率100%;</w:t>
            </w:r>
            <w:r>
              <w:rPr>
                <w:rFonts w:hint="eastAsia" w:asciiTheme="minorEastAsia" w:hAnsiTheme="minorEastAsia" w:eastAsiaTheme="minorEastAsia" w:cstheme="minorEastAsia"/>
                <w:sz w:val="21"/>
                <w:szCs w:val="21"/>
                <w:lang w:val="en-US" w:eastAsia="zh-CN"/>
              </w:rPr>
              <w:t xml:space="preserve">               100%</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5）火灾发生为0</w:t>
            </w:r>
            <w:r>
              <w:rPr>
                <w:rFonts w:hint="eastAsia" w:asciiTheme="minorEastAsia" w:hAnsiTheme="minorEastAsia" w:eastAsiaTheme="minorEastAsia" w:cstheme="minorEastAsia"/>
                <w:sz w:val="21"/>
                <w:szCs w:val="21"/>
                <w:lang w:val="en-US" w:eastAsia="zh-CN"/>
              </w:rPr>
              <w:t xml:space="preserve">                            0</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6）重要环境因素及职业健康安全控制绩效：98%</w:t>
            </w:r>
            <w:r>
              <w:rPr>
                <w:rFonts w:hint="eastAsia" w:asciiTheme="minorEastAsia" w:hAnsiTheme="minorEastAsia" w:eastAsiaTheme="minorEastAsia" w:cstheme="minorEastAsia"/>
                <w:sz w:val="21"/>
                <w:szCs w:val="21"/>
                <w:lang w:val="en-US" w:eastAsia="zh-CN"/>
              </w:rPr>
              <w:t xml:space="preserve">  100%</w:t>
            </w:r>
          </w:p>
          <w:p>
            <w:pPr>
              <w:pStyle w:val="2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抽查</w:t>
            </w:r>
            <w:r>
              <w:rPr>
                <w:rFonts w:hint="eastAsia" w:asciiTheme="minorEastAsia" w:hAnsiTheme="minorEastAsia" w:eastAsiaTheme="minorEastAsia" w:cstheme="minorEastAsia"/>
                <w:sz w:val="21"/>
                <w:szCs w:val="21"/>
                <w:lang w:val="en-US" w:eastAsia="zh-CN"/>
              </w:rPr>
              <w:t>2021年1-11月目标考核情况，已经达成目标。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统计人：王元涛         审核：李纲要         批准：刘晓        日期：2021年12月4日</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280" w:lineRule="exact"/>
              <w:rPr>
                <w:rFonts w:hint="eastAsia" w:ascii="宋体" w:hAnsi="宋体" w:cs="宋体"/>
                <w:color w:val="auto"/>
                <w:szCs w:val="21"/>
              </w:rPr>
            </w:pPr>
            <w:r>
              <w:rPr>
                <w:rFonts w:hint="eastAsia" w:ascii="宋体" w:hAnsi="宋体" w:cs="宋体"/>
                <w:color w:val="auto"/>
                <w:szCs w:val="21"/>
              </w:rPr>
              <w:t>基础设施</w:t>
            </w:r>
          </w:p>
          <w:p>
            <w:pPr>
              <w:spacing w:line="280" w:lineRule="exact"/>
              <w:rPr>
                <w:rFonts w:hint="eastAsia" w:ascii="宋体" w:hAnsi="宋体" w:cs="宋体"/>
                <w:color w:val="auto"/>
                <w:szCs w:val="21"/>
              </w:rPr>
            </w:pPr>
            <w:r>
              <w:rPr>
                <w:rFonts w:hint="eastAsia" w:ascii="宋体" w:hAnsi="宋体" w:cs="Arial"/>
                <w:color w:val="auto"/>
                <w:sz w:val="21"/>
                <w:szCs w:val="21"/>
              </w:rPr>
              <w:t>过程运行环境</w:t>
            </w:r>
          </w:p>
          <w:p>
            <w:pPr>
              <w:spacing w:line="28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监视和测量资源管理管理</w:t>
            </w:r>
          </w:p>
        </w:tc>
        <w:tc>
          <w:tcPr>
            <w:tcW w:w="965" w:type="dxa"/>
            <w:vAlign w:val="top"/>
          </w:tcPr>
          <w:p>
            <w:pPr>
              <w:spacing w:line="280" w:lineRule="exact"/>
              <w:rPr>
                <w:rFonts w:ascii="宋体" w:hAnsi="宋体" w:cs="宋体"/>
                <w:color w:val="auto"/>
                <w:szCs w:val="21"/>
              </w:rPr>
            </w:pPr>
            <w:r>
              <w:rPr>
                <w:rFonts w:hint="eastAsia" w:ascii="宋体" w:hAnsi="宋体" w:cs="宋体"/>
                <w:color w:val="auto"/>
                <w:szCs w:val="21"/>
              </w:rPr>
              <w:t>Q</w:t>
            </w:r>
            <w:r>
              <w:rPr>
                <w:rFonts w:ascii="宋体" w:hAnsi="宋体" w:cs="宋体"/>
                <w:color w:val="auto"/>
                <w:szCs w:val="21"/>
              </w:rPr>
              <w:t>7.1.3</w:t>
            </w:r>
          </w:p>
          <w:p>
            <w:pPr>
              <w:spacing w:line="280" w:lineRule="exact"/>
              <w:rPr>
                <w:rFonts w:hint="eastAsia" w:ascii="宋体" w:hAnsi="宋体" w:eastAsia="宋体" w:cs="宋体"/>
                <w:color w:val="auto"/>
                <w:szCs w:val="21"/>
                <w:lang w:val="en-US" w:eastAsia="zh-CN"/>
              </w:rPr>
            </w:pPr>
            <w:r>
              <w:rPr>
                <w:rFonts w:hint="eastAsia" w:ascii="宋体" w:hAnsi="宋体" w:cs="宋体"/>
                <w:color w:val="auto"/>
                <w:szCs w:val="21"/>
              </w:rPr>
              <w:t>Q</w:t>
            </w:r>
            <w:r>
              <w:rPr>
                <w:rFonts w:ascii="宋体" w:hAnsi="宋体" w:cs="宋体"/>
                <w:color w:val="auto"/>
                <w:szCs w:val="21"/>
              </w:rPr>
              <w:t>7.1.</w:t>
            </w:r>
            <w:r>
              <w:rPr>
                <w:rFonts w:hint="eastAsia" w:ascii="宋体" w:hAnsi="宋体" w:cs="宋体"/>
                <w:color w:val="auto"/>
                <w:szCs w:val="21"/>
                <w:lang w:val="en-US" w:eastAsia="zh-CN"/>
              </w:rPr>
              <w:t>4</w:t>
            </w:r>
          </w:p>
          <w:p>
            <w:pPr>
              <w:spacing w:line="28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w:t>
            </w:r>
            <w:r>
              <w:rPr>
                <w:rFonts w:ascii="宋体" w:hAnsi="宋体" w:cs="宋体"/>
                <w:color w:val="auto"/>
                <w:szCs w:val="21"/>
              </w:rPr>
              <w:t>7.1.5</w:t>
            </w:r>
          </w:p>
        </w:tc>
        <w:tc>
          <w:tcPr>
            <w:tcW w:w="10927" w:type="dxa"/>
            <w:vAlign w:val="center"/>
          </w:tcPr>
          <w:p>
            <w:pPr>
              <w:spacing w:line="360" w:lineRule="auto"/>
              <w:ind w:firstLine="420" w:firstLineChars="200"/>
              <w:rPr>
                <w:rFonts w:hint="eastAsia" w:ascii="宋体" w:hAnsi="宋体" w:eastAsia="宋体" w:cs="宋体"/>
                <w:szCs w:val="21"/>
              </w:rPr>
            </w:pPr>
            <w:r>
              <w:rPr>
                <w:rFonts w:hint="eastAsia"/>
              </w:rPr>
              <w:t>组织提供的</w:t>
            </w:r>
            <w:r>
              <w:rPr>
                <w:rFonts w:hint="eastAsia"/>
                <w:lang w:val="en-US" w:eastAsia="zh-CN"/>
              </w:rPr>
              <w:t>油田助剂丶钻采专用设备的销售；油田钻采技术开发及技术服务</w:t>
            </w:r>
            <w:r>
              <w:rPr>
                <w:rFonts w:hint="eastAsia"/>
              </w:rPr>
              <w:t>服务，在手册中7</w:t>
            </w:r>
            <w:r>
              <w:t>.1.3</w:t>
            </w:r>
            <w:r>
              <w:rPr>
                <w:rFonts w:hint="eastAsia"/>
              </w:rPr>
              <w:t>中对基础设施，7.1.4过程运行环境</w:t>
            </w:r>
            <w:r>
              <w:rPr>
                <w:rFonts w:hint="eastAsia"/>
                <w:lang w:eastAsia="zh-CN"/>
              </w:rPr>
              <w:t>，</w:t>
            </w:r>
            <w:r>
              <w:rPr>
                <w:rFonts w:hint="eastAsia"/>
              </w:rPr>
              <w:t>7</w:t>
            </w:r>
            <w:r>
              <w:t>.1.5</w:t>
            </w:r>
            <w:r>
              <w:rPr>
                <w:rFonts w:hint="eastAsia"/>
              </w:rPr>
              <w:t>中对监视和测量资源管理进行了规定</w:t>
            </w:r>
            <w:r>
              <w:rPr>
                <w:rFonts w:hint="eastAsia"/>
                <w:lang w:eastAsia="zh-CN"/>
              </w:rPr>
              <w:t>；</w:t>
            </w:r>
            <w:r>
              <w:rPr>
                <w:rFonts w:hint="eastAsia"/>
                <w:lang w:val="en-US" w:eastAsia="zh-CN"/>
              </w:rPr>
              <w:t>办公、销售、设计服务地址为：</w:t>
            </w:r>
            <w:r>
              <w:rPr>
                <w:rFonts w:hint="eastAsia" w:ascii="宋体" w:hAnsi="宋体" w:cs="宋体"/>
                <w:szCs w:val="21"/>
              </w:rPr>
              <w:t>陕西省西安市未央区太华北路大明宫万达甲1写字间1704室</w:t>
            </w:r>
            <w:r>
              <w:rPr>
                <w:rFonts w:hint="eastAsia" w:ascii="宋体" w:hAnsi="宋体" w:eastAsia="宋体" w:cs="宋体"/>
                <w:szCs w:val="21"/>
              </w:rPr>
              <w:t>；办公面积</w:t>
            </w:r>
            <w:r>
              <w:rPr>
                <w:rFonts w:hint="eastAsia" w:ascii="宋体" w:hAnsi="宋体" w:cs="宋体"/>
                <w:szCs w:val="21"/>
                <w:lang w:val="en-US" w:eastAsia="zh-CN"/>
              </w:rPr>
              <w:t>110</w:t>
            </w:r>
            <w:r>
              <w:rPr>
                <w:rFonts w:hint="eastAsia" w:ascii="宋体" w:hAnsi="宋体" w:eastAsia="宋体" w:cs="宋体"/>
                <w:szCs w:val="21"/>
              </w:rPr>
              <w:t>平米，配置了办公电脑</w:t>
            </w:r>
            <w:r>
              <w:rPr>
                <w:rFonts w:hint="eastAsia" w:ascii="宋体" w:hAnsi="宋体" w:cs="宋体"/>
                <w:szCs w:val="21"/>
                <w:lang w:val="en-US" w:eastAsia="zh-CN"/>
              </w:rPr>
              <w:t>8</w:t>
            </w:r>
            <w:r>
              <w:rPr>
                <w:rFonts w:hint="eastAsia" w:ascii="宋体" w:hAnsi="宋体" w:eastAsia="宋体" w:cs="宋体"/>
                <w:szCs w:val="21"/>
              </w:rPr>
              <w:t>台；打印/复印机2台；办公桌椅、文件柜配置齐全。</w:t>
            </w:r>
          </w:p>
          <w:p>
            <w:pPr>
              <w:spacing w:line="360" w:lineRule="auto"/>
              <w:ind w:firstLine="420" w:firstLineChars="200"/>
              <w:rPr>
                <w:rFonts w:hint="default"/>
                <w:lang w:val="en-US" w:eastAsia="zh-CN"/>
              </w:rPr>
            </w:pPr>
            <w:r>
              <w:rPr>
                <w:rFonts w:hint="eastAsia" w:ascii="宋体" w:hAnsi="宋体" w:cs="宋体"/>
                <w:szCs w:val="21"/>
                <w:lang w:val="en-US" w:eastAsia="zh-CN"/>
              </w:rPr>
              <w:t>该场所为写字楼租赁，查其租赁合同，租赁期限为2021.10.15-2022.10.14。</w:t>
            </w:r>
          </w:p>
          <w:p>
            <w:pPr>
              <w:spacing w:line="360" w:lineRule="auto"/>
              <w:ind w:firstLine="420" w:firstLineChars="200"/>
              <w:rPr>
                <w:rFonts w:hint="eastAsia"/>
              </w:rPr>
            </w:pPr>
            <w:r>
              <w:rPr>
                <w:rFonts w:hint="eastAsia"/>
              </w:rPr>
              <w:t>现场查看所涉及的设备情况，</w:t>
            </w:r>
            <w:r>
              <w:rPr>
                <w:rFonts w:hint="eastAsia"/>
                <w:lang w:val="en-US" w:eastAsia="zh-CN"/>
              </w:rPr>
              <w:t>油田助剂丶钻采专用设备的销售；油田钻采技术开发及技术服务</w:t>
            </w:r>
            <w:r>
              <w:rPr>
                <w:rFonts w:hint="eastAsia"/>
              </w:rPr>
              <w:t>过程中使用的设备：</w:t>
            </w:r>
            <w:r>
              <w:rPr>
                <w:rFonts w:hint="eastAsia" w:cs="Times New Roman"/>
                <w:color w:val="auto"/>
                <w:szCs w:val="21"/>
                <w:lang w:val="en-US" w:eastAsia="zh-CN"/>
              </w:rPr>
              <w:t>台式计算机、笔记本、打印复印机、office办公软件</w:t>
            </w:r>
            <w:r>
              <w:rPr>
                <w:rFonts w:hint="eastAsia" w:ascii="Times New Roman" w:hAnsi="Times New Roman" w:eastAsia="宋体" w:cs="Times New Roman"/>
                <w:color w:val="auto"/>
                <w:szCs w:val="21"/>
                <w:lang w:val="en-US" w:eastAsia="zh-CN"/>
              </w:rPr>
              <w:t>等</w:t>
            </w:r>
            <w:r>
              <w:rPr>
                <w:rFonts w:hint="eastAsia"/>
              </w:rPr>
              <w:t>等；上述</w:t>
            </w:r>
            <w:r>
              <w:rPr>
                <w:rFonts w:hint="eastAsia"/>
                <w:lang w:val="en-US" w:eastAsia="zh-CN"/>
              </w:rPr>
              <w:t>设备</w:t>
            </w:r>
            <w:r>
              <w:rPr>
                <w:rFonts w:hint="eastAsia"/>
              </w:rPr>
              <w:t>管理基本符合。</w:t>
            </w:r>
          </w:p>
          <w:p>
            <w:pPr>
              <w:spacing w:line="360" w:lineRule="auto"/>
              <w:ind w:firstLine="420" w:firstLineChars="200"/>
              <w:rPr>
                <w:rFonts w:hint="eastAsia" w:ascii="Times New Roman" w:hAnsi="Times New Roman" w:eastAsia="宋体" w:cs="Times New Roman"/>
                <w:szCs w:val="22"/>
                <w:lang w:val="en-US" w:eastAsia="zh-CN"/>
              </w:rPr>
            </w:pPr>
            <w:r>
              <w:rPr>
                <w:rFonts w:hint="eastAsia" w:cs="Times New Roman"/>
                <w:szCs w:val="22"/>
                <w:lang w:val="en-US" w:eastAsia="zh-CN"/>
              </w:rPr>
              <w:t>技术部</w:t>
            </w:r>
            <w:r>
              <w:rPr>
                <w:rFonts w:hint="eastAsia" w:ascii="Times New Roman" w:hAnsi="Times New Roman" w:eastAsia="宋体" w:cs="Times New Roman"/>
                <w:szCs w:val="22"/>
              </w:rPr>
              <w:t>将设备的日常维护保养落实到具体的操作者</w:t>
            </w:r>
            <w:r>
              <w:rPr>
                <w:rFonts w:hint="eastAsia" w:ascii="Times New Roman" w:hAnsi="Times New Roman" w:eastAsia="宋体" w:cs="Times New Roman"/>
                <w:szCs w:val="22"/>
                <w:lang w:val="en-US" w:eastAsia="zh-CN"/>
              </w:rPr>
              <w:t>，查看的</w:t>
            </w:r>
            <w:r>
              <w:rPr>
                <w:rFonts w:hint="eastAsia" w:cs="Times New Roman"/>
                <w:szCs w:val="22"/>
                <w:lang w:val="en-US" w:eastAsia="zh-CN"/>
              </w:rPr>
              <w:t>台式计算机</w:t>
            </w:r>
            <w:r>
              <w:rPr>
                <w:rFonts w:hint="eastAsia" w:ascii="Times New Roman" w:hAnsi="Times New Roman" w:eastAsia="宋体" w:cs="Times New Roman"/>
                <w:szCs w:val="22"/>
                <w:lang w:val="en-US" w:eastAsia="zh-CN"/>
              </w:rPr>
              <w:t>的“维护保养记录”（202</w:t>
            </w:r>
            <w:r>
              <w:rPr>
                <w:rFonts w:hint="eastAsia" w:ascii="Times New Roman" w:hAnsi="Times New Roman" w:cs="Times New Roman"/>
                <w:szCs w:val="22"/>
                <w:lang w:val="en-US" w:eastAsia="zh-CN"/>
              </w:rPr>
              <w:t>1</w:t>
            </w:r>
            <w:r>
              <w:rPr>
                <w:rFonts w:hint="eastAsia" w:ascii="Times New Roman" w:hAnsi="Times New Roman" w:eastAsia="宋体" w:cs="Times New Roman"/>
                <w:szCs w:val="22"/>
                <w:lang w:val="en-US" w:eastAsia="zh-CN"/>
              </w:rPr>
              <w:t>.</w:t>
            </w:r>
            <w:r>
              <w:rPr>
                <w:rFonts w:hint="eastAsia" w:ascii="Times New Roman" w:hAnsi="Times New Roman" w:cs="Times New Roman"/>
                <w:szCs w:val="22"/>
                <w:lang w:val="en-US" w:eastAsia="zh-CN"/>
              </w:rPr>
              <w:t>6</w:t>
            </w:r>
            <w:r>
              <w:rPr>
                <w:rFonts w:hint="eastAsia" w:ascii="Times New Roman" w:hAnsi="Times New Roman" w:eastAsia="宋体" w:cs="Times New Roman"/>
                <w:szCs w:val="22"/>
                <w:lang w:val="en-US" w:eastAsia="zh-CN"/>
              </w:rPr>
              <w:t>.3、202</w:t>
            </w:r>
            <w:r>
              <w:rPr>
                <w:rFonts w:hint="eastAsia" w:ascii="Times New Roman" w:hAnsi="Times New Roman" w:cs="Times New Roman"/>
                <w:szCs w:val="22"/>
                <w:lang w:val="en-US" w:eastAsia="zh-CN"/>
              </w:rPr>
              <w:t>1</w:t>
            </w:r>
            <w:r>
              <w:rPr>
                <w:rFonts w:hint="eastAsia" w:ascii="Times New Roman" w:hAnsi="Times New Roman" w:eastAsia="宋体" w:cs="Times New Roman"/>
                <w:szCs w:val="22"/>
                <w:lang w:val="en-US" w:eastAsia="zh-CN"/>
              </w:rPr>
              <w:t>.1</w:t>
            </w:r>
            <w:r>
              <w:rPr>
                <w:rFonts w:hint="eastAsia" w:ascii="Times New Roman" w:hAnsi="Times New Roman" w:cs="Times New Roman"/>
                <w:szCs w:val="22"/>
                <w:lang w:val="en-US" w:eastAsia="zh-CN"/>
              </w:rPr>
              <w:t>1</w:t>
            </w:r>
            <w:r>
              <w:rPr>
                <w:rFonts w:hint="eastAsia" w:ascii="Times New Roman" w:hAnsi="Times New Roman" w:eastAsia="宋体" w:cs="Times New Roman"/>
                <w:szCs w:val="22"/>
                <w:lang w:val="en-US" w:eastAsia="zh-CN"/>
              </w:rPr>
              <w:t>.2），以上记录均填写完整，清晰，审批签字齐全，设备日常保养符合策划要求。</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部门对基础设施的管理符合规定要求。</w:t>
            </w:r>
          </w:p>
          <w:p>
            <w:pPr>
              <w:spacing w:line="360" w:lineRule="auto"/>
              <w:ind w:firstLine="420" w:firstLineChars="200"/>
              <w:rPr>
                <w:rFonts w:hint="eastAsia"/>
              </w:rPr>
            </w:pPr>
            <w:r>
              <w:rPr>
                <w:rFonts w:hint="eastAsia"/>
              </w:rPr>
              <w:t>现场查看：公司</w:t>
            </w:r>
            <w:r>
              <w:rPr>
                <w:rFonts w:hint="eastAsia"/>
                <w:lang w:val="en-US" w:eastAsia="zh-CN"/>
              </w:rPr>
              <w:t>管理</w:t>
            </w:r>
            <w:r>
              <w:rPr>
                <w:rFonts w:hint="eastAsia"/>
              </w:rPr>
              <w:t>手册7.1.4章节，规定了现场过程运行环境的控制要求。</w:t>
            </w:r>
          </w:p>
          <w:p>
            <w:pPr>
              <w:spacing w:line="360" w:lineRule="auto"/>
              <w:ind w:firstLine="420" w:firstLineChars="200"/>
              <w:rPr>
                <w:rFonts w:hint="eastAsia"/>
              </w:rPr>
            </w:pPr>
            <w:r>
              <w:rPr>
                <w:rFonts w:hint="eastAsia"/>
                <w:lang w:val="en-US" w:eastAsia="zh-CN"/>
              </w:rPr>
              <w:t>油田助剂丶钻采专用设备的销售；油田钻采技术开发及技术服务</w:t>
            </w:r>
            <w:r>
              <w:rPr>
                <w:rFonts w:hint="eastAsia"/>
              </w:rPr>
              <w:t>的现场，无温度/湿度/洁净度等特殊环境控制要求，查看的</w:t>
            </w:r>
            <w:r>
              <w:rPr>
                <w:rFonts w:hint="eastAsia"/>
                <w:lang w:val="en-US" w:eastAsia="zh-CN"/>
              </w:rPr>
              <w:t>施工现场</w:t>
            </w:r>
            <w:r>
              <w:rPr>
                <w:rFonts w:hint="eastAsia"/>
              </w:rPr>
              <w:t>，环境整洁，通道宽畅，采光良好，作业区域划分清晰，符合规定要求。</w:t>
            </w:r>
          </w:p>
          <w:p>
            <w:pPr>
              <w:spacing w:line="360" w:lineRule="auto"/>
              <w:ind w:firstLine="420" w:firstLineChars="200"/>
              <w:rPr>
                <w:rFonts w:hint="default"/>
                <w:lang w:val="en-US" w:eastAsia="zh-CN"/>
              </w:rPr>
            </w:pPr>
            <w:r>
              <w:rPr>
                <w:rFonts w:hint="eastAsia"/>
                <w:lang w:val="en-US" w:eastAsia="zh-CN"/>
              </w:rPr>
              <w:t>油田助剂丶钻采专用设备的销售；油田钻采技术开发及技术服务过程暂不需要</w:t>
            </w:r>
            <w:r>
              <w:rPr>
                <w:rFonts w:hint="eastAsia"/>
              </w:rPr>
              <w:t>监视测量设备</w:t>
            </w:r>
            <w:r>
              <w:rPr>
                <w:rFonts w:hint="eastAsia"/>
                <w:lang w:eastAsia="zh-CN"/>
              </w:rPr>
              <w:t>。</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运行策划和控制</w:t>
            </w:r>
          </w:p>
        </w:tc>
        <w:tc>
          <w:tcPr>
            <w:tcW w:w="965"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927" w:type="dxa"/>
            <w:vAlign w:val="top"/>
          </w:tcPr>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油田钻采技术开发及技术服务</w:t>
            </w:r>
            <w:r>
              <w:rPr>
                <w:rFonts w:hint="eastAsia" w:ascii="宋体" w:hAnsi="宋体" w:eastAsia="宋体" w:cs="宋体"/>
                <w:color w:val="auto"/>
                <w:szCs w:val="21"/>
              </w:rPr>
              <w:t>实现的策划主要由</w:t>
            </w:r>
            <w:r>
              <w:rPr>
                <w:rFonts w:hint="eastAsia" w:ascii="宋体" w:hAnsi="宋体" w:cs="宋体"/>
                <w:color w:val="auto"/>
                <w:szCs w:val="21"/>
                <w:lang w:val="en-US" w:eastAsia="zh-CN"/>
              </w:rPr>
              <w:t>技术</w:t>
            </w:r>
            <w:r>
              <w:rPr>
                <w:rFonts w:hint="eastAsia" w:ascii="宋体" w:hAnsi="宋体" w:cs="宋体"/>
                <w:color w:val="auto"/>
                <w:szCs w:val="21"/>
                <w:lang w:eastAsia="zh-CN"/>
              </w:rPr>
              <w:t>部</w:t>
            </w:r>
            <w:r>
              <w:rPr>
                <w:rFonts w:hint="eastAsia" w:ascii="宋体" w:hAnsi="宋体" w:eastAsia="宋体" w:cs="宋体"/>
                <w:color w:val="auto"/>
                <w:szCs w:val="21"/>
              </w:rPr>
              <w:t>负责人完成，过程策划包含了实现产品所需达到的质量目标和要求，公司主要依据</w:t>
            </w:r>
            <w:r>
              <w:rPr>
                <w:rFonts w:hint="eastAsia" w:ascii="宋体" w:hAnsi="宋体" w:eastAsia="宋体" w:cs="宋体"/>
                <w:color w:val="auto"/>
                <w:szCs w:val="21"/>
                <w:lang w:val="en-US" w:eastAsia="zh-CN"/>
              </w:rPr>
              <w:t>国家标准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客户要求</w:t>
            </w:r>
            <w:r>
              <w:rPr>
                <w:rFonts w:hint="eastAsia" w:ascii="宋体" w:hAnsi="宋体" w:eastAsia="宋体" w:cs="宋体"/>
                <w:color w:val="auto"/>
                <w:szCs w:val="21"/>
                <w:lang w:eastAsia="zh-CN"/>
              </w:rPr>
              <w:t>，井控技术规定Q/SY TH0082-2000、井控设备现场安装及验收规程Q/SY TH0059-2000、井喷的预防及处理工艺规程Q/SY TH0058-2000、井喷压井操作规程Q/SY TH0080-2000、高压油气井钻井过程井控作业规程Q/SY TH0081-2000、钻井工程资料填写验收规程Q/SY TH0070-2000、长庆油田生产测井及试井仪器刻度标定规范Q/SY CQ 2013-07</w:t>
            </w:r>
            <w:r>
              <w:rPr>
                <w:rFonts w:hint="eastAsia" w:ascii="宋体" w:hAnsi="宋体" w:eastAsia="宋体" w:cs="宋体"/>
                <w:color w:val="auto"/>
                <w:szCs w:val="21"/>
              </w:rPr>
              <w:t>，编制了相应的过程文件：</w:t>
            </w:r>
          </w:p>
          <w:p>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编制了开发及技术服务流程服务流程：项目立项→需求调研/分析→成果设计/实施服务→客户测试验收</w:t>
            </w:r>
            <w:r>
              <w:rPr>
                <w:rFonts w:hint="eastAsia" w:ascii="宋体" w:hAnsi="宋体" w:cs="宋体"/>
                <w:color w:val="auto"/>
                <w:szCs w:val="21"/>
                <w:lang w:val="en-US" w:eastAsia="zh-CN"/>
              </w:rPr>
              <w:t>。</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针对</w:t>
            </w:r>
            <w:r>
              <w:rPr>
                <w:rFonts w:hint="eastAsia" w:ascii="宋体" w:hAnsi="宋体" w:eastAsia="宋体" w:cs="宋体"/>
                <w:color w:val="auto"/>
                <w:szCs w:val="21"/>
                <w:lang w:val="en-US" w:eastAsia="zh-CN"/>
              </w:rPr>
              <w:t>开发及技术服务</w:t>
            </w:r>
            <w:r>
              <w:rPr>
                <w:rFonts w:hint="eastAsia" w:ascii="宋体" w:hAnsi="宋体" w:eastAsia="宋体" w:cs="宋体"/>
                <w:color w:val="auto"/>
                <w:szCs w:val="21"/>
              </w:rPr>
              <w:t>过程制定了作业指导书</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油田钻井工序设计规范</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规定了</w:t>
            </w:r>
            <w:r>
              <w:rPr>
                <w:rFonts w:hint="eastAsia" w:ascii="宋体" w:hAnsi="宋体" w:eastAsia="宋体" w:cs="宋体"/>
                <w:color w:val="auto"/>
                <w:szCs w:val="21"/>
                <w:lang w:val="en-US" w:eastAsia="zh-CN"/>
              </w:rPr>
              <w:t>施工</w:t>
            </w:r>
            <w:r>
              <w:rPr>
                <w:rFonts w:hint="eastAsia" w:ascii="宋体" w:hAnsi="宋体" w:eastAsia="宋体" w:cs="宋体"/>
                <w:color w:val="auto"/>
                <w:szCs w:val="21"/>
              </w:rPr>
              <w:t>的验收准则；</w:t>
            </w:r>
          </w:p>
          <w:p>
            <w:pPr>
              <w:snapToGrid w:val="0"/>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w:t>
            </w:r>
            <w:r>
              <w:rPr>
                <w:rFonts w:hint="eastAsia" w:ascii="宋体" w:hAnsi="宋体" w:cs="宋体"/>
                <w:color w:val="auto"/>
                <w:szCs w:val="21"/>
                <w:lang w:val="en-US" w:eastAsia="zh-CN"/>
              </w:rPr>
              <w:t>油田钻采技术开发及技术服务</w:t>
            </w:r>
            <w:r>
              <w:rPr>
                <w:rFonts w:hint="eastAsia" w:ascii="宋体" w:hAnsi="宋体" w:eastAsia="宋体" w:cs="宋体"/>
                <w:color w:val="auto"/>
                <w:szCs w:val="21"/>
                <w:lang w:val="en-US" w:eastAsia="zh-CN"/>
              </w:rPr>
              <w:t>设置了</w:t>
            </w:r>
            <w:r>
              <w:rPr>
                <w:rFonts w:hint="eastAsia" w:ascii="宋体" w:hAnsi="宋体"/>
                <w:color w:val="auto"/>
                <w:sz w:val="21"/>
                <w:szCs w:val="21"/>
                <w:lang w:val="en-US" w:eastAsia="zh-CN"/>
              </w:rPr>
              <w:t>相关的记录，详见技术部8.3、8.5.1条款</w:t>
            </w:r>
            <w:r>
              <w:rPr>
                <w:rFonts w:hint="eastAsia" w:ascii="宋体" w:hAnsi="宋体" w:eastAsia="宋体" w:cs="宋体"/>
                <w:color w:val="auto"/>
                <w:szCs w:val="21"/>
                <w:lang w:val="en-US" w:eastAsia="zh-CN"/>
              </w:rPr>
              <w:t>；</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资源的提供（包括人力、物力、办公设备设施、通讯工具、</w:t>
            </w:r>
            <w:r>
              <w:rPr>
                <w:rFonts w:hint="eastAsia" w:ascii="宋体" w:hAnsi="宋体" w:cs="宋体"/>
                <w:color w:val="auto"/>
                <w:szCs w:val="21"/>
                <w:lang w:val="en-US" w:eastAsia="zh-CN"/>
              </w:rPr>
              <w:t>开发</w:t>
            </w:r>
            <w:r>
              <w:rPr>
                <w:rFonts w:hint="eastAsia" w:ascii="宋体" w:hAnsi="宋体" w:eastAsia="宋体" w:cs="宋体"/>
                <w:color w:val="auto"/>
                <w:szCs w:val="21"/>
                <w:lang w:val="en-US" w:eastAsia="zh-CN"/>
              </w:rPr>
              <w:t>所需的设备实施</w:t>
            </w:r>
            <w:r>
              <w:rPr>
                <w:rFonts w:hint="eastAsia" w:ascii="宋体" w:hAnsi="宋体" w:eastAsia="宋体" w:cs="宋体"/>
                <w:color w:val="auto"/>
                <w:szCs w:val="21"/>
              </w:rPr>
              <w:t>等）。</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策划的输出适合于组织的运行。</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对于非预期变更，及时进行潜在后果评审，并告知相关人员，目前未发生。经识别企业</w:t>
            </w:r>
            <w:r>
              <w:rPr>
                <w:rFonts w:hint="eastAsia" w:ascii="宋体" w:hAnsi="宋体" w:cs="宋体"/>
                <w:color w:val="auto"/>
                <w:szCs w:val="21"/>
                <w:lang w:val="en-US" w:eastAsia="zh-CN"/>
              </w:rPr>
              <w:t>暂无</w:t>
            </w:r>
            <w:r>
              <w:rPr>
                <w:rFonts w:hint="eastAsia" w:ascii="宋体" w:hAnsi="宋体" w:eastAsia="宋体" w:cs="宋体"/>
                <w:color w:val="auto"/>
                <w:szCs w:val="21"/>
              </w:rPr>
              <w:t>外包过程</w:t>
            </w:r>
            <w:r>
              <w:rPr>
                <w:rFonts w:hint="eastAsia" w:ascii="宋体" w:hAnsi="宋体" w:cs="宋体"/>
                <w:color w:val="auto"/>
                <w:szCs w:val="21"/>
                <w:lang w:eastAsia="zh-CN"/>
              </w:rPr>
              <w:t>。</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400" w:lineRule="atLeast"/>
              <w:rPr>
                <w:rFonts w:hint="eastAsia" w:ascii="宋体" w:hAnsi="宋体" w:eastAsia="宋体" w:cs="Arial"/>
                <w:kern w:val="2"/>
                <w:sz w:val="21"/>
                <w:szCs w:val="21"/>
                <w:lang w:val="en-US" w:eastAsia="zh-CN" w:bidi="ar-SA"/>
              </w:rPr>
            </w:pPr>
            <w:r>
              <w:rPr>
                <w:rFonts w:hint="eastAsia" w:ascii="宋体" w:hAnsi="宋体"/>
                <w:szCs w:val="21"/>
              </w:rPr>
              <w:t>标识及可追溯性</w:t>
            </w:r>
          </w:p>
        </w:tc>
        <w:tc>
          <w:tcPr>
            <w:tcW w:w="965" w:type="dxa"/>
            <w:vAlign w:val="top"/>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hint="eastAsia" w:ascii="宋体" w:hAnsi="宋体" w:eastAsia="宋体" w:cs="Arial"/>
                <w:kern w:val="2"/>
                <w:sz w:val="21"/>
                <w:szCs w:val="21"/>
                <w:lang w:val="en-US" w:eastAsia="zh-CN" w:bidi="ar-SA"/>
              </w:rPr>
            </w:pPr>
          </w:p>
        </w:tc>
        <w:tc>
          <w:tcPr>
            <w:tcW w:w="10927" w:type="dxa"/>
            <w:vAlign w:val="top"/>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ind w:firstLine="420" w:firstLineChars="200"/>
              <w:rPr>
                <w:rFonts w:hint="eastAsia" w:asciiTheme="minorEastAsia" w:hAnsiTheme="minorEastAsia" w:eastAsiaTheme="minorEastAsia" w:cstheme="minorEastAsia"/>
                <w:bCs w:val="0"/>
                <w:spacing w:val="0"/>
                <w:kern w:val="2"/>
                <w:sz w:val="21"/>
                <w:szCs w:val="21"/>
                <w:highlight w:val="green"/>
                <w:lang w:val="en-US" w:eastAsia="zh-CN" w:bidi="ar-SA"/>
              </w:rPr>
            </w:pPr>
            <w:r>
              <w:rPr>
                <w:rFonts w:hint="eastAsia" w:ascii="宋体" w:hAnsi="宋体"/>
                <w:szCs w:val="21"/>
              </w:rPr>
              <w:t>在</w:t>
            </w:r>
            <w:r>
              <w:rPr>
                <w:rFonts w:hint="eastAsia" w:ascii="宋体" w:hAnsi="宋体"/>
                <w:szCs w:val="21"/>
                <w:lang w:val="en-US" w:eastAsia="zh-CN"/>
              </w:rPr>
              <w:t>设计及技术服务过程</w:t>
            </w:r>
            <w:r>
              <w:rPr>
                <w:rFonts w:hint="eastAsia" w:ascii="宋体" w:hAnsi="宋体"/>
                <w:szCs w:val="21"/>
              </w:rPr>
              <w:t>，通过</w:t>
            </w:r>
            <w:r>
              <w:rPr>
                <w:rFonts w:hint="eastAsia" w:ascii="宋体" w:hAnsi="宋体"/>
                <w:szCs w:val="21"/>
                <w:lang w:val="en-US" w:eastAsia="zh-CN"/>
              </w:rPr>
              <w:t>设计</w:t>
            </w:r>
            <w:r>
              <w:rPr>
                <w:rFonts w:hint="eastAsia" w:ascii="宋体" w:hAnsi="宋体"/>
                <w:szCs w:val="21"/>
              </w:rPr>
              <w:t>检验记录进行追溯，主要记录内容：检验日期，</w:t>
            </w:r>
            <w:r>
              <w:rPr>
                <w:rFonts w:hint="eastAsia" w:ascii="宋体" w:hAnsi="宋体"/>
                <w:szCs w:val="21"/>
                <w:lang w:val="en-US" w:eastAsia="zh-CN"/>
              </w:rPr>
              <w:t>设计阶段</w:t>
            </w:r>
            <w:r>
              <w:rPr>
                <w:rFonts w:hint="eastAsia" w:ascii="宋体" w:hAnsi="宋体"/>
                <w:szCs w:val="21"/>
              </w:rPr>
              <w:t>、</w:t>
            </w:r>
            <w:r>
              <w:rPr>
                <w:rFonts w:hint="eastAsia" w:ascii="宋体" w:hAnsi="宋体"/>
                <w:szCs w:val="21"/>
                <w:lang w:val="en-US" w:eastAsia="zh-CN"/>
              </w:rPr>
              <w:t>人员</w:t>
            </w:r>
            <w:r>
              <w:rPr>
                <w:rFonts w:hint="eastAsia" w:ascii="宋体" w:hAnsi="宋体"/>
                <w:szCs w:val="21"/>
              </w:rPr>
              <w:t>、数量等；</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360" w:lineRule="auto"/>
              <w:rPr>
                <w:rFonts w:hint="eastAsia" w:ascii="宋体" w:hAnsi="宋体" w:eastAsia="宋体" w:cs="Arial"/>
                <w:kern w:val="2"/>
                <w:sz w:val="21"/>
                <w:szCs w:val="21"/>
                <w:lang w:val="en-US" w:eastAsia="zh-CN" w:bidi="ar-SA"/>
              </w:rPr>
            </w:pPr>
            <w:r>
              <w:rPr>
                <w:rFonts w:hint="eastAsia" w:ascii="宋体" w:hAnsi="宋体" w:cs="Arial"/>
                <w:szCs w:val="21"/>
              </w:rPr>
              <w:t>产品防护及服务交付后的活动</w:t>
            </w:r>
          </w:p>
        </w:tc>
        <w:tc>
          <w:tcPr>
            <w:tcW w:w="965" w:type="dxa"/>
            <w:vAlign w:val="top"/>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8.5.4</w:t>
            </w:r>
          </w:p>
          <w:p>
            <w:pPr>
              <w:spacing w:line="360" w:lineRule="auto"/>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8.5.5</w:t>
            </w:r>
          </w:p>
        </w:tc>
        <w:tc>
          <w:tcPr>
            <w:tcW w:w="10927" w:type="dxa"/>
            <w:vAlign w:val="center"/>
          </w:tcPr>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公司对</w:t>
            </w:r>
            <w:r>
              <w:rPr>
                <w:rFonts w:hint="eastAsia" w:ascii="宋体" w:hAnsi="宋体" w:cs="宋体"/>
                <w:szCs w:val="21"/>
                <w:lang w:val="en-US" w:eastAsia="zh-CN"/>
              </w:rPr>
              <w:t>油田钻采技术开发及技术服务</w:t>
            </w:r>
            <w:r>
              <w:rPr>
                <w:rFonts w:hint="eastAsia" w:ascii="宋体" w:hAnsi="宋体" w:eastAsia="宋体" w:cs="宋体"/>
                <w:szCs w:val="21"/>
              </w:rPr>
              <w:t>的防护实施控制：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公司自体系运行以来，未发生由于防护不当导致</w:t>
            </w:r>
            <w:r>
              <w:rPr>
                <w:rFonts w:hint="eastAsia" w:ascii="宋体" w:hAnsi="宋体" w:cs="宋体"/>
                <w:szCs w:val="21"/>
                <w:lang w:val="en-US" w:eastAsia="zh-CN"/>
              </w:rPr>
              <w:t>油田钻采技术开发及技术服务</w:t>
            </w:r>
            <w:r>
              <w:rPr>
                <w:rFonts w:hint="eastAsia" w:ascii="宋体" w:hAnsi="宋体" w:eastAsia="宋体" w:cs="宋体"/>
                <w:szCs w:val="21"/>
              </w:rPr>
              <w:t>质量事故的情况，防护措施能够满足要求。</w:t>
            </w:r>
          </w:p>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防护的管理符合标准要求。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现场产品防护能够按照策划的要求实施，满足策划的要求。</w:t>
            </w:r>
            <w:r>
              <w:rPr>
                <w:rFonts w:hint="eastAsia" w:ascii="宋体" w:hAnsi="宋体" w:cs="宋体"/>
                <w:szCs w:val="21"/>
                <w:lang w:val="en-US" w:eastAsia="zh-CN"/>
              </w:rPr>
              <w:t>油田钻采技术开发及技术服务</w:t>
            </w:r>
            <w:r>
              <w:rPr>
                <w:rFonts w:hint="eastAsia" w:ascii="宋体" w:hAnsi="宋体" w:eastAsia="宋体" w:cs="宋体"/>
                <w:szCs w:val="21"/>
              </w:rPr>
              <w:t>会继续做好客户</w:t>
            </w:r>
            <w:r>
              <w:rPr>
                <w:rFonts w:hint="eastAsia" w:ascii="宋体" w:hAnsi="宋体" w:eastAsia="宋体" w:cs="宋体"/>
                <w:szCs w:val="21"/>
                <w:lang w:val="en-US" w:eastAsia="zh-CN"/>
              </w:rPr>
              <w:t>反馈</w:t>
            </w:r>
            <w:r>
              <w:rPr>
                <w:rFonts w:hint="eastAsia" w:ascii="宋体" w:hAnsi="宋体" w:eastAsia="宋体" w:cs="宋体"/>
                <w:szCs w:val="21"/>
              </w:rPr>
              <w:t>信息的处置，按照信息沟通程序等做好沟通。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截止目前没有发生交付后客户投诉的情况。</w:t>
            </w:r>
          </w:p>
          <w:p>
            <w:pPr>
              <w:spacing w:line="360" w:lineRule="auto"/>
              <w:ind w:firstLine="420" w:firstLineChars="200"/>
              <w:rPr>
                <w:rFonts w:ascii="宋体" w:hAnsi="宋体" w:cs="宋体"/>
                <w:szCs w:val="21"/>
              </w:rPr>
            </w:pPr>
            <w:r>
              <w:rPr>
                <w:rFonts w:hint="eastAsia" w:ascii="宋体" w:hAnsi="宋体" w:cs="宋体"/>
                <w:szCs w:val="21"/>
              </w:rPr>
              <w:t>服务完成后，</w:t>
            </w:r>
            <w:r>
              <w:rPr>
                <w:rFonts w:hint="eastAsia" w:ascii="宋体" w:hAnsi="宋体" w:cs="宋体"/>
                <w:szCs w:val="21"/>
                <w:lang w:eastAsia="zh-CN"/>
              </w:rPr>
              <w:t>技术部</w:t>
            </w:r>
            <w:r>
              <w:rPr>
                <w:rFonts w:hint="eastAsia" w:ascii="宋体" w:hAnsi="宋体" w:cs="宋体"/>
                <w:szCs w:val="21"/>
              </w:rPr>
              <w:t>主要做好客户信息的处置，按照信息沟通程序等做好沟通。</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截止目前没有发生交付后客户投诉的情况。</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400" w:lineRule="exact"/>
              <w:rPr>
                <w:rFonts w:hint="eastAsia" w:asciiTheme="minorEastAsia" w:hAnsiTheme="minorEastAsia" w:eastAsiaTheme="minorEastAsia" w:cstheme="minorEastAsia"/>
                <w:sz w:val="21"/>
                <w:szCs w:val="21"/>
                <w:highlight w:val="none"/>
              </w:rPr>
            </w:pPr>
            <w:r>
              <w:rPr>
                <w:rFonts w:hint="eastAsia" w:ascii="宋体" w:hAnsi="宋体"/>
                <w:szCs w:val="21"/>
              </w:rPr>
              <w:t>更改控制</w:t>
            </w:r>
          </w:p>
        </w:tc>
        <w:tc>
          <w:tcPr>
            <w:tcW w:w="965" w:type="dxa"/>
            <w:vAlign w:val="top"/>
          </w:tcPr>
          <w:p>
            <w:pPr>
              <w:adjustRightInd w:val="0"/>
              <w:snapToGrid w:val="0"/>
              <w:jc w:val="center"/>
              <w:rPr>
                <w:rFonts w:hint="eastAsia" w:eastAsia="宋体" w:asciiTheme="minorEastAsia" w:hAnsiTheme="minorEastAsia" w:cstheme="minorEastAsia"/>
                <w:sz w:val="21"/>
                <w:szCs w:val="21"/>
                <w:highlight w:val="none"/>
                <w:lang w:val="en-US" w:eastAsia="zh-CN"/>
              </w:rPr>
            </w:pPr>
            <w:r>
              <w:rPr>
                <w:rFonts w:hint="eastAsia" w:ascii="宋体" w:hAnsi="宋体"/>
                <w:szCs w:val="21"/>
              </w:rPr>
              <w:t>8.5.6</w:t>
            </w:r>
          </w:p>
        </w:tc>
        <w:tc>
          <w:tcPr>
            <w:tcW w:w="10927"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查，产品为客户出</w:t>
            </w:r>
            <w:r>
              <w:rPr>
                <w:rFonts w:hint="eastAsia" w:ascii="宋体" w:hAnsi="宋体"/>
                <w:szCs w:val="21"/>
                <w:lang w:val="en-US" w:eastAsia="zh-CN"/>
              </w:rPr>
              <w:t>施工方案设计成果</w:t>
            </w:r>
            <w:r>
              <w:rPr>
                <w:rFonts w:hint="eastAsia" w:ascii="宋体" w:hAnsi="宋体"/>
                <w:szCs w:val="21"/>
              </w:rPr>
              <w:t>，无工艺、材料等更改。</w:t>
            </w:r>
          </w:p>
          <w:p>
            <w:pPr>
              <w:spacing w:line="400" w:lineRule="exact"/>
              <w:ind w:firstLine="420" w:firstLineChars="200"/>
              <w:rPr>
                <w:rFonts w:hint="default" w:asciiTheme="minorEastAsia" w:hAnsiTheme="minorEastAsia" w:eastAsiaTheme="minorEastAsia" w:cstheme="minorEastAsia"/>
                <w:color w:val="auto"/>
                <w:sz w:val="21"/>
                <w:szCs w:val="21"/>
                <w:highlight w:val="red"/>
                <w:lang w:val="en-US" w:eastAsia="zh-CN"/>
              </w:rPr>
            </w:pPr>
            <w:r>
              <w:rPr>
                <w:rFonts w:hint="eastAsia" w:ascii="宋体" w:hAnsi="宋体"/>
                <w:szCs w:val="21"/>
              </w:rPr>
              <w:t>查，近期暂无产品信息变更的情况。</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宋体" w:hAnsi="宋体" w:cs="新宋体"/>
                <w:color w:val="auto"/>
                <w:szCs w:val="21"/>
              </w:rPr>
              <w:t>不合格输出的控制</w:t>
            </w:r>
          </w:p>
        </w:tc>
        <w:tc>
          <w:tcPr>
            <w:tcW w:w="965" w:type="dxa"/>
            <w:vAlign w:val="top"/>
          </w:tcPr>
          <w:p>
            <w:pPr>
              <w:rPr>
                <w:rFonts w:hint="eastAsia" w:eastAsia="宋体" w:asciiTheme="minorEastAsia" w:hAnsiTheme="minorEastAsia" w:cstheme="minorEastAsia"/>
                <w:color w:val="auto"/>
                <w:sz w:val="21"/>
                <w:szCs w:val="21"/>
                <w:highlight w:val="none"/>
                <w:lang w:eastAsia="zh-CN"/>
              </w:rPr>
            </w:pPr>
            <w:r>
              <w:rPr>
                <w:rFonts w:hint="eastAsia" w:ascii="宋体" w:hAnsi="宋体" w:cs="新宋体"/>
                <w:color w:val="auto"/>
                <w:sz w:val="21"/>
                <w:szCs w:val="21"/>
              </w:rPr>
              <w:t xml:space="preserve">8.7 </w:t>
            </w:r>
          </w:p>
        </w:tc>
        <w:tc>
          <w:tcPr>
            <w:tcW w:w="10927" w:type="dxa"/>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w:t>
            </w:r>
            <w:r>
              <w:rPr>
                <w:rFonts w:hint="eastAsia" w:ascii="宋体" w:hAnsi="宋体"/>
                <w:color w:val="auto"/>
                <w:sz w:val="21"/>
                <w:szCs w:val="21"/>
                <w:lang w:eastAsia="zh-CN"/>
              </w:rPr>
              <w:t>不符合控制程序</w:t>
            </w:r>
            <w:r>
              <w:rPr>
                <w:rFonts w:hint="eastAsia" w:ascii="宋体" w:hAnsi="宋体"/>
                <w:color w:val="auto"/>
                <w:sz w:val="21"/>
                <w:szCs w:val="21"/>
              </w:rPr>
              <w:t>》</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24"/>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24"/>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24"/>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24"/>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24"/>
              <w:numPr>
                <w:ilvl w:val="0"/>
                <w:numId w:val="1"/>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w:t>
            </w:r>
            <w:r>
              <w:rPr>
                <w:rFonts w:hint="eastAsia" w:ascii="宋体" w:hAnsi="宋体"/>
                <w:color w:val="auto"/>
                <w:sz w:val="21"/>
                <w:szCs w:val="21"/>
                <w:lang w:eastAsia="zh-CN"/>
              </w:rPr>
              <w:t>不符合控制程序</w:t>
            </w:r>
            <w:r>
              <w:rPr>
                <w:rFonts w:hint="eastAsia" w:ascii="宋体" w:hAnsi="宋体"/>
                <w:color w:val="auto"/>
                <w:sz w:val="21"/>
                <w:szCs w:val="21"/>
              </w:rPr>
              <w:t>》，对不合格品的控制及其职责、权限及要求进行了规定。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olor w:val="auto"/>
                <w:sz w:val="21"/>
                <w:szCs w:val="21"/>
              </w:rPr>
              <w:t xml:space="preserve">部门对不合格品的性质、处理的措施及结论的结果进行了记录及保持。 </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bl>
    <w:p>
      <w:pPr>
        <w:pStyle w:val="12"/>
        <w:rPr>
          <w:rFonts w:hint="eastAsia"/>
        </w:rPr>
      </w:pPr>
    </w:p>
    <w:p>
      <w:pPr>
        <w:rPr>
          <w:rFonts w:hint="eastAsia"/>
        </w:rPr>
      </w:pP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0"/>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B402E"/>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304109"/>
    <w:rsid w:val="02FD3C5D"/>
    <w:rsid w:val="0358271A"/>
    <w:rsid w:val="03705B95"/>
    <w:rsid w:val="03CD76A8"/>
    <w:rsid w:val="04892300"/>
    <w:rsid w:val="049145A4"/>
    <w:rsid w:val="04F3757C"/>
    <w:rsid w:val="05C27E71"/>
    <w:rsid w:val="05F821C1"/>
    <w:rsid w:val="067C699F"/>
    <w:rsid w:val="06964D1E"/>
    <w:rsid w:val="06B72BC7"/>
    <w:rsid w:val="06BA30F2"/>
    <w:rsid w:val="06D465EC"/>
    <w:rsid w:val="075710FE"/>
    <w:rsid w:val="079D2EB9"/>
    <w:rsid w:val="07BB1345"/>
    <w:rsid w:val="07C902D0"/>
    <w:rsid w:val="0813265E"/>
    <w:rsid w:val="08555398"/>
    <w:rsid w:val="08CE13B5"/>
    <w:rsid w:val="08DC34E6"/>
    <w:rsid w:val="090E5D15"/>
    <w:rsid w:val="09565C32"/>
    <w:rsid w:val="09662CFB"/>
    <w:rsid w:val="096E57FF"/>
    <w:rsid w:val="098576D0"/>
    <w:rsid w:val="09A004A0"/>
    <w:rsid w:val="09D66353"/>
    <w:rsid w:val="0B2B1110"/>
    <w:rsid w:val="0BF742DF"/>
    <w:rsid w:val="0DED2B38"/>
    <w:rsid w:val="0DEF2265"/>
    <w:rsid w:val="0E141628"/>
    <w:rsid w:val="0E55344A"/>
    <w:rsid w:val="0E6B3ADE"/>
    <w:rsid w:val="0E773D43"/>
    <w:rsid w:val="0E873F41"/>
    <w:rsid w:val="0EFA2C7C"/>
    <w:rsid w:val="0F3C1D64"/>
    <w:rsid w:val="0F446BB8"/>
    <w:rsid w:val="0FEC77A2"/>
    <w:rsid w:val="10807825"/>
    <w:rsid w:val="1093370C"/>
    <w:rsid w:val="10DC6F9C"/>
    <w:rsid w:val="10FC7069"/>
    <w:rsid w:val="10FE1E26"/>
    <w:rsid w:val="11191B99"/>
    <w:rsid w:val="11284673"/>
    <w:rsid w:val="11486339"/>
    <w:rsid w:val="115D0060"/>
    <w:rsid w:val="1178793D"/>
    <w:rsid w:val="1220104F"/>
    <w:rsid w:val="128064A8"/>
    <w:rsid w:val="12C633EC"/>
    <w:rsid w:val="13484B18"/>
    <w:rsid w:val="13545603"/>
    <w:rsid w:val="13882863"/>
    <w:rsid w:val="13D35327"/>
    <w:rsid w:val="144C003C"/>
    <w:rsid w:val="145B4749"/>
    <w:rsid w:val="147139DD"/>
    <w:rsid w:val="150C08A1"/>
    <w:rsid w:val="15452B6C"/>
    <w:rsid w:val="15A57A90"/>
    <w:rsid w:val="15E2796E"/>
    <w:rsid w:val="16A34FB2"/>
    <w:rsid w:val="17261E13"/>
    <w:rsid w:val="177652EA"/>
    <w:rsid w:val="18263A39"/>
    <w:rsid w:val="18284413"/>
    <w:rsid w:val="18537335"/>
    <w:rsid w:val="199425EB"/>
    <w:rsid w:val="19AE679E"/>
    <w:rsid w:val="1A837D2F"/>
    <w:rsid w:val="1B7B258D"/>
    <w:rsid w:val="1B84458B"/>
    <w:rsid w:val="1BB0762D"/>
    <w:rsid w:val="1BF85CDE"/>
    <w:rsid w:val="1C2D4A69"/>
    <w:rsid w:val="1C503D2C"/>
    <w:rsid w:val="1C6472FC"/>
    <w:rsid w:val="1CD4402D"/>
    <w:rsid w:val="1D1E5216"/>
    <w:rsid w:val="1D57493F"/>
    <w:rsid w:val="1D5C6FE6"/>
    <w:rsid w:val="1D67708B"/>
    <w:rsid w:val="1E2406E8"/>
    <w:rsid w:val="1E52424C"/>
    <w:rsid w:val="1EBA7B7A"/>
    <w:rsid w:val="20955F13"/>
    <w:rsid w:val="21081BA7"/>
    <w:rsid w:val="21BB3B30"/>
    <w:rsid w:val="21F54A5D"/>
    <w:rsid w:val="22012740"/>
    <w:rsid w:val="22180E53"/>
    <w:rsid w:val="22237ABD"/>
    <w:rsid w:val="22A163D5"/>
    <w:rsid w:val="22AA599E"/>
    <w:rsid w:val="22AC427D"/>
    <w:rsid w:val="23241049"/>
    <w:rsid w:val="233D7329"/>
    <w:rsid w:val="23591F63"/>
    <w:rsid w:val="236B2397"/>
    <w:rsid w:val="23D22493"/>
    <w:rsid w:val="23E55F98"/>
    <w:rsid w:val="23F14D1A"/>
    <w:rsid w:val="249547D7"/>
    <w:rsid w:val="24C52E05"/>
    <w:rsid w:val="24E255E4"/>
    <w:rsid w:val="2540656B"/>
    <w:rsid w:val="25846127"/>
    <w:rsid w:val="265550AC"/>
    <w:rsid w:val="26637E3F"/>
    <w:rsid w:val="26935ECE"/>
    <w:rsid w:val="269B487A"/>
    <w:rsid w:val="2707671E"/>
    <w:rsid w:val="276C6377"/>
    <w:rsid w:val="27A80535"/>
    <w:rsid w:val="27D31648"/>
    <w:rsid w:val="280D3DB5"/>
    <w:rsid w:val="286A2476"/>
    <w:rsid w:val="28A905C8"/>
    <w:rsid w:val="28C134B5"/>
    <w:rsid w:val="292F5FEC"/>
    <w:rsid w:val="293955D3"/>
    <w:rsid w:val="295A0EA6"/>
    <w:rsid w:val="297656A6"/>
    <w:rsid w:val="29C33C02"/>
    <w:rsid w:val="2A011C4C"/>
    <w:rsid w:val="2A3A3EC1"/>
    <w:rsid w:val="2A635B96"/>
    <w:rsid w:val="2ADB74D7"/>
    <w:rsid w:val="2B351060"/>
    <w:rsid w:val="2B7B4E18"/>
    <w:rsid w:val="2C2372FA"/>
    <w:rsid w:val="2C3C70E9"/>
    <w:rsid w:val="2C6314AC"/>
    <w:rsid w:val="2C8144CD"/>
    <w:rsid w:val="2C8E4370"/>
    <w:rsid w:val="2CF75313"/>
    <w:rsid w:val="2CF82669"/>
    <w:rsid w:val="2DA830D9"/>
    <w:rsid w:val="2DB43D9E"/>
    <w:rsid w:val="2DC2405E"/>
    <w:rsid w:val="2E221C49"/>
    <w:rsid w:val="2E4E49E1"/>
    <w:rsid w:val="2E9E735A"/>
    <w:rsid w:val="2EB43EF7"/>
    <w:rsid w:val="2F257D41"/>
    <w:rsid w:val="2FC36B68"/>
    <w:rsid w:val="30310A87"/>
    <w:rsid w:val="30560633"/>
    <w:rsid w:val="30C72393"/>
    <w:rsid w:val="30E36CD9"/>
    <w:rsid w:val="31782699"/>
    <w:rsid w:val="31A310B3"/>
    <w:rsid w:val="31BE13FB"/>
    <w:rsid w:val="33964A07"/>
    <w:rsid w:val="343247FF"/>
    <w:rsid w:val="348C1708"/>
    <w:rsid w:val="34F506F2"/>
    <w:rsid w:val="35726166"/>
    <w:rsid w:val="35B66F18"/>
    <w:rsid w:val="35BA606F"/>
    <w:rsid w:val="35F96CAA"/>
    <w:rsid w:val="3608041A"/>
    <w:rsid w:val="360C5856"/>
    <w:rsid w:val="362D58B4"/>
    <w:rsid w:val="36413AA3"/>
    <w:rsid w:val="36861C2F"/>
    <w:rsid w:val="36A05FA1"/>
    <w:rsid w:val="36E05C97"/>
    <w:rsid w:val="37082F44"/>
    <w:rsid w:val="38674CA1"/>
    <w:rsid w:val="38946726"/>
    <w:rsid w:val="38CF010C"/>
    <w:rsid w:val="38EF6639"/>
    <w:rsid w:val="38FA5B29"/>
    <w:rsid w:val="394A040F"/>
    <w:rsid w:val="39882D60"/>
    <w:rsid w:val="3A0C487C"/>
    <w:rsid w:val="3A970B8A"/>
    <w:rsid w:val="3ABC3105"/>
    <w:rsid w:val="3B5D2A45"/>
    <w:rsid w:val="3B911005"/>
    <w:rsid w:val="3BE57209"/>
    <w:rsid w:val="3C440D19"/>
    <w:rsid w:val="3C504D4B"/>
    <w:rsid w:val="3C526738"/>
    <w:rsid w:val="3C903381"/>
    <w:rsid w:val="3C9E1151"/>
    <w:rsid w:val="3D242292"/>
    <w:rsid w:val="3DE9530E"/>
    <w:rsid w:val="3E256747"/>
    <w:rsid w:val="3E660AD6"/>
    <w:rsid w:val="3EA14DEA"/>
    <w:rsid w:val="3EB403E8"/>
    <w:rsid w:val="3EB52881"/>
    <w:rsid w:val="3F266A30"/>
    <w:rsid w:val="3F6F23DD"/>
    <w:rsid w:val="3FE576F8"/>
    <w:rsid w:val="400C55F1"/>
    <w:rsid w:val="40773153"/>
    <w:rsid w:val="407A23BB"/>
    <w:rsid w:val="414E41D7"/>
    <w:rsid w:val="418035D9"/>
    <w:rsid w:val="41BB1456"/>
    <w:rsid w:val="41E812B4"/>
    <w:rsid w:val="42282E97"/>
    <w:rsid w:val="425939AE"/>
    <w:rsid w:val="42CA4E41"/>
    <w:rsid w:val="42CC38B0"/>
    <w:rsid w:val="42D074F7"/>
    <w:rsid w:val="42FC4513"/>
    <w:rsid w:val="43995A8F"/>
    <w:rsid w:val="43BF209B"/>
    <w:rsid w:val="440F1DC4"/>
    <w:rsid w:val="453A481E"/>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7F40975"/>
    <w:rsid w:val="48491F8D"/>
    <w:rsid w:val="48850B8B"/>
    <w:rsid w:val="48F006B7"/>
    <w:rsid w:val="49423413"/>
    <w:rsid w:val="49424B1C"/>
    <w:rsid w:val="4A245ECB"/>
    <w:rsid w:val="4A43488C"/>
    <w:rsid w:val="4A551A01"/>
    <w:rsid w:val="4A7B6415"/>
    <w:rsid w:val="4AFD070E"/>
    <w:rsid w:val="4B493B54"/>
    <w:rsid w:val="4B82207D"/>
    <w:rsid w:val="4C0F4361"/>
    <w:rsid w:val="4C612065"/>
    <w:rsid w:val="4CC06AA5"/>
    <w:rsid w:val="4CC205DC"/>
    <w:rsid w:val="4CE01DB7"/>
    <w:rsid w:val="4CE16A70"/>
    <w:rsid w:val="4D0737A5"/>
    <w:rsid w:val="4D487502"/>
    <w:rsid w:val="4E9845E6"/>
    <w:rsid w:val="4EB410AB"/>
    <w:rsid w:val="4EF40F32"/>
    <w:rsid w:val="4F0E76AD"/>
    <w:rsid w:val="4F7B4A3A"/>
    <w:rsid w:val="4FD635DB"/>
    <w:rsid w:val="50AD135C"/>
    <w:rsid w:val="50EA1CDA"/>
    <w:rsid w:val="515537FE"/>
    <w:rsid w:val="51743E40"/>
    <w:rsid w:val="520244B9"/>
    <w:rsid w:val="52BB077C"/>
    <w:rsid w:val="52CD303A"/>
    <w:rsid w:val="52F732A5"/>
    <w:rsid w:val="530B3E0D"/>
    <w:rsid w:val="534F35D0"/>
    <w:rsid w:val="538C3E49"/>
    <w:rsid w:val="53BD42D5"/>
    <w:rsid w:val="544F369E"/>
    <w:rsid w:val="54754936"/>
    <w:rsid w:val="54A01E6D"/>
    <w:rsid w:val="54BF40B9"/>
    <w:rsid w:val="551C6A7C"/>
    <w:rsid w:val="554E2044"/>
    <w:rsid w:val="5563490B"/>
    <w:rsid w:val="55D54B44"/>
    <w:rsid w:val="55DB4F23"/>
    <w:rsid w:val="56123E84"/>
    <w:rsid w:val="56B2789F"/>
    <w:rsid w:val="56E5086E"/>
    <w:rsid w:val="570F6398"/>
    <w:rsid w:val="57297D57"/>
    <w:rsid w:val="576D7AB2"/>
    <w:rsid w:val="581B64FA"/>
    <w:rsid w:val="58831853"/>
    <w:rsid w:val="58D734BB"/>
    <w:rsid w:val="590A2D30"/>
    <w:rsid w:val="59837DDA"/>
    <w:rsid w:val="598840E7"/>
    <w:rsid w:val="59933E41"/>
    <w:rsid w:val="599806C3"/>
    <w:rsid w:val="59BB3A71"/>
    <w:rsid w:val="59C86E83"/>
    <w:rsid w:val="5A264CB6"/>
    <w:rsid w:val="5A7F66C0"/>
    <w:rsid w:val="5AA56731"/>
    <w:rsid w:val="5AB352F6"/>
    <w:rsid w:val="5B566DD5"/>
    <w:rsid w:val="5B5E5B95"/>
    <w:rsid w:val="5B6D261C"/>
    <w:rsid w:val="5BA92E00"/>
    <w:rsid w:val="5BB11B25"/>
    <w:rsid w:val="5BD056AC"/>
    <w:rsid w:val="5BE43EE2"/>
    <w:rsid w:val="5BEA2AB8"/>
    <w:rsid w:val="5C193B9E"/>
    <w:rsid w:val="5C3761DC"/>
    <w:rsid w:val="5C3B260D"/>
    <w:rsid w:val="5D75156A"/>
    <w:rsid w:val="5DBA6A41"/>
    <w:rsid w:val="5EE17D6C"/>
    <w:rsid w:val="5F03245D"/>
    <w:rsid w:val="5F085F6D"/>
    <w:rsid w:val="5F336DA5"/>
    <w:rsid w:val="5F382F8A"/>
    <w:rsid w:val="5F47341F"/>
    <w:rsid w:val="6008644D"/>
    <w:rsid w:val="60C24E7C"/>
    <w:rsid w:val="60CD5BAF"/>
    <w:rsid w:val="60F57DB5"/>
    <w:rsid w:val="610E3361"/>
    <w:rsid w:val="6133439E"/>
    <w:rsid w:val="617500C1"/>
    <w:rsid w:val="61BE26FF"/>
    <w:rsid w:val="61FE2979"/>
    <w:rsid w:val="6243600E"/>
    <w:rsid w:val="62BF5F83"/>
    <w:rsid w:val="632378C8"/>
    <w:rsid w:val="6366472B"/>
    <w:rsid w:val="636E339D"/>
    <w:rsid w:val="637C3F6C"/>
    <w:rsid w:val="63896AAB"/>
    <w:rsid w:val="63F7207D"/>
    <w:rsid w:val="64216B3E"/>
    <w:rsid w:val="6471711F"/>
    <w:rsid w:val="64866EAE"/>
    <w:rsid w:val="652546CA"/>
    <w:rsid w:val="655D66DC"/>
    <w:rsid w:val="65793194"/>
    <w:rsid w:val="6649052C"/>
    <w:rsid w:val="665E7B8A"/>
    <w:rsid w:val="66AD5CCF"/>
    <w:rsid w:val="6736736E"/>
    <w:rsid w:val="67F977CC"/>
    <w:rsid w:val="687D5258"/>
    <w:rsid w:val="688144D0"/>
    <w:rsid w:val="68E15D72"/>
    <w:rsid w:val="697A2F27"/>
    <w:rsid w:val="697F13C6"/>
    <w:rsid w:val="69DF2FA3"/>
    <w:rsid w:val="6A03260D"/>
    <w:rsid w:val="6A7259FE"/>
    <w:rsid w:val="6AAE248D"/>
    <w:rsid w:val="6AD922B1"/>
    <w:rsid w:val="6B344F15"/>
    <w:rsid w:val="6B496264"/>
    <w:rsid w:val="6B59252A"/>
    <w:rsid w:val="6B9B70E9"/>
    <w:rsid w:val="6BEB0C6B"/>
    <w:rsid w:val="6C410583"/>
    <w:rsid w:val="6C5517F8"/>
    <w:rsid w:val="6CDA5CC1"/>
    <w:rsid w:val="6D3946F3"/>
    <w:rsid w:val="6D517C23"/>
    <w:rsid w:val="6E973995"/>
    <w:rsid w:val="6EF073AE"/>
    <w:rsid w:val="6F5C5F71"/>
    <w:rsid w:val="6FD13025"/>
    <w:rsid w:val="70646E95"/>
    <w:rsid w:val="709F213C"/>
    <w:rsid w:val="711018A1"/>
    <w:rsid w:val="713C1464"/>
    <w:rsid w:val="71593975"/>
    <w:rsid w:val="715C7359"/>
    <w:rsid w:val="7165529B"/>
    <w:rsid w:val="717A1220"/>
    <w:rsid w:val="71E10BA9"/>
    <w:rsid w:val="725C175D"/>
    <w:rsid w:val="727C16FF"/>
    <w:rsid w:val="72BB440D"/>
    <w:rsid w:val="72F17470"/>
    <w:rsid w:val="738E3EC2"/>
    <w:rsid w:val="73B61B44"/>
    <w:rsid w:val="73BD4784"/>
    <w:rsid w:val="749A13DF"/>
    <w:rsid w:val="74D96F99"/>
    <w:rsid w:val="755B0C90"/>
    <w:rsid w:val="75B31D86"/>
    <w:rsid w:val="761F1329"/>
    <w:rsid w:val="762B5068"/>
    <w:rsid w:val="768B1820"/>
    <w:rsid w:val="76986104"/>
    <w:rsid w:val="76BD75AB"/>
    <w:rsid w:val="76D96E05"/>
    <w:rsid w:val="77096523"/>
    <w:rsid w:val="773639AE"/>
    <w:rsid w:val="77810AA3"/>
    <w:rsid w:val="77CB5783"/>
    <w:rsid w:val="77E7719B"/>
    <w:rsid w:val="78123771"/>
    <w:rsid w:val="784F5A1A"/>
    <w:rsid w:val="78795B26"/>
    <w:rsid w:val="796214DF"/>
    <w:rsid w:val="79666F56"/>
    <w:rsid w:val="79717A20"/>
    <w:rsid w:val="79A448B7"/>
    <w:rsid w:val="7B047F98"/>
    <w:rsid w:val="7B0D51FF"/>
    <w:rsid w:val="7B3A4A90"/>
    <w:rsid w:val="7B45491C"/>
    <w:rsid w:val="7BA7005A"/>
    <w:rsid w:val="7C0C6300"/>
    <w:rsid w:val="7C3F7DA6"/>
    <w:rsid w:val="7C592391"/>
    <w:rsid w:val="7C8479B1"/>
    <w:rsid w:val="7D2D4FAC"/>
    <w:rsid w:val="7DF43AFE"/>
    <w:rsid w:val="7DF753B5"/>
    <w:rsid w:val="7E355215"/>
    <w:rsid w:val="7E9A65DB"/>
    <w:rsid w:val="7EE31489"/>
    <w:rsid w:val="7EEB3EAF"/>
    <w:rsid w:val="7F333E41"/>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7"/>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42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ody Text Indent"/>
    <w:basedOn w:val="1"/>
    <w:next w:val="9"/>
    <w:link w:val="23"/>
    <w:qFormat/>
    <w:uiPriority w:val="0"/>
    <w:pPr>
      <w:ind w:left="360"/>
    </w:pPr>
    <w:rPr>
      <w:rFonts w:ascii="宋体"/>
      <w:sz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8"/>
    <w:qFormat/>
    <w:uiPriority w:val="0"/>
    <w:pPr>
      <w:ind w:left="420" w:firstLine="420" w:firstLineChars="200"/>
    </w:pPr>
  </w:style>
  <w:style w:type="character" w:customStyle="1" w:styleId="17">
    <w:name w:val="页眉 字符"/>
    <w:basedOn w:val="16"/>
    <w:link w:val="13"/>
    <w:qFormat/>
    <w:uiPriority w:val="99"/>
    <w:rPr>
      <w:rFonts w:ascii="Times New Roman" w:hAnsi="Times New Roman" w:eastAsia="宋体" w:cs="Times New Roman"/>
      <w:sz w:val="18"/>
      <w:szCs w:val="18"/>
    </w:rPr>
  </w:style>
  <w:style w:type="character" w:customStyle="1" w:styleId="18">
    <w:name w:val="页脚 字符"/>
    <w:basedOn w:val="16"/>
    <w:link w:val="12"/>
    <w:qFormat/>
    <w:uiPriority w:val="99"/>
    <w:rPr>
      <w:rFonts w:ascii="Times New Roman" w:hAnsi="Times New Roman" w:eastAsia="宋体" w:cs="Times New Roman"/>
      <w:sz w:val="18"/>
      <w:szCs w:val="18"/>
    </w:rPr>
  </w:style>
  <w:style w:type="character" w:customStyle="1" w:styleId="19">
    <w:name w:val="批注框文本 字符"/>
    <w:basedOn w:val="16"/>
    <w:link w:val="11"/>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正文文本缩进 字符"/>
    <w:basedOn w:val="16"/>
    <w:link w:val="8"/>
    <w:qFormat/>
    <w:uiPriority w:val="0"/>
    <w:rPr>
      <w:rFonts w:ascii="宋体" w:hAnsi="Times New Roman" w:eastAsia="宋体" w:cs="Times New Roman"/>
      <w:kern w:val="2"/>
    </w:rPr>
  </w:style>
  <w:style w:type="paragraph" w:styleId="24">
    <w:name w:val="List Paragraph"/>
    <w:basedOn w:val="1"/>
    <w:qFormat/>
    <w:uiPriority w:val="99"/>
    <w:pPr>
      <w:ind w:firstLine="420" w:firstLineChars="200"/>
    </w:pPr>
  </w:style>
  <w:style w:type="paragraph" w:customStyle="1" w:styleId="2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16</TotalTime>
  <ScaleCrop>false</ScaleCrop>
  <LinksUpToDate>false</LinksUpToDate>
  <CharactersWithSpaces>4823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郭力</cp:lastModifiedBy>
  <dcterms:modified xsi:type="dcterms:W3CDTF">2022-01-03T05:30:09Z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73682E62D60A4268BA14E71B1F230C74</vt:lpwstr>
  </property>
</Properties>
</file>